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9EAD6" w14:textId="77777777" w:rsidR="00500F62" w:rsidRPr="00432012" w:rsidRDefault="009045BC" w:rsidP="009045BC">
      <w:pPr>
        <w:jc w:val="both"/>
        <w:rPr>
          <w:rFonts w:ascii="Verdana" w:hAnsi="Verdana"/>
          <w:b/>
          <w:snapToGrid w:val="0"/>
          <w:sz w:val="20"/>
          <w:szCs w:val="20"/>
        </w:rPr>
      </w:pPr>
      <w:r w:rsidRPr="00432012">
        <w:rPr>
          <w:rFonts w:ascii="Verdana" w:hAnsi="Verdana"/>
          <w:b/>
          <w:snapToGrid w:val="0"/>
          <w:sz w:val="20"/>
          <w:szCs w:val="20"/>
        </w:rPr>
        <w:t xml:space="preserve">I. </w:t>
      </w:r>
      <w:r w:rsidR="00500F62" w:rsidRPr="00432012">
        <w:rPr>
          <w:rFonts w:ascii="Verdana" w:hAnsi="Verdana"/>
          <w:b/>
          <w:snapToGrid w:val="0"/>
          <w:sz w:val="20"/>
          <w:szCs w:val="20"/>
        </w:rPr>
        <w:t>INTRODUCCIÓN</w:t>
      </w:r>
    </w:p>
    <w:p w14:paraId="6572FBF7" w14:textId="77777777" w:rsidR="00500F62" w:rsidRPr="00432012" w:rsidRDefault="00500F62" w:rsidP="00500F62">
      <w:pPr>
        <w:jc w:val="both"/>
        <w:rPr>
          <w:rFonts w:ascii="Verdana" w:hAnsi="Verdana"/>
          <w:snapToGrid w:val="0"/>
          <w:sz w:val="20"/>
          <w:szCs w:val="20"/>
        </w:rPr>
      </w:pPr>
    </w:p>
    <w:p w14:paraId="073925F9" w14:textId="72388FDF" w:rsidR="00500F62" w:rsidRPr="00432012" w:rsidRDefault="00500F62" w:rsidP="00500F62">
      <w:pPr>
        <w:jc w:val="both"/>
        <w:rPr>
          <w:rFonts w:ascii="Verdana" w:hAnsi="Verdana"/>
          <w:snapToGrid w:val="0"/>
          <w:sz w:val="20"/>
          <w:szCs w:val="20"/>
        </w:rPr>
      </w:pPr>
      <w:r w:rsidRPr="00432012">
        <w:rPr>
          <w:rFonts w:ascii="Verdana" w:hAnsi="Verdana"/>
          <w:snapToGrid w:val="0"/>
          <w:sz w:val="20"/>
          <w:szCs w:val="20"/>
        </w:rPr>
        <w:t xml:space="preserve">El Código de </w:t>
      </w:r>
      <w:r w:rsidR="00432012">
        <w:rPr>
          <w:rFonts w:ascii="Verdana" w:hAnsi="Verdana"/>
          <w:snapToGrid w:val="0"/>
          <w:sz w:val="20"/>
          <w:szCs w:val="20"/>
        </w:rPr>
        <w:t>Integridad</w:t>
      </w:r>
      <w:r w:rsidRPr="00432012">
        <w:rPr>
          <w:rFonts w:ascii="Verdana" w:hAnsi="Verdana"/>
          <w:snapToGrid w:val="0"/>
          <w:sz w:val="20"/>
          <w:szCs w:val="20"/>
        </w:rPr>
        <w:t xml:space="preserve"> y Buen Gobierno del Instituto de Hidrología, Meteorología y Estudios Ambientales –IDEAM-, el cual fue adoptado mediante Resolución No. </w:t>
      </w:r>
      <w:r w:rsidR="00432012">
        <w:rPr>
          <w:rFonts w:ascii="Verdana" w:hAnsi="Verdana"/>
          <w:snapToGrid w:val="0"/>
          <w:sz w:val="20"/>
          <w:szCs w:val="20"/>
        </w:rPr>
        <w:t>2932</w:t>
      </w:r>
      <w:r w:rsidRPr="00432012">
        <w:rPr>
          <w:rFonts w:ascii="Verdana" w:hAnsi="Verdana"/>
          <w:snapToGrid w:val="0"/>
          <w:sz w:val="20"/>
          <w:szCs w:val="20"/>
        </w:rPr>
        <w:t xml:space="preserve"> de</w:t>
      </w:r>
      <w:r w:rsidR="00432012">
        <w:rPr>
          <w:rFonts w:ascii="Verdana" w:hAnsi="Verdana"/>
          <w:snapToGrid w:val="0"/>
          <w:sz w:val="20"/>
          <w:szCs w:val="20"/>
        </w:rPr>
        <w:t xml:space="preserve"> 2018</w:t>
      </w:r>
      <w:r w:rsidRPr="00432012">
        <w:rPr>
          <w:rFonts w:ascii="Verdana" w:hAnsi="Verdana"/>
          <w:snapToGrid w:val="0"/>
          <w:sz w:val="20"/>
          <w:szCs w:val="20"/>
        </w:rPr>
        <w:t xml:space="preserve"> es una herramienta que contempla el conjunto de políticas respecto de la gestión de la Entidad, con </w:t>
      </w:r>
      <w:r w:rsidR="00221132" w:rsidRPr="00432012">
        <w:rPr>
          <w:rFonts w:ascii="Verdana" w:hAnsi="Verdana"/>
          <w:snapToGrid w:val="0"/>
          <w:sz w:val="20"/>
          <w:szCs w:val="20"/>
        </w:rPr>
        <w:t xml:space="preserve">criterios de </w:t>
      </w:r>
      <w:r w:rsidR="00432012">
        <w:rPr>
          <w:rFonts w:ascii="Verdana" w:hAnsi="Verdana"/>
          <w:snapToGrid w:val="0"/>
          <w:sz w:val="20"/>
          <w:szCs w:val="20"/>
        </w:rPr>
        <w:t>confianza, comportamiento, cultura, ética e integridad</w:t>
      </w:r>
      <w:r w:rsidR="00221132" w:rsidRPr="00432012">
        <w:rPr>
          <w:rFonts w:ascii="Verdana" w:hAnsi="Verdana"/>
          <w:snapToGrid w:val="0"/>
          <w:sz w:val="20"/>
          <w:szCs w:val="20"/>
        </w:rPr>
        <w:t>,</w:t>
      </w:r>
      <w:r w:rsidRPr="00432012">
        <w:rPr>
          <w:rFonts w:ascii="Verdana" w:hAnsi="Verdana"/>
          <w:snapToGrid w:val="0"/>
          <w:sz w:val="20"/>
          <w:szCs w:val="20"/>
        </w:rPr>
        <w:t xml:space="preserve"> con el objetivo de asegurar que los servidores públicos orienten su actuación hacia el cumplimiento de los fines misionales y del Estado.</w:t>
      </w:r>
    </w:p>
    <w:p w14:paraId="367282DF" w14:textId="77777777" w:rsidR="00500F62" w:rsidRPr="00432012" w:rsidRDefault="00500F62" w:rsidP="00500F62">
      <w:pPr>
        <w:jc w:val="both"/>
        <w:rPr>
          <w:rFonts w:ascii="Verdana" w:hAnsi="Verdana"/>
          <w:snapToGrid w:val="0"/>
          <w:sz w:val="20"/>
          <w:szCs w:val="20"/>
        </w:rPr>
      </w:pPr>
    </w:p>
    <w:p w14:paraId="62136E71" w14:textId="4A24AEEF" w:rsidR="00500F62" w:rsidRPr="00432012" w:rsidRDefault="00500F62" w:rsidP="00500F62">
      <w:pPr>
        <w:jc w:val="both"/>
        <w:rPr>
          <w:rFonts w:ascii="Verdana" w:hAnsi="Verdana"/>
          <w:snapToGrid w:val="0"/>
          <w:sz w:val="20"/>
          <w:szCs w:val="20"/>
        </w:rPr>
      </w:pPr>
      <w:r w:rsidRPr="00432012">
        <w:rPr>
          <w:rFonts w:ascii="Verdana" w:hAnsi="Verdana"/>
          <w:snapToGrid w:val="0"/>
          <w:sz w:val="20"/>
          <w:szCs w:val="20"/>
        </w:rPr>
        <w:t xml:space="preserve">De conformidad con el Decreto No. 1076 de 2015, el Instituto de Hidrología, Meteorología y Estudios Ambientales –IDEAM- es el organismo encargado de realizar la acreditación de laboratorios que produzcan información cuantitativa física, química y biótica para los estudios o análisis ambientales requeridos por las </w:t>
      </w:r>
      <w:r w:rsidR="00432012">
        <w:rPr>
          <w:rFonts w:ascii="Verdana" w:hAnsi="Verdana"/>
          <w:snapToGrid w:val="0"/>
          <w:sz w:val="20"/>
          <w:szCs w:val="20"/>
        </w:rPr>
        <w:t>A</w:t>
      </w:r>
      <w:r w:rsidRPr="00432012">
        <w:rPr>
          <w:rFonts w:ascii="Verdana" w:hAnsi="Verdana"/>
          <w:snapToGrid w:val="0"/>
          <w:sz w:val="20"/>
          <w:szCs w:val="20"/>
        </w:rPr>
        <w:t xml:space="preserve">utoridades </w:t>
      </w:r>
      <w:r w:rsidR="00432012">
        <w:rPr>
          <w:rFonts w:ascii="Verdana" w:hAnsi="Verdana"/>
          <w:snapToGrid w:val="0"/>
          <w:sz w:val="20"/>
          <w:szCs w:val="20"/>
        </w:rPr>
        <w:t>A</w:t>
      </w:r>
      <w:r w:rsidRPr="00432012">
        <w:rPr>
          <w:rFonts w:ascii="Verdana" w:hAnsi="Verdana"/>
          <w:snapToGrid w:val="0"/>
          <w:sz w:val="20"/>
          <w:szCs w:val="20"/>
        </w:rPr>
        <w:t>mbientales competentes, y los demás que produzcan información de carácter oficial, relacionada con la calidad del medio ambiente y de los recursos naturales renovables.</w:t>
      </w:r>
    </w:p>
    <w:p w14:paraId="1E80BF31" w14:textId="77777777" w:rsidR="00500F62" w:rsidRPr="00432012" w:rsidRDefault="00500F62" w:rsidP="00500F62">
      <w:pPr>
        <w:jc w:val="both"/>
        <w:rPr>
          <w:rFonts w:ascii="Verdana" w:hAnsi="Verdana"/>
          <w:snapToGrid w:val="0"/>
          <w:sz w:val="20"/>
          <w:szCs w:val="20"/>
        </w:rPr>
      </w:pPr>
    </w:p>
    <w:p w14:paraId="4C3381FB" w14:textId="51E336A7" w:rsidR="00500F62" w:rsidRPr="00432012" w:rsidRDefault="00500F62" w:rsidP="00500F62">
      <w:pPr>
        <w:jc w:val="both"/>
        <w:rPr>
          <w:rFonts w:ascii="Verdana" w:hAnsi="Verdana"/>
          <w:snapToGrid w:val="0"/>
          <w:sz w:val="20"/>
          <w:szCs w:val="20"/>
        </w:rPr>
      </w:pPr>
      <w:r w:rsidRPr="00432012">
        <w:rPr>
          <w:rFonts w:ascii="Verdana" w:hAnsi="Verdana"/>
          <w:snapToGrid w:val="0"/>
          <w:sz w:val="20"/>
          <w:szCs w:val="20"/>
        </w:rPr>
        <w:t xml:space="preserve">Por lo anterior, </w:t>
      </w:r>
      <w:r w:rsidR="0030622D" w:rsidRPr="00432012">
        <w:rPr>
          <w:rFonts w:ascii="Verdana" w:hAnsi="Verdana"/>
          <w:snapToGrid w:val="0"/>
          <w:sz w:val="20"/>
          <w:szCs w:val="20"/>
        </w:rPr>
        <w:t>las auditorías</w:t>
      </w:r>
      <w:r w:rsidRPr="00432012">
        <w:rPr>
          <w:rFonts w:ascii="Verdana" w:hAnsi="Verdana"/>
          <w:snapToGrid w:val="0"/>
          <w:sz w:val="20"/>
          <w:szCs w:val="20"/>
        </w:rPr>
        <w:t xml:space="preserve"> del Grupo de Acreditación del IDEAM, deben caracterizarse por su calidad, responsabilidad, transparencia, desarrollo ético e idoneidad.</w:t>
      </w:r>
    </w:p>
    <w:p w14:paraId="6F0E6973" w14:textId="77777777" w:rsidR="00500F62" w:rsidRPr="00432012" w:rsidRDefault="00500F62" w:rsidP="00500F62">
      <w:pPr>
        <w:jc w:val="both"/>
        <w:rPr>
          <w:rFonts w:ascii="Verdana" w:hAnsi="Verdana"/>
          <w:snapToGrid w:val="0"/>
          <w:sz w:val="20"/>
          <w:szCs w:val="20"/>
        </w:rPr>
      </w:pPr>
    </w:p>
    <w:p w14:paraId="16F056DE" w14:textId="40E6A2D8" w:rsidR="00500F62" w:rsidRPr="00432012" w:rsidRDefault="00500F62" w:rsidP="00500F62">
      <w:pPr>
        <w:jc w:val="both"/>
        <w:rPr>
          <w:rFonts w:ascii="Verdana" w:hAnsi="Verdana"/>
          <w:snapToGrid w:val="0"/>
          <w:sz w:val="20"/>
          <w:szCs w:val="20"/>
        </w:rPr>
      </w:pPr>
      <w:r w:rsidRPr="00432012">
        <w:rPr>
          <w:rFonts w:ascii="Verdana" w:hAnsi="Verdana"/>
          <w:snapToGrid w:val="0"/>
          <w:sz w:val="20"/>
          <w:szCs w:val="20"/>
        </w:rPr>
        <w:t xml:space="preserve">Adicionalmente, y dado que durante la </w:t>
      </w:r>
      <w:r w:rsidR="0030622D" w:rsidRPr="00432012">
        <w:rPr>
          <w:rFonts w:ascii="Verdana" w:hAnsi="Verdana"/>
          <w:snapToGrid w:val="0"/>
          <w:sz w:val="20"/>
          <w:szCs w:val="20"/>
        </w:rPr>
        <w:t>realización de las auditorías</w:t>
      </w:r>
      <w:r w:rsidRPr="00432012">
        <w:rPr>
          <w:rFonts w:ascii="Verdana" w:hAnsi="Verdana"/>
          <w:snapToGrid w:val="0"/>
          <w:sz w:val="20"/>
          <w:szCs w:val="20"/>
        </w:rPr>
        <w:t xml:space="preserve"> se tiene acceso a información de los </w:t>
      </w:r>
      <w:r w:rsidR="00432012" w:rsidRPr="00432012">
        <w:rPr>
          <w:rFonts w:ascii="Verdana" w:hAnsi="Verdana"/>
          <w:snapToGrid w:val="0"/>
          <w:sz w:val="20"/>
          <w:szCs w:val="20"/>
        </w:rPr>
        <w:t>Organismos de</w:t>
      </w:r>
      <w:r w:rsidR="00C228B3" w:rsidRPr="00432012">
        <w:rPr>
          <w:rFonts w:ascii="Verdana" w:hAnsi="Verdana"/>
          <w:snapToGrid w:val="0"/>
          <w:sz w:val="20"/>
          <w:szCs w:val="20"/>
        </w:rPr>
        <w:t xml:space="preserve"> Evaluación de la Conformidad, </w:t>
      </w:r>
      <w:r w:rsidRPr="00432012">
        <w:rPr>
          <w:rFonts w:ascii="Verdana" w:hAnsi="Verdana"/>
          <w:snapToGrid w:val="0"/>
          <w:sz w:val="20"/>
          <w:szCs w:val="20"/>
        </w:rPr>
        <w:t xml:space="preserve">su manejo debe </w:t>
      </w:r>
      <w:proofErr w:type="gramStart"/>
      <w:r w:rsidRPr="00432012">
        <w:rPr>
          <w:rFonts w:ascii="Verdana" w:hAnsi="Verdana"/>
          <w:snapToGrid w:val="0"/>
          <w:sz w:val="20"/>
          <w:szCs w:val="20"/>
        </w:rPr>
        <w:t>enmarcarse dentro de</w:t>
      </w:r>
      <w:proofErr w:type="gramEnd"/>
      <w:r w:rsidRPr="00432012">
        <w:rPr>
          <w:rFonts w:ascii="Verdana" w:hAnsi="Verdana"/>
          <w:snapToGrid w:val="0"/>
          <w:sz w:val="20"/>
          <w:szCs w:val="20"/>
        </w:rPr>
        <w:t xml:space="preserve"> los más altos </w:t>
      </w:r>
      <w:r w:rsidR="00821040" w:rsidRPr="00432012">
        <w:rPr>
          <w:rFonts w:ascii="Verdana" w:hAnsi="Verdana"/>
          <w:snapToGrid w:val="0"/>
          <w:sz w:val="20"/>
          <w:szCs w:val="20"/>
        </w:rPr>
        <w:t>estándares</w:t>
      </w:r>
      <w:r w:rsidRPr="00432012">
        <w:rPr>
          <w:rFonts w:ascii="Verdana" w:hAnsi="Verdana"/>
          <w:snapToGrid w:val="0"/>
          <w:sz w:val="20"/>
          <w:szCs w:val="20"/>
        </w:rPr>
        <w:t xml:space="preserve"> de confidencialidad y profesionalismo.</w:t>
      </w:r>
    </w:p>
    <w:p w14:paraId="1D414051" w14:textId="77777777" w:rsidR="00500F62" w:rsidRPr="00432012" w:rsidRDefault="00500F62" w:rsidP="00500F62">
      <w:pPr>
        <w:jc w:val="both"/>
        <w:rPr>
          <w:rFonts w:ascii="Verdana" w:hAnsi="Verdana"/>
          <w:snapToGrid w:val="0"/>
          <w:sz w:val="20"/>
          <w:szCs w:val="20"/>
        </w:rPr>
      </w:pPr>
    </w:p>
    <w:p w14:paraId="6B4D29B5" w14:textId="3E58C4D9" w:rsidR="00500F62" w:rsidRPr="00432012" w:rsidRDefault="00500F62" w:rsidP="00500F62">
      <w:pPr>
        <w:jc w:val="both"/>
        <w:rPr>
          <w:rFonts w:ascii="Verdana" w:hAnsi="Verdana"/>
          <w:snapToGrid w:val="0"/>
          <w:sz w:val="20"/>
          <w:szCs w:val="20"/>
        </w:rPr>
      </w:pPr>
      <w:r w:rsidRPr="00432012">
        <w:rPr>
          <w:rFonts w:ascii="Verdana" w:hAnsi="Verdana"/>
          <w:snapToGrid w:val="0"/>
          <w:sz w:val="20"/>
          <w:szCs w:val="20"/>
        </w:rPr>
        <w:t>El presente Código de Ética del Grupo de Acreditaci</w:t>
      </w:r>
      <w:r w:rsidR="00C228B3" w:rsidRPr="00432012">
        <w:rPr>
          <w:rFonts w:ascii="Verdana" w:hAnsi="Verdana"/>
          <w:snapToGrid w:val="0"/>
          <w:sz w:val="20"/>
          <w:szCs w:val="20"/>
        </w:rPr>
        <w:t>ón del IDEAM, es complementario</w:t>
      </w:r>
      <w:r w:rsidRPr="00432012">
        <w:rPr>
          <w:rFonts w:ascii="Verdana" w:hAnsi="Verdana"/>
          <w:snapToGrid w:val="0"/>
          <w:sz w:val="20"/>
          <w:szCs w:val="20"/>
        </w:rPr>
        <w:t xml:space="preserve"> al Código de </w:t>
      </w:r>
      <w:r w:rsidR="00432012">
        <w:rPr>
          <w:rFonts w:ascii="Verdana" w:hAnsi="Verdana"/>
          <w:snapToGrid w:val="0"/>
          <w:sz w:val="20"/>
          <w:szCs w:val="20"/>
        </w:rPr>
        <w:t>Integridad</w:t>
      </w:r>
      <w:r w:rsidRPr="00432012">
        <w:rPr>
          <w:rFonts w:ascii="Verdana" w:hAnsi="Verdana"/>
          <w:snapToGrid w:val="0"/>
          <w:sz w:val="20"/>
          <w:szCs w:val="20"/>
        </w:rPr>
        <w:t xml:space="preserve"> de la Entidad y su camp</w:t>
      </w:r>
      <w:r w:rsidR="00C228B3" w:rsidRPr="00432012">
        <w:rPr>
          <w:rFonts w:ascii="Verdana" w:hAnsi="Verdana"/>
          <w:snapToGrid w:val="0"/>
          <w:sz w:val="20"/>
          <w:szCs w:val="20"/>
        </w:rPr>
        <w:t>o de aplicación se circunscribe a los funcionarios y contratistas</w:t>
      </w:r>
      <w:r w:rsidRPr="00432012">
        <w:rPr>
          <w:rFonts w:ascii="Verdana" w:hAnsi="Verdana"/>
          <w:snapToGrid w:val="0"/>
          <w:sz w:val="20"/>
          <w:szCs w:val="20"/>
        </w:rPr>
        <w:t xml:space="preserve"> que desempeña</w:t>
      </w:r>
      <w:r w:rsidR="00432012">
        <w:rPr>
          <w:rFonts w:ascii="Verdana" w:hAnsi="Verdana"/>
          <w:snapToGrid w:val="0"/>
          <w:sz w:val="20"/>
          <w:szCs w:val="20"/>
        </w:rPr>
        <w:t>n</w:t>
      </w:r>
      <w:r w:rsidRPr="00432012">
        <w:rPr>
          <w:rFonts w:ascii="Verdana" w:hAnsi="Verdana"/>
          <w:snapToGrid w:val="0"/>
          <w:sz w:val="20"/>
          <w:szCs w:val="20"/>
        </w:rPr>
        <w:t xml:space="preserve"> actividades de </w:t>
      </w:r>
      <w:r w:rsidR="00432012">
        <w:rPr>
          <w:rFonts w:ascii="Verdana" w:hAnsi="Verdana"/>
          <w:snapToGrid w:val="0"/>
          <w:sz w:val="20"/>
          <w:szCs w:val="20"/>
        </w:rPr>
        <w:t>auditoria</w:t>
      </w:r>
      <w:r w:rsidR="00C228B3" w:rsidRPr="00432012">
        <w:rPr>
          <w:rFonts w:ascii="Verdana" w:hAnsi="Verdana"/>
          <w:snapToGrid w:val="0"/>
          <w:sz w:val="20"/>
          <w:szCs w:val="20"/>
        </w:rPr>
        <w:t xml:space="preserve"> en </w:t>
      </w:r>
      <w:r w:rsidR="00432012">
        <w:rPr>
          <w:rFonts w:ascii="Verdana" w:hAnsi="Verdana"/>
          <w:snapToGrid w:val="0"/>
          <w:sz w:val="20"/>
          <w:szCs w:val="20"/>
        </w:rPr>
        <w:t>los</w:t>
      </w:r>
      <w:r w:rsidR="00C228B3" w:rsidRPr="00432012">
        <w:rPr>
          <w:rFonts w:ascii="Verdana" w:hAnsi="Verdana"/>
          <w:snapToGrid w:val="0"/>
          <w:sz w:val="20"/>
          <w:szCs w:val="20"/>
        </w:rPr>
        <w:t xml:space="preserve"> proceso</w:t>
      </w:r>
      <w:r w:rsidR="00432012">
        <w:rPr>
          <w:rFonts w:ascii="Verdana" w:hAnsi="Verdana"/>
          <w:snapToGrid w:val="0"/>
          <w:sz w:val="20"/>
          <w:szCs w:val="20"/>
        </w:rPr>
        <w:t>s</w:t>
      </w:r>
      <w:r w:rsidR="00C228B3" w:rsidRPr="00432012">
        <w:rPr>
          <w:rFonts w:ascii="Verdana" w:hAnsi="Verdana"/>
          <w:snapToGrid w:val="0"/>
          <w:sz w:val="20"/>
          <w:szCs w:val="20"/>
        </w:rPr>
        <w:t xml:space="preserve"> de acreditación o autorización de </w:t>
      </w:r>
      <w:r w:rsidR="00432012">
        <w:rPr>
          <w:rFonts w:ascii="Verdana" w:hAnsi="Verdana"/>
          <w:snapToGrid w:val="0"/>
          <w:sz w:val="20"/>
          <w:szCs w:val="20"/>
        </w:rPr>
        <w:t>O</w:t>
      </w:r>
      <w:r w:rsidR="00C228B3" w:rsidRPr="00432012">
        <w:rPr>
          <w:rFonts w:ascii="Verdana" w:hAnsi="Verdana"/>
          <w:snapToGrid w:val="0"/>
          <w:sz w:val="20"/>
          <w:szCs w:val="20"/>
        </w:rPr>
        <w:t xml:space="preserve">rganismos de </w:t>
      </w:r>
      <w:r w:rsidR="00432012">
        <w:rPr>
          <w:rFonts w:ascii="Verdana" w:hAnsi="Verdana"/>
          <w:snapToGrid w:val="0"/>
          <w:sz w:val="20"/>
          <w:szCs w:val="20"/>
        </w:rPr>
        <w:t>E</w:t>
      </w:r>
      <w:r w:rsidR="00C228B3" w:rsidRPr="00432012">
        <w:rPr>
          <w:rFonts w:ascii="Verdana" w:hAnsi="Verdana"/>
          <w:snapToGrid w:val="0"/>
          <w:sz w:val="20"/>
          <w:szCs w:val="20"/>
        </w:rPr>
        <w:t xml:space="preserve">valuación de la </w:t>
      </w:r>
      <w:r w:rsidR="00432012">
        <w:rPr>
          <w:rFonts w:ascii="Verdana" w:hAnsi="Verdana"/>
          <w:snapToGrid w:val="0"/>
          <w:sz w:val="20"/>
          <w:szCs w:val="20"/>
        </w:rPr>
        <w:t>C</w:t>
      </w:r>
      <w:r w:rsidR="00C228B3" w:rsidRPr="00432012">
        <w:rPr>
          <w:rFonts w:ascii="Verdana" w:hAnsi="Verdana"/>
          <w:snapToGrid w:val="0"/>
          <w:sz w:val="20"/>
          <w:szCs w:val="20"/>
        </w:rPr>
        <w:t>onformidad a cargo del Grupo de Acreditación</w:t>
      </w:r>
      <w:r w:rsidR="00432012">
        <w:rPr>
          <w:rFonts w:ascii="Verdana" w:hAnsi="Verdana"/>
          <w:snapToGrid w:val="0"/>
          <w:sz w:val="20"/>
          <w:szCs w:val="20"/>
        </w:rPr>
        <w:t xml:space="preserve"> </w:t>
      </w:r>
      <w:r w:rsidR="00C228B3" w:rsidRPr="00432012">
        <w:rPr>
          <w:rFonts w:ascii="Verdana" w:hAnsi="Verdana"/>
          <w:snapToGrid w:val="0"/>
          <w:sz w:val="20"/>
          <w:szCs w:val="20"/>
        </w:rPr>
        <w:t>de la Subdirección de Estudios Ambientales.</w:t>
      </w:r>
    </w:p>
    <w:p w14:paraId="37A6E5E1" w14:textId="77777777" w:rsidR="00500F62" w:rsidRPr="00432012" w:rsidRDefault="00500F62" w:rsidP="00500F62">
      <w:pPr>
        <w:jc w:val="both"/>
        <w:rPr>
          <w:rFonts w:ascii="Verdana" w:hAnsi="Verdana"/>
          <w:snapToGrid w:val="0"/>
          <w:sz w:val="20"/>
          <w:szCs w:val="20"/>
        </w:rPr>
      </w:pPr>
    </w:p>
    <w:p w14:paraId="18CDA8E1" w14:textId="77777777" w:rsidR="00500F62" w:rsidRPr="00432012" w:rsidRDefault="009045BC" w:rsidP="00500F62">
      <w:pPr>
        <w:jc w:val="both"/>
        <w:rPr>
          <w:rFonts w:ascii="Verdana" w:hAnsi="Verdana"/>
          <w:b/>
          <w:snapToGrid w:val="0"/>
          <w:sz w:val="20"/>
          <w:szCs w:val="20"/>
        </w:rPr>
      </w:pPr>
      <w:r w:rsidRPr="00432012">
        <w:rPr>
          <w:rFonts w:ascii="Verdana" w:hAnsi="Verdana"/>
          <w:b/>
          <w:snapToGrid w:val="0"/>
          <w:sz w:val="20"/>
          <w:szCs w:val="20"/>
        </w:rPr>
        <w:t xml:space="preserve">II. </w:t>
      </w:r>
      <w:r w:rsidR="00500F62" w:rsidRPr="00432012">
        <w:rPr>
          <w:rFonts w:ascii="Verdana" w:hAnsi="Verdana"/>
          <w:b/>
          <w:snapToGrid w:val="0"/>
          <w:sz w:val="20"/>
          <w:szCs w:val="20"/>
        </w:rPr>
        <w:t>DISPOSICIONES GENERALES</w:t>
      </w:r>
    </w:p>
    <w:p w14:paraId="24D485CC" w14:textId="77777777" w:rsidR="00500F62" w:rsidRPr="00432012" w:rsidRDefault="00500F62" w:rsidP="00500F62">
      <w:pPr>
        <w:jc w:val="both"/>
        <w:rPr>
          <w:rFonts w:ascii="Verdana" w:hAnsi="Verdana"/>
          <w:snapToGrid w:val="0"/>
          <w:sz w:val="20"/>
          <w:szCs w:val="20"/>
        </w:rPr>
      </w:pPr>
    </w:p>
    <w:p w14:paraId="081DB695" w14:textId="77777777" w:rsidR="00500F62" w:rsidRPr="00432012" w:rsidRDefault="00500F62" w:rsidP="00500F62">
      <w:pPr>
        <w:jc w:val="both"/>
        <w:rPr>
          <w:rFonts w:ascii="Verdana" w:hAnsi="Verdana"/>
          <w:snapToGrid w:val="0"/>
          <w:sz w:val="20"/>
          <w:szCs w:val="20"/>
        </w:rPr>
      </w:pPr>
    </w:p>
    <w:p w14:paraId="76F232F0" w14:textId="77777777" w:rsidR="00500F62" w:rsidRPr="00432012" w:rsidRDefault="00500F62" w:rsidP="00500F62">
      <w:pPr>
        <w:jc w:val="both"/>
        <w:rPr>
          <w:rFonts w:ascii="Verdana" w:hAnsi="Verdana"/>
          <w:b/>
          <w:snapToGrid w:val="0"/>
          <w:sz w:val="20"/>
          <w:szCs w:val="20"/>
        </w:rPr>
      </w:pPr>
      <w:r w:rsidRPr="00432012">
        <w:rPr>
          <w:rFonts w:ascii="Verdana" w:hAnsi="Verdana"/>
          <w:b/>
          <w:snapToGrid w:val="0"/>
          <w:sz w:val="20"/>
          <w:szCs w:val="20"/>
        </w:rPr>
        <w:t>1. Objeto</w:t>
      </w:r>
    </w:p>
    <w:p w14:paraId="449925F6" w14:textId="77777777" w:rsidR="00500F62" w:rsidRPr="00432012" w:rsidRDefault="00500F62" w:rsidP="00500F62">
      <w:pPr>
        <w:jc w:val="both"/>
        <w:rPr>
          <w:rFonts w:ascii="Verdana" w:hAnsi="Verdana"/>
          <w:snapToGrid w:val="0"/>
          <w:sz w:val="20"/>
          <w:szCs w:val="20"/>
        </w:rPr>
      </w:pPr>
    </w:p>
    <w:p w14:paraId="4252231C" w14:textId="02122205" w:rsidR="00500F62" w:rsidRPr="00432012" w:rsidRDefault="00FC07B4" w:rsidP="00500F62">
      <w:pPr>
        <w:jc w:val="both"/>
        <w:rPr>
          <w:rFonts w:ascii="Verdana" w:hAnsi="Verdana"/>
          <w:snapToGrid w:val="0"/>
          <w:sz w:val="20"/>
          <w:szCs w:val="20"/>
        </w:rPr>
      </w:pPr>
      <w:r w:rsidRPr="00432012">
        <w:rPr>
          <w:rFonts w:ascii="Verdana" w:hAnsi="Verdana"/>
          <w:snapToGrid w:val="0"/>
          <w:sz w:val="20"/>
          <w:szCs w:val="20"/>
        </w:rPr>
        <w:t>El presente código de é</w:t>
      </w:r>
      <w:r w:rsidR="00500F62" w:rsidRPr="00432012">
        <w:rPr>
          <w:rFonts w:ascii="Verdana" w:hAnsi="Verdana"/>
          <w:snapToGrid w:val="0"/>
          <w:sz w:val="20"/>
          <w:szCs w:val="20"/>
        </w:rPr>
        <w:t>tica busca orientar sobre el correcto y</w:t>
      </w:r>
      <w:r w:rsidR="00221132" w:rsidRPr="00432012">
        <w:rPr>
          <w:rFonts w:ascii="Verdana" w:hAnsi="Verdana"/>
          <w:snapToGrid w:val="0"/>
          <w:sz w:val="20"/>
          <w:szCs w:val="20"/>
        </w:rPr>
        <w:t xml:space="preserve"> adecuado comportamiento y forma de actuar</w:t>
      </w:r>
      <w:r w:rsidR="00500F62" w:rsidRPr="00432012">
        <w:rPr>
          <w:rFonts w:ascii="Verdana" w:hAnsi="Verdana"/>
          <w:snapToGrid w:val="0"/>
          <w:sz w:val="20"/>
          <w:szCs w:val="20"/>
        </w:rPr>
        <w:t xml:space="preserve"> de lo</w:t>
      </w:r>
      <w:r w:rsidR="00221132" w:rsidRPr="00432012">
        <w:rPr>
          <w:rFonts w:ascii="Verdana" w:hAnsi="Verdana"/>
          <w:snapToGrid w:val="0"/>
          <w:sz w:val="20"/>
          <w:szCs w:val="20"/>
        </w:rPr>
        <w:t>s</w:t>
      </w:r>
      <w:r w:rsidRPr="00432012">
        <w:rPr>
          <w:rFonts w:ascii="Verdana" w:hAnsi="Verdana"/>
          <w:snapToGrid w:val="0"/>
          <w:sz w:val="20"/>
          <w:szCs w:val="20"/>
        </w:rPr>
        <w:t xml:space="preserve"> funcionarios y contratistas </w:t>
      </w:r>
      <w:r w:rsidR="00500F62" w:rsidRPr="00432012">
        <w:rPr>
          <w:rFonts w:ascii="Verdana" w:hAnsi="Verdana"/>
          <w:snapToGrid w:val="0"/>
          <w:sz w:val="20"/>
          <w:szCs w:val="20"/>
        </w:rPr>
        <w:t xml:space="preserve">del Grupo de Acreditación del Instituto de Hidrología, Meteorología y Estudios Ambientales –IDEAM- y promover una cultura que oriente sus actuaciones en aras de promover y afianzar la transparencia, calidad e idoneidad de todas las actuaciones, para brindar confianza en </w:t>
      </w:r>
      <w:r w:rsidR="00E3296D" w:rsidRPr="00432012">
        <w:rPr>
          <w:rFonts w:ascii="Verdana" w:hAnsi="Verdana"/>
          <w:snapToGrid w:val="0"/>
          <w:sz w:val="20"/>
          <w:szCs w:val="20"/>
        </w:rPr>
        <w:t>las auditorías</w:t>
      </w:r>
      <w:r w:rsidR="00500F62" w:rsidRPr="00432012">
        <w:rPr>
          <w:rFonts w:ascii="Verdana" w:hAnsi="Verdana"/>
          <w:snapToGrid w:val="0"/>
          <w:sz w:val="20"/>
          <w:szCs w:val="20"/>
        </w:rPr>
        <w:t xml:space="preserve"> de acreditación</w:t>
      </w:r>
      <w:r w:rsidR="00C228B3" w:rsidRPr="00432012">
        <w:rPr>
          <w:rFonts w:ascii="Verdana" w:hAnsi="Verdana"/>
          <w:snapToGrid w:val="0"/>
          <w:sz w:val="20"/>
          <w:szCs w:val="20"/>
        </w:rPr>
        <w:t xml:space="preserve"> y/o autorización</w:t>
      </w:r>
      <w:r w:rsidR="00500F62" w:rsidRPr="00432012">
        <w:rPr>
          <w:rFonts w:ascii="Verdana" w:hAnsi="Verdana"/>
          <w:snapToGrid w:val="0"/>
          <w:sz w:val="20"/>
          <w:szCs w:val="20"/>
        </w:rPr>
        <w:t xml:space="preserve"> de </w:t>
      </w:r>
      <w:r w:rsidR="00432012">
        <w:rPr>
          <w:rFonts w:ascii="Verdana" w:hAnsi="Verdana"/>
          <w:snapToGrid w:val="0"/>
          <w:sz w:val="20"/>
          <w:szCs w:val="20"/>
        </w:rPr>
        <w:t>O</w:t>
      </w:r>
      <w:r w:rsidR="00C228B3" w:rsidRPr="00432012">
        <w:rPr>
          <w:rFonts w:ascii="Verdana" w:hAnsi="Verdana"/>
          <w:snapToGrid w:val="0"/>
          <w:sz w:val="20"/>
          <w:szCs w:val="20"/>
        </w:rPr>
        <w:t xml:space="preserve">rganismos de </w:t>
      </w:r>
      <w:r w:rsidR="00432012">
        <w:rPr>
          <w:rFonts w:ascii="Verdana" w:hAnsi="Verdana"/>
          <w:snapToGrid w:val="0"/>
          <w:sz w:val="20"/>
          <w:szCs w:val="20"/>
        </w:rPr>
        <w:t>E</w:t>
      </w:r>
      <w:r w:rsidR="00C228B3" w:rsidRPr="00432012">
        <w:rPr>
          <w:rFonts w:ascii="Verdana" w:hAnsi="Verdana"/>
          <w:snapToGrid w:val="0"/>
          <w:sz w:val="20"/>
          <w:szCs w:val="20"/>
        </w:rPr>
        <w:t xml:space="preserve">valuación de la </w:t>
      </w:r>
      <w:r w:rsidR="00432012">
        <w:rPr>
          <w:rFonts w:ascii="Verdana" w:hAnsi="Verdana"/>
          <w:snapToGrid w:val="0"/>
          <w:sz w:val="20"/>
          <w:szCs w:val="20"/>
        </w:rPr>
        <w:t>C</w:t>
      </w:r>
      <w:r w:rsidR="00C228B3" w:rsidRPr="00432012">
        <w:rPr>
          <w:rFonts w:ascii="Verdana" w:hAnsi="Verdana"/>
          <w:snapToGrid w:val="0"/>
          <w:sz w:val="20"/>
          <w:szCs w:val="20"/>
        </w:rPr>
        <w:t>onformidad</w:t>
      </w:r>
      <w:r w:rsidR="00500F62" w:rsidRPr="00432012">
        <w:rPr>
          <w:rFonts w:ascii="Verdana" w:hAnsi="Verdana"/>
          <w:snapToGrid w:val="0"/>
          <w:sz w:val="20"/>
          <w:szCs w:val="20"/>
        </w:rPr>
        <w:t>.</w:t>
      </w:r>
    </w:p>
    <w:p w14:paraId="00C01E3B" w14:textId="77777777" w:rsidR="00500F62" w:rsidRPr="00432012" w:rsidRDefault="00500F62" w:rsidP="00500F62">
      <w:pPr>
        <w:jc w:val="both"/>
        <w:rPr>
          <w:rFonts w:ascii="Verdana" w:hAnsi="Verdana"/>
          <w:snapToGrid w:val="0"/>
          <w:sz w:val="20"/>
          <w:szCs w:val="20"/>
        </w:rPr>
      </w:pPr>
    </w:p>
    <w:p w14:paraId="65547328" w14:textId="4E66934D" w:rsidR="00500F62" w:rsidRPr="00432012" w:rsidRDefault="00432012" w:rsidP="00500F62">
      <w:pPr>
        <w:jc w:val="both"/>
        <w:rPr>
          <w:rFonts w:ascii="Verdana" w:hAnsi="Verdana"/>
          <w:b/>
          <w:snapToGrid w:val="0"/>
          <w:sz w:val="20"/>
          <w:szCs w:val="20"/>
        </w:rPr>
      </w:pPr>
      <w:r>
        <w:rPr>
          <w:rFonts w:ascii="Verdana" w:hAnsi="Verdana"/>
          <w:b/>
          <w:snapToGrid w:val="0"/>
          <w:sz w:val="20"/>
          <w:szCs w:val="20"/>
        </w:rPr>
        <w:t>2</w:t>
      </w:r>
      <w:r w:rsidR="00500F62" w:rsidRPr="00432012">
        <w:rPr>
          <w:rFonts w:ascii="Verdana" w:hAnsi="Verdana"/>
          <w:b/>
          <w:snapToGrid w:val="0"/>
          <w:sz w:val="20"/>
          <w:szCs w:val="20"/>
        </w:rPr>
        <w:t>. Principios que guían la actuación de los funcionarios y contratistas del Grupo de Acreditación del IDEAM</w:t>
      </w:r>
    </w:p>
    <w:p w14:paraId="73D2A86F" w14:textId="77777777" w:rsidR="00500F62" w:rsidRPr="00432012" w:rsidRDefault="00500F62" w:rsidP="00500F62">
      <w:pPr>
        <w:jc w:val="both"/>
        <w:rPr>
          <w:rFonts w:ascii="Verdana" w:hAnsi="Verdana"/>
          <w:snapToGrid w:val="0"/>
          <w:sz w:val="20"/>
          <w:szCs w:val="20"/>
        </w:rPr>
      </w:pPr>
    </w:p>
    <w:p w14:paraId="7394ACFF" w14:textId="57B00731" w:rsidR="00500F62" w:rsidRPr="00432012" w:rsidRDefault="00500F62" w:rsidP="00500F62">
      <w:pPr>
        <w:jc w:val="both"/>
        <w:rPr>
          <w:rFonts w:ascii="Verdana" w:hAnsi="Verdana"/>
          <w:snapToGrid w:val="0"/>
          <w:sz w:val="20"/>
          <w:szCs w:val="20"/>
        </w:rPr>
      </w:pPr>
      <w:r w:rsidRPr="00432012">
        <w:rPr>
          <w:rFonts w:ascii="Verdana" w:hAnsi="Verdana"/>
          <w:snapToGrid w:val="0"/>
          <w:sz w:val="20"/>
          <w:szCs w:val="20"/>
        </w:rPr>
        <w:t>Los contratistas y demás funcionarios del Grupo de Acreditación del IDEAM, deben destacarse porque sus</w:t>
      </w:r>
      <w:r w:rsidR="00C347C3" w:rsidRPr="00432012">
        <w:rPr>
          <w:rFonts w:ascii="Verdana" w:hAnsi="Verdana"/>
          <w:snapToGrid w:val="0"/>
          <w:sz w:val="20"/>
          <w:szCs w:val="20"/>
        </w:rPr>
        <w:t xml:space="preserve"> acciones </w:t>
      </w:r>
      <w:r w:rsidR="00432012" w:rsidRPr="00432012">
        <w:rPr>
          <w:rFonts w:ascii="Verdana" w:hAnsi="Verdana"/>
          <w:snapToGrid w:val="0"/>
          <w:sz w:val="20"/>
          <w:szCs w:val="20"/>
        </w:rPr>
        <w:t>est</w:t>
      </w:r>
      <w:r w:rsidR="00432012">
        <w:rPr>
          <w:rFonts w:ascii="Verdana" w:hAnsi="Verdana"/>
          <w:snapToGrid w:val="0"/>
          <w:sz w:val="20"/>
          <w:szCs w:val="20"/>
        </w:rPr>
        <w:t>é</w:t>
      </w:r>
      <w:r w:rsidR="00432012" w:rsidRPr="00432012">
        <w:rPr>
          <w:rFonts w:ascii="Verdana" w:hAnsi="Verdana"/>
          <w:snapToGrid w:val="0"/>
          <w:sz w:val="20"/>
          <w:szCs w:val="20"/>
        </w:rPr>
        <w:t>n</w:t>
      </w:r>
      <w:r w:rsidR="00C347C3" w:rsidRPr="00432012">
        <w:rPr>
          <w:rFonts w:ascii="Verdana" w:hAnsi="Verdana"/>
          <w:snapToGrid w:val="0"/>
          <w:sz w:val="20"/>
          <w:szCs w:val="20"/>
        </w:rPr>
        <w:t xml:space="preserve"> guiadas por el </w:t>
      </w:r>
      <w:r w:rsidR="00432012">
        <w:rPr>
          <w:rFonts w:ascii="Verdana" w:hAnsi="Verdana"/>
          <w:snapToGrid w:val="0"/>
          <w:sz w:val="20"/>
          <w:szCs w:val="20"/>
        </w:rPr>
        <w:t>C</w:t>
      </w:r>
      <w:r w:rsidR="00C347C3" w:rsidRPr="00432012">
        <w:rPr>
          <w:rFonts w:ascii="Verdana" w:hAnsi="Verdana"/>
          <w:snapToGrid w:val="0"/>
          <w:sz w:val="20"/>
          <w:szCs w:val="20"/>
        </w:rPr>
        <w:t xml:space="preserve">ódigo de </w:t>
      </w:r>
      <w:r w:rsidR="00432012">
        <w:rPr>
          <w:rFonts w:ascii="Verdana" w:hAnsi="Verdana"/>
          <w:snapToGrid w:val="0"/>
          <w:sz w:val="20"/>
          <w:szCs w:val="20"/>
        </w:rPr>
        <w:t>Integridad</w:t>
      </w:r>
      <w:r w:rsidRPr="00432012">
        <w:rPr>
          <w:rFonts w:ascii="Verdana" w:hAnsi="Verdana"/>
          <w:snapToGrid w:val="0"/>
          <w:sz w:val="20"/>
          <w:szCs w:val="20"/>
        </w:rPr>
        <w:t xml:space="preserve"> de la Entidad y siguen los </w:t>
      </w:r>
      <w:r w:rsidR="00C347C3" w:rsidRPr="00432012">
        <w:rPr>
          <w:rFonts w:ascii="Verdana" w:hAnsi="Verdana"/>
          <w:snapToGrid w:val="0"/>
          <w:sz w:val="20"/>
          <w:szCs w:val="20"/>
        </w:rPr>
        <w:t>principios correspondientes al código de é</w:t>
      </w:r>
      <w:r w:rsidRPr="00432012">
        <w:rPr>
          <w:rFonts w:ascii="Verdana" w:hAnsi="Verdana"/>
          <w:snapToGrid w:val="0"/>
          <w:sz w:val="20"/>
          <w:szCs w:val="20"/>
        </w:rPr>
        <w:t>tica del Grupo de Acreditación</w:t>
      </w:r>
      <w:r w:rsidR="00C347C3" w:rsidRPr="00432012">
        <w:rPr>
          <w:rFonts w:ascii="Verdana" w:hAnsi="Verdana"/>
          <w:snapToGrid w:val="0"/>
          <w:sz w:val="20"/>
          <w:szCs w:val="20"/>
        </w:rPr>
        <w:t xml:space="preserve"> del IDEAM</w:t>
      </w:r>
      <w:r w:rsidRPr="00432012">
        <w:rPr>
          <w:rFonts w:ascii="Verdana" w:hAnsi="Verdana"/>
          <w:snapToGrid w:val="0"/>
          <w:sz w:val="20"/>
          <w:szCs w:val="20"/>
        </w:rPr>
        <w:t xml:space="preserve">, que son relevantes para </w:t>
      </w:r>
      <w:r w:rsidR="00E3296D" w:rsidRPr="00432012">
        <w:rPr>
          <w:rFonts w:ascii="Verdana" w:hAnsi="Verdana"/>
          <w:snapToGrid w:val="0"/>
          <w:sz w:val="20"/>
          <w:szCs w:val="20"/>
        </w:rPr>
        <w:t>la realización de auditorías</w:t>
      </w:r>
      <w:r w:rsidRPr="00432012">
        <w:rPr>
          <w:rFonts w:ascii="Verdana" w:hAnsi="Verdana"/>
          <w:snapToGrid w:val="0"/>
          <w:sz w:val="20"/>
          <w:szCs w:val="20"/>
        </w:rPr>
        <w:t xml:space="preserve"> de acreditación</w:t>
      </w:r>
      <w:r w:rsidR="00C347C3" w:rsidRPr="00432012">
        <w:rPr>
          <w:rFonts w:ascii="Verdana" w:hAnsi="Verdana"/>
          <w:snapToGrid w:val="0"/>
          <w:sz w:val="20"/>
          <w:szCs w:val="20"/>
        </w:rPr>
        <w:t xml:space="preserve"> y/o </w:t>
      </w:r>
      <w:r w:rsidR="00FD4E64" w:rsidRPr="00432012">
        <w:rPr>
          <w:rFonts w:ascii="Verdana" w:hAnsi="Verdana"/>
          <w:snapToGrid w:val="0"/>
          <w:sz w:val="20"/>
          <w:szCs w:val="20"/>
        </w:rPr>
        <w:t>autorización</w:t>
      </w:r>
      <w:r w:rsidRPr="00432012">
        <w:rPr>
          <w:rFonts w:ascii="Verdana" w:hAnsi="Verdana"/>
          <w:snapToGrid w:val="0"/>
          <w:sz w:val="20"/>
          <w:szCs w:val="20"/>
        </w:rPr>
        <w:t>; por tal razón, se espera que cumplan con los siguientes principios:</w:t>
      </w:r>
    </w:p>
    <w:p w14:paraId="29BDAA73" w14:textId="77777777" w:rsidR="00500F62" w:rsidRPr="00432012" w:rsidRDefault="00500F62" w:rsidP="00500F62">
      <w:pPr>
        <w:jc w:val="both"/>
        <w:rPr>
          <w:rFonts w:ascii="Verdana" w:hAnsi="Verdana"/>
          <w:snapToGrid w:val="0"/>
          <w:sz w:val="20"/>
          <w:szCs w:val="20"/>
        </w:rPr>
      </w:pPr>
    </w:p>
    <w:p w14:paraId="6C40C256" w14:textId="77777777" w:rsidR="00500F62" w:rsidRPr="00432012" w:rsidRDefault="00500F62" w:rsidP="00500F62">
      <w:pPr>
        <w:jc w:val="both"/>
        <w:rPr>
          <w:rFonts w:ascii="Verdana" w:hAnsi="Verdana"/>
          <w:snapToGrid w:val="0"/>
          <w:sz w:val="20"/>
          <w:szCs w:val="20"/>
        </w:rPr>
      </w:pPr>
      <w:r w:rsidRPr="00432012">
        <w:rPr>
          <w:rFonts w:ascii="Verdana" w:hAnsi="Verdana"/>
          <w:snapToGrid w:val="0"/>
          <w:sz w:val="20"/>
          <w:szCs w:val="20"/>
        </w:rPr>
        <w:t>Honestidad</w:t>
      </w:r>
    </w:p>
    <w:p w14:paraId="0B6C3ECD" w14:textId="77777777" w:rsidR="00500F62" w:rsidRPr="00432012" w:rsidRDefault="00500F62" w:rsidP="00500F62">
      <w:pPr>
        <w:jc w:val="both"/>
        <w:rPr>
          <w:rFonts w:ascii="Verdana" w:hAnsi="Verdana"/>
          <w:snapToGrid w:val="0"/>
          <w:sz w:val="20"/>
          <w:szCs w:val="20"/>
        </w:rPr>
      </w:pPr>
    </w:p>
    <w:p w14:paraId="52B20521" w14:textId="77777777" w:rsidR="00500F62" w:rsidRPr="00432012" w:rsidRDefault="00500F62" w:rsidP="00500F62">
      <w:pPr>
        <w:jc w:val="both"/>
        <w:rPr>
          <w:rFonts w:ascii="Verdana" w:hAnsi="Verdana"/>
          <w:snapToGrid w:val="0"/>
          <w:sz w:val="20"/>
          <w:szCs w:val="20"/>
        </w:rPr>
      </w:pPr>
      <w:r w:rsidRPr="00432012">
        <w:rPr>
          <w:rFonts w:ascii="Verdana" w:hAnsi="Verdana"/>
          <w:snapToGrid w:val="0"/>
          <w:sz w:val="20"/>
          <w:szCs w:val="20"/>
        </w:rPr>
        <w:t>En virtud del principio de honestidad, los funcionarios y contratistas se comportarán y expresarán en el ámbito de sus relaciones con el Grupo de Acreditación con coherencia y sinceridad y de acuerdo con los valores de verdad y justicia.</w:t>
      </w:r>
    </w:p>
    <w:p w14:paraId="26344F05" w14:textId="77777777" w:rsidR="00500F62" w:rsidRPr="00432012" w:rsidRDefault="00500F62" w:rsidP="00500F62">
      <w:pPr>
        <w:jc w:val="both"/>
        <w:rPr>
          <w:rFonts w:ascii="Verdana" w:hAnsi="Verdana"/>
          <w:snapToGrid w:val="0"/>
          <w:sz w:val="20"/>
          <w:szCs w:val="20"/>
        </w:rPr>
      </w:pPr>
    </w:p>
    <w:p w14:paraId="3FC84084" w14:textId="77777777" w:rsidR="00500F62" w:rsidRPr="00432012" w:rsidRDefault="00500F62" w:rsidP="00500F62">
      <w:pPr>
        <w:jc w:val="both"/>
        <w:rPr>
          <w:rFonts w:ascii="Verdana" w:hAnsi="Verdana"/>
          <w:snapToGrid w:val="0"/>
          <w:sz w:val="20"/>
          <w:szCs w:val="20"/>
        </w:rPr>
      </w:pPr>
      <w:r w:rsidRPr="00432012">
        <w:rPr>
          <w:rFonts w:ascii="Verdana" w:hAnsi="Verdana"/>
          <w:snapToGrid w:val="0"/>
          <w:sz w:val="20"/>
          <w:szCs w:val="20"/>
        </w:rPr>
        <w:t>Confidencialidad de la información</w:t>
      </w:r>
    </w:p>
    <w:p w14:paraId="005FEFA8" w14:textId="77777777" w:rsidR="00500F62" w:rsidRPr="00432012" w:rsidRDefault="00500F62" w:rsidP="00500F62">
      <w:pPr>
        <w:jc w:val="both"/>
        <w:rPr>
          <w:rFonts w:ascii="Verdana" w:hAnsi="Verdana"/>
          <w:snapToGrid w:val="0"/>
          <w:sz w:val="20"/>
          <w:szCs w:val="20"/>
        </w:rPr>
      </w:pPr>
    </w:p>
    <w:p w14:paraId="7B79C27D" w14:textId="7C2F6532" w:rsidR="00500F62" w:rsidRPr="00432012" w:rsidRDefault="00500F62" w:rsidP="00500F62">
      <w:pPr>
        <w:jc w:val="both"/>
        <w:rPr>
          <w:rFonts w:ascii="Verdana" w:hAnsi="Verdana"/>
          <w:snapToGrid w:val="0"/>
          <w:sz w:val="20"/>
          <w:szCs w:val="20"/>
        </w:rPr>
      </w:pPr>
      <w:r w:rsidRPr="00432012">
        <w:rPr>
          <w:rFonts w:ascii="Verdana" w:hAnsi="Verdana"/>
          <w:snapToGrid w:val="0"/>
          <w:sz w:val="20"/>
          <w:szCs w:val="20"/>
        </w:rPr>
        <w:t xml:space="preserve">El principio de la confidencialidad busca que la información tanto del IDEAM como de </w:t>
      </w:r>
      <w:r w:rsidR="00D155D9" w:rsidRPr="00432012">
        <w:rPr>
          <w:rFonts w:ascii="Verdana" w:hAnsi="Verdana"/>
          <w:snapToGrid w:val="0"/>
          <w:sz w:val="20"/>
          <w:szCs w:val="20"/>
        </w:rPr>
        <w:t xml:space="preserve">los </w:t>
      </w:r>
      <w:r w:rsidR="00432012">
        <w:rPr>
          <w:rFonts w:ascii="Verdana" w:hAnsi="Verdana"/>
          <w:snapToGrid w:val="0"/>
          <w:sz w:val="20"/>
          <w:szCs w:val="20"/>
        </w:rPr>
        <w:t>O</w:t>
      </w:r>
      <w:r w:rsidR="00D155D9" w:rsidRPr="00432012">
        <w:rPr>
          <w:rFonts w:ascii="Verdana" w:hAnsi="Verdana"/>
          <w:snapToGrid w:val="0"/>
          <w:sz w:val="20"/>
          <w:szCs w:val="20"/>
        </w:rPr>
        <w:t xml:space="preserve">rganismos de </w:t>
      </w:r>
      <w:r w:rsidR="00432012">
        <w:rPr>
          <w:rFonts w:ascii="Verdana" w:hAnsi="Verdana"/>
          <w:snapToGrid w:val="0"/>
          <w:sz w:val="20"/>
          <w:szCs w:val="20"/>
        </w:rPr>
        <w:t>E</w:t>
      </w:r>
      <w:r w:rsidR="00D155D9" w:rsidRPr="00432012">
        <w:rPr>
          <w:rFonts w:ascii="Verdana" w:hAnsi="Verdana"/>
          <w:snapToGrid w:val="0"/>
          <w:sz w:val="20"/>
          <w:szCs w:val="20"/>
        </w:rPr>
        <w:t xml:space="preserve">valuación de la </w:t>
      </w:r>
      <w:r w:rsidR="00432012">
        <w:rPr>
          <w:rFonts w:ascii="Verdana" w:hAnsi="Verdana"/>
          <w:snapToGrid w:val="0"/>
          <w:sz w:val="20"/>
          <w:szCs w:val="20"/>
        </w:rPr>
        <w:t>C</w:t>
      </w:r>
      <w:r w:rsidR="00D155D9" w:rsidRPr="00432012">
        <w:rPr>
          <w:rFonts w:ascii="Verdana" w:hAnsi="Verdana"/>
          <w:snapToGrid w:val="0"/>
          <w:sz w:val="20"/>
          <w:szCs w:val="20"/>
        </w:rPr>
        <w:t>onformidad</w:t>
      </w:r>
      <w:r w:rsidRPr="00432012">
        <w:rPr>
          <w:rFonts w:ascii="Verdana" w:hAnsi="Verdana"/>
          <w:snapToGrid w:val="0"/>
          <w:sz w:val="20"/>
          <w:szCs w:val="20"/>
        </w:rPr>
        <w:t xml:space="preserve"> a la que tienen acceso los funcionarios y contratistas solo pueda ser </w:t>
      </w:r>
      <w:r w:rsidR="00432012">
        <w:rPr>
          <w:rFonts w:ascii="Verdana" w:hAnsi="Verdana"/>
          <w:snapToGrid w:val="0"/>
          <w:sz w:val="20"/>
          <w:szCs w:val="20"/>
        </w:rPr>
        <w:t>manejada para los fines del Grupo de Acreditación</w:t>
      </w:r>
      <w:r w:rsidRPr="00432012">
        <w:rPr>
          <w:rFonts w:ascii="Verdana" w:hAnsi="Verdana"/>
          <w:snapToGrid w:val="0"/>
          <w:sz w:val="20"/>
          <w:szCs w:val="20"/>
        </w:rPr>
        <w:t xml:space="preserve"> y no podrá divulgarse externamente sin previa autorización. </w:t>
      </w:r>
    </w:p>
    <w:p w14:paraId="09273A0A" w14:textId="77777777" w:rsidR="00500F62" w:rsidRPr="00432012" w:rsidRDefault="00500F62" w:rsidP="00500F62">
      <w:pPr>
        <w:jc w:val="both"/>
        <w:rPr>
          <w:rFonts w:ascii="Verdana" w:hAnsi="Verdana"/>
          <w:snapToGrid w:val="0"/>
          <w:sz w:val="20"/>
          <w:szCs w:val="20"/>
        </w:rPr>
      </w:pPr>
    </w:p>
    <w:p w14:paraId="40EA4077" w14:textId="77777777" w:rsidR="00500F62" w:rsidRPr="00432012" w:rsidRDefault="00500F62" w:rsidP="00500F62">
      <w:pPr>
        <w:jc w:val="both"/>
        <w:rPr>
          <w:rFonts w:ascii="Verdana" w:hAnsi="Verdana"/>
          <w:snapToGrid w:val="0"/>
          <w:sz w:val="20"/>
          <w:szCs w:val="20"/>
        </w:rPr>
      </w:pPr>
      <w:r w:rsidRPr="00432012">
        <w:rPr>
          <w:rFonts w:ascii="Verdana" w:hAnsi="Verdana"/>
          <w:snapToGrid w:val="0"/>
          <w:sz w:val="20"/>
          <w:szCs w:val="20"/>
        </w:rPr>
        <w:t>Legalidad</w:t>
      </w:r>
    </w:p>
    <w:p w14:paraId="75B7DCDC" w14:textId="77777777" w:rsidR="00500F62" w:rsidRPr="00432012" w:rsidRDefault="00500F62" w:rsidP="00500F62">
      <w:pPr>
        <w:jc w:val="both"/>
        <w:rPr>
          <w:rFonts w:ascii="Verdana" w:hAnsi="Verdana"/>
          <w:snapToGrid w:val="0"/>
          <w:sz w:val="20"/>
          <w:szCs w:val="20"/>
        </w:rPr>
      </w:pPr>
    </w:p>
    <w:p w14:paraId="29A0D6A4" w14:textId="53789861" w:rsidR="00500F62" w:rsidRPr="00432012" w:rsidRDefault="00500F62" w:rsidP="00500F62">
      <w:pPr>
        <w:jc w:val="both"/>
        <w:rPr>
          <w:rFonts w:ascii="Verdana" w:hAnsi="Verdana"/>
          <w:snapToGrid w:val="0"/>
          <w:sz w:val="20"/>
          <w:szCs w:val="20"/>
        </w:rPr>
      </w:pPr>
      <w:r w:rsidRPr="00432012">
        <w:rPr>
          <w:rFonts w:ascii="Verdana" w:hAnsi="Verdana"/>
          <w:snapToGrid w:val="0"/>
          <w:sz w:val="20"/>
          <w:szCs w:val="20"/>
        </w:rPr>
        <w:t xml:space="preserve">En virtud del principio de legalidad, los funcionarios y contratistas actuarán en todo momento con el estricto cumplimiento de la </w:t>
      </w:r>
      <w:r w:rsidR="00432012">
        <w:rPr>
          <w:rFonts w:ascii="Verdana" w:hAnsi="Verdana"/>
          <w:snapToGrid w:val="0"/>
          <w:sz w:val="20"/>
          <w:szCs w:val="20"/>
        </w:rPr>
        <w:t>L</w:t>
      </w:r>
      <w:r w:rsidRPr="00432012">
        <w:rPr>
          <w:rFonts w:ascii="Verdana" w:hAnsi="Verdana"/>
          <w:snapToGrid w:val="0"/>
          <w:sz w:val="20"/>
          <w:szCs w:val="20"/>
        </w:rPr>
        <w:t>ey y de la reglamentación interna del IDEAM.</w:t>
      </w:r>
    </w:p>
    <w:p w14:paraId="5B5072D7" w14:textId="77777777" w:rsidR="00500F62" w:rsidRPr="00432012" w:rsidRDefault="00500F62" w:rsidP="00500F62">
      <w:pPr>
        <w:jc w:val="both"/>
        <w:rPr>
          <w:rFonts w:ascii="Verdana" w:hAnsi="Verdana"/>
          <w:snapToGrid w:val="0"/>
          <w:sz w:val="20"/>
          <w:szCs w:val="20"/>
        </w:rPr>
      </w:pPr>
    </w:p>
    <w:p w14:paraId="3852767A" w14:textId="77777777" w:rsidR="00500F62" w:rsidRPr="00432012" w:rsidRDefault="00500F62" w:rsidP="00500F62">
      <w:pPr>
        <w:jc w:val="both"/>
        <w:rPr>
          <w:rFonts w:ascii="Verdana" w:hAnsi="Verdana"/>
          <w:snapToGrid w:val="0"/>
          <w:sz w:val="20"/>
          <w:szCs w:val="20"/>
        </w:rPr>
      </w:pPr>
      <w:r w:rsidRPr="00432012">
        <w:rPr>
          <w:rFonts w:ascii="Verdana" w:hAnsi="Verdana"/>
          <w:snapToGrid w:val="0"/>
          <w:sz w:val="20"/>
          <w:szCs w:val="20"/>
        </w:rPr>
        <w:t>Respeto</w:t>
      </w:r>
    </w:p>
    <w:p w14:paraId="4E97EE07" w14:textId="77777777" w:rsidR="00500F62" w:rsidRPr="00432012" w:rsidRDefault="00500F62" w:rsidP="00500F62">
      <w:pPr>
        <w:jc w:val="both"/>
        <w:rPr>
          <w:rFonts w:ascii="Verdana" w:hAnsi="Verdana"/>
          <w:snapToGrid w:val="0"/>
          <w:sz w:val="20"/>
          <w:szCs w:val="20"/>
        </w:rPr>
      </w:pPr>
    </w:p>
    <w:p w14:paraId="359355DD" w14:textId="77777777" w:rsidR="00500F62" w:rsidRPr="00432012" w:rsidRDefault="00500F62" w:rsidP="00500F62">
      <w:pPr>
        <w:jc w:val="both"/>
        <w:rPr>
          <w:rFonts w:ascii="Verdana" w:hAnsi="Verdana"/>
          <w:snapToGrid w:val="0"/>
          <w:sz w:val="20"/>
          <w:szCs w:val="20"/>
        </w:rPr>
      </w:pPr>
      <w:r w:rsidRPr="00432012">
        <w:rPr>
          <w:rFonts w:ascii="Verdana" w:hAnsi="Verdana"/>
          <w:snapToGrid w:val="0"/>
          <w:sz w:val="20"/>
          <w:szCs w:val="20"/>
        </w:rPr>
        <w:t>En virtud del principio de respeto, los funcionarios y contratistas mantendrán en todas sus relaciones un trato respetuoso, amable y cortés.</w:t>
      </w:r>
    </w:p>
    <w:p w14:paraId="0EEC7356" w14:textId="77777777" w:rsidR="00500F62" w:rsidRPr="00432012" w:rsidRDefault="00500F62" w:rsidP="00500F62">
      <w:pPr>
        <w:jc w:val="both"/>
        <w:rPr>
          <w:rFonts w:ascii="Verdana" w:hAnsi="Verdana"/>
          <w:snapToGrid w:val="0"/>
          <w:sz w:val="20"/>
          <w:szCs w:val="20"/>
        </w:rPr>
      </w:pPr>
    </w:p>
    <w:p w14:paraId="20115807" w14:textId="77777777" w:rsidR="00500F62" w:rsidRPr="00432012" w:rsidRDefault="00500F62" w:rsidP="00500F62">
      <w:pPr>
        <w:jc w:val="both"/>
        <w:rPr>
          <w:rFonts w:ascii="Verdana" w:hAnsi="Verdana"/>
          <w:snapToGrid w:val="0"/>
          <w:sz w:val="20"/>
          <w:szCs w:val="20"/>
        </w:rPr>
      </w:pPr>
      <w:r w:rsidRPr="00432012">
        <w:rPr>
          <w:rFonts w:ascii="Verdana" w:hAnsi="Verdana"/>
          <w:snapToGrid w:val="0"/>
          <w:sz w:val="20"/>
          <w:szCs w:val="20"/>
        </w:rPr>
        <w:t>Imparcialidad</w:t>
      </w:r>
    </w:p>
    <w:p w14:paraId="546AB758" w14:textId="77777777" w:rsidR="00500F62" w:rsidRPr="00432012" w:rsidRDefault="00500F62" w:rsidP="00500F62">
      <w:pPr>
        <w:jc w:val="both"/>
        <w:rPr>
          <w:rFonts w:ascii="Verdana" w:hAnsi="Verdana"/>
          <w:snapToGrid w:val="0"/>
          <w:sz w:val="20"/>
          <w:szCs w:val="20"/>
        </w:rPr>
      </w:pPr>
    </w:p>
    <w:p w14:paraId="1D088AA8" w14:textId="7F168313" w:rsidR="00500F62" w:rsidRPr="00432012" w:rsidRDefault="00500F62" w:rsidP="00500F62">
      <w:pPr>
        <w:jc w:val="both"/>
        <w:rPr>
          <w:rFonts w:ascii="Verdana" w:hAnsi="Verdana"/>
          <w:snapToGrid w:val="0"/>
          <w:sz w:val="20"/>
          <w:szCs w:val="20"/>
        </w:rPr>
      </w:pPr>
      <w:r w:rsidRPr="00432012">
        <w:rPr>
          <w:rFonts w:ascii="Verdana" w:hAnsi="Verdana"/>
          <w:snapToGrid w:val="0"/>
          <w:sz w:val="20"/>
          <w:szCs w:val="20"/>
        </w:rPr>
        <w:t xml:space="preserve">En virtud del principio de imparcialidad, los funcionarios y contratistas se caracterizarán en todas sus actuaciones por su rectitud y manejo </w:t>
      </w:r>
      <w:r w:rsidR="00432012">
        <w:rPr>
          <w:rFonts w:ascii="Verdana" w:hAnsi="Verdana"/>
          <w:snapToGrid w:val="0"/>
          <w:sz w:val="20"/>
          <w:szCs w:val="20"/>
        </w:rPr>
        <w:t>imparcial</w:t>
      </w:r>
      <w:r w:rsidR="002F7CC9" w:rsidRPr="00432012">
        <w:rPr>
          <w:rFonts w:ascii="Verdana" w:hAnsi="Verdana"/>
          <w:snapToGrid w:val="0"/>
          <w:sz w:val="20"/>
          <w:szCs w:val="20"/>
        </w:rPr>
        <w:t xml:space="preserve"> con todos los </w:t>
      </w:r>
      <w:r w:rsidR="00432012">
        <w:rPr>
          <w:rFonts w:ascii="Verdana" w:hAnsi="Verdana"/>
          <w:snapToGrid w:val="0"/>
          <w:sz w:val="20"/>
          <w:szCs w:val="20"/>
        </w:rPr>
        <w:t>O</w:t>
      </w:r>
      <w:r w:rsidR="002F7CC9" w:rsidRPr="00432012">
        <w:rPr>
          <w:rFonts w:ascii="Verdana" w:hAnsi="Verdana"/>
          <w:snapToGrid w:val="0"/>
          <w:sz w:val="20"/>
          <w:szCs w:val="20"/>
        </w:rPr>
        <w:t>rganismos</w:t>
      </w:r>
      <w:r w:rsidR="009045BC" w:rsidRPr="00432012">
        <w:rPr>
          <w:rFonts w:ascii="Verdana" w:hAnsi="Verdana"/>
          <w:snapToGrid w:val="0"/>
          <w:sz w:val="20"/>
          <w:szCs w:val="20"/>
        </w:rPr>
        <w:t xml:space="preserve"> de </w:t>
      </w:r>
      <w:r w:rsidR="00432012">
        <w:rPr>
          <w:rFonts w:ascii="Verdana" w:hAnsi="Verdana"/>
          <w:snapToGrid w:val="0"/>
          <w:sz w:val="20"/>
          <w:szCs w:val="20"/>
        </w:rPr>
        <w:t>E</w:t>
      </w:r>
      <w:r w:rsidR="009045BC" w:rsidRPr="00432012">
        <w:rPr>
          <w:rFonts w:ascii="Verdana" w:hAnsi="Verdana"/>
          <w:snapToGrid w:val="0"/>
          <w:sz w:val="20"/>
          <w:szCs w:val="20"/>
        </w:rPr>
        <w:t xml:space="preserve">valuación de la </w:t>
      </w:r>
      <w:r w:rsidR="00432012">
        <w:rPr>
          <w:rFonts w:ascii="Verdana" w:hAnsi="Verdana"/>
          <w:snapToGrid w:val="0"/>
          <w:sz w:val="20"/>
          <w:szCs w:val="20"/>
        </w:rPr>
        <w:t>C</w:t>
      </w:r>
      <w:r w:rsidR="009045BC" w:rsidRPr="00432012">
        <w:rPr>
          <w:rFonts w:ascii="Verdana" w:hAnsi="Verdana"/>
          <w:snapToGrid w:val="0"/>
          <w:sz w:val="20"/>
          <w:szCs w:val="20"/>
        </w:rPr>
        <w:t>onformidad</w:t>
      </w:r>
      <w:r w:rsidRPr="00432012">
        <w:rPr>
          <w:rFonts w:ascii="Verdana" w:hAnsi="Verdana"/>
          <w:snapToGrid w:val="0"/>
          <w:sz w:val="20"/>
          <w:szCs w:val="20"/>
        </w:rPr>
        <w:t>.</w:t>
      </w:r>
    </w:p>
    <w:p w14:paraId="6BBC00C8" w14:textId="77777777" w:rsidR="00500F62" w:rsidRPr="00432012" w:rsidRDefault="00500F62" w:rsidP="00500F62">
      <w:pPr>
        <w:jc w:val="both"/>
        <w:rPr>
          <w:rFonts w:ascii="Verdana" w:hAnsi="Verdana"/>
          <w:snapToGrid w:val="0"/>
          <w:sz w:val="20"/>
          <w:szCs w:val="20"/>
        </w:rPr>
      </w:pPr>
    </w:p>
    <w:p w14:paraId="2676E9E0" w14:textId="77777777" w:rsidR="00500F62" w:rsidRPr="00432012" w:rsidRDefault="00500F62" w:rsidP="00500F62">
      <w:pPr>
        <w:jc w:val="both"/>
        <w:rPr>
          <w:rFonts w:ascii="Verdana" w:hAnsi="Verdana"/>
          <w:snapToGrid w:val="0"/>
          <w:sz w:val="20"/>
          <w:szCs w:val="20"/>
        </w:rPr>
      </w:pPr>
      <w:r w:rsidRPr="00432012">
        <w:rPr>
          <w:rFonts w:ascii="Verdana" w:hAnsi="Verdana"/>
          <w:snapToGrid w:val="0"/>
          <w:sz w:val="20"/>
          <w:szCs w:val="20"/>
        </w:rPr>
        <w:t>Responsabilidad</w:t>
      </w:r>
    </w:p>
    <w:p w14:paraId="3AF6FB89" w14:textId="77777777" w:rsidR="00500F62" w:rsidRPr="00432012" w:rsidRDefault="00500F62" w:rsidP="00500F62">
      <w:pPr>
        <w:jc w:val="both"/>
        <w:rPr>
          <w:rFonts w:ascii="Verdana" w:hAnsi="Verdana"/>
          <w:snapToGrid w:val="0"/>
          <w:sz w:val="20"/>
          <w:szCs w:val="20"/>
        </w:rPr>
      </w:pPr>
    </w:p>
    <w:p w14:paraId="301C8359" w14:textId="77777777" w:rsidR="00500F62" w:rsidRPr="00432012" w:rsidRDefault="00500F62" w:rsidP="00500F62">
      <w:pPr>
        <w:jc w:val="both"/>
        <w:rPr>
          <w:rFonts w:ascii="Verdana" w:hAnsi="Verdana"/>
          <w:snapToGrid w:val="0"/>
          <w:sz w:val="20"/>
          <w:szCs w:val="20"/>
        </w:rPr>
      </w:pPr>
      <w:r w:rsidRPr="00432012">
        <w:rPr>
          <w:rFonts w:ascii="Verdana" w:hAnsi="Verdana"/>
          <w:snapToGrid w:val="0"/>
          <w:sz w:val="20"/>
          <w:szCs w:val="20"/>
        </w:rPr>
        <w:t>En virtud del principio de responsabilidad, los funcionarios y contratistas responderán con la suficiente diligencia y cuidado por las acciones y omisiones en el desarrollo de sus funciones.</w:t>
      </w:r>
    </w:p>
    <w:p w14:paraId="64BA0CB5" w14:textId="77777777" w:rsidR="00500F62" w:rsidRPr="00432012" w:rsidRDefault="00500F62" w:rsidP="00500F62">
      <w:pPr>
        <w:jc w:val="both"/>
        <w:rPr>
          <w:rFonts w:ascii="Verdana" w:hAnsi="Verdana"/>
          <w:snapToGrid w:val="0"/>
          <w:sz w:val="20"/>
          <w:szCs w:val="20"/>
        </w:rPr>
      </w:pPr>
    </w:p>
    <w:p w14:paraId="50867AC2" w14:textId="08066083" w:rsidR="00500F62" w:rsidRPr="00432012" w:rsidRDefault="00432012" w:rsidP="00500F62">
      <w:pPr>
        <w:jc w:val="both"/>
        <w:rPr>
          <w:rFonts w:ascii="Verdana" w:hAnsi="Verdana"/>
          <w:b/>
          <w:snapToGrid w:val="0"/>
          <w:sz w:val="20"/>
          <w:szCs w:val="20"/>
        </w:rPr>
      </w:pPr>
      <w:r>
        <w:rPr>
          <w:rFonts w:ascii="Verdana" w:hAnsi="Verdana"/>
          <w:b/>
          <w:snapToGrid w:val="0"/>
          <w:sz w:val="20"/>
          <w:szCs w:val="20"/>
        </w:rPr>
        <w:t>3</w:t>
      </w:r>
      <w:r w:rsidR="00500F62" w:rsidRPr="00432012">
        <w:rPr>
          <w:rFonts w:ascii="Verdana" w:hAnsi="Verdana"/>
          <w:b/>
          <w:snapToGrid w:val="0"/>
          <w:sz w:val="20"/>
          <w:szCs w:val="20"/>
        </w:rPr>
        <w:t>. Reglas de Conducta de los funcionarios y contratistas del Grupo de Acreditación del IDEAM</w:t>
      </w:r>
    </w:p>
    <w:p w14:paraId="522039BF" w14:textId="77777777" w:rsidR="00500F62" w:rsidRPr="00432012" w:rsidRDefault="00500F62" w:rsidP="00500F62">
      <w:pPr>
        <w:jc w:val="both"/>
        <w:rPr>
          <w:rFonts w:ascii="Verdana" w:hAnsi="Verdana"/>
          <w:snapToGrid w:val="0"/>
          <w:sz w:val="20"/>
          <w:szCs w:val="20"/>
        </w:rPr>
      </w:pPr>
    </w:p>
    <w:p w14:paraId="395422FD" w14:textId="21C65CA5" w:rsidR="00500F62" w:rsidRPr="00432012" w:rsidRDefault="00500F62" w:rsidP="00500F62">
      <w:pPr>
        <w:jc w:val="both"/>
        <w:rPr>
          <w:rFonts w:ascii="Verdana" w:hAnsi="Verdana"/>
          <w:snapToGrid w:val="0"/>
          <w:sz w:val="20"/>
          <w:szCs w:val="20"/>
        </w:rPr>
      </w:pPr>
      <w:r w:rsidRPr="00432012">
        <w:rPr>
          <w:rFonts w:ascii="Verdana" w:hAnsi="Verdana"/>
          <w:snapToGrid w:val="0"/>
          <w:sz w:val="20"/>
          <w:szCs w:val="20"/>
        </w:rPr>
        <w:t xml:space="preserve">En </w:t>
      </w:r>
      <w:r w:rsidR="00704658" w:rsidRPr="00432012">
        <w:rPr>
          <w:rFonts w:ascii="Verdana" w:hAnsi="Verdana"/>
          <w:snapToGrid w:val="0"/>
          <w:sz w:val="20"/>
          <w:szCs w:val="20"/>
        </w:rPr>
        <w:t>virtud del</w:t>
      </w:r>
      <w:r w:rsidRPr="00432012">
        <w:rPr>
          <w:rFonts w:ascii="Verdana" w:hAnsi="Verdana"/>
          <w:snapToGrid w:val="0"/>
          <w:sz w:val="20"/>
          <w:szCs w:val="20"/>
        </w:rPr>
        <w:t xml:space="preserve"> </w:t>
      </w:r>
      <w:r w:rsidR="00704658" w:rsidRPr="00432012">
        <w:rPr>
          <w:rFonts w:ascii="Verdana" w:hAnsi="Verdana"/>
          <w:snapToGrid w:val="0"/>
          <w:sz w:val="20"/>
          <w:szCs w:val="20"/>
        </w:rPr>
        <w:t>principio de</w:t>
      </w:r>
      <w:r w:rsidRPr="00432012">
        <w:rPr>
          <w:rFonts w:ascii="Verdana" w:hAnsi="Verdana"/>
          <w:snapToGrid w:val="0"/>
          <w:sz w:val="20"/>
          <w:szCs w:val="20"/>
        </w:rPr>
        <w:t xml:space="preserve"> honestidad los funcionarios y </w:t>
      </w:r>
      <w:r w:rsidR="009045BC" w:rsidRPr="00432012">
        <w:rPr>
          <w:rFonts w:ascii="Verdana" w:hAnsi="Verdana"/>
          <w:snapToGrid w:val="0"/>
          <w:sz w:val="20"/>
          <w:szCs w:val="20"/>
        </w:rPr>
        <w:t xml:space="preserve">contratistas no </w:t>
      </w:r>
      <w:r w:rsidR="00704658" w:rsidRPr="00432012">
        <w:rPr>
          <w:rFonts w:ascii="Verdana" w:hAnsi="Verdana"/>
          <w:snapToGrid w:val="0"/>
          <w:sz w:val="20"/>
          <w:szCs w:val="20"/>
        </w:rPr>
        <w:t>podrán recibir</w:t>
      </w:r>
      <w:r w:rsidRPr="00432012">
        <w:rPr>
          <w:rFonts w:ascii="Verdana" w:hAnsi="Verdana"/>
          <w:snapToGrid w:val="0"/>
          <w:sz w:val="20"/>
          <w:szCs w:val="20"/>
        </w:rPr>
        <w:t xml:space="preserve"> remuneración, dádivas, o cualquier otro tipo de compensación en dinero o especie por parte de cualquier persona jurídica o natural, </w:t>
      </w:r>
      <w:proofErr w:type="gramStart"/>
      <w:r w:rsidRPr="00432012">
        <w:rPr>
          <w:rFonts w:ascii="Verdana" w:hAnsi="Verdana"/>
          <w:snapToGrid w:val="0"/>
          <w:sz w:val="20"/>
          <w:szCs w:val="20"/>
        </w:rPr>
        <w:t xml:space="preserve">en razón </w:t>
      </w:r>
      <w:r w:rsidR="009045BC" w:rsidRPr="00432012">
        <w:rPr>
          <w:rFonts w:ascii="Verdana" w:hAnsi="Verdana"/>
          <w:snapToGrid w:val="0"/>
          <w:sz w:val="20"/>
          <w:szCs w:val="20"/>
        </w:rPr>
        <w:t>del</w:t>
      </w:r>
      <w:proofErr w:type="gramEnd"/>
      <w:r w:rsidR="009045BC" w:rsidRPr="00432012">
        <w:rPr>
          <w:rFonts w:ascii="Verdana" w:hAnsi="Verdana"/>
          <w:snapToGrid w:val="0"/>
          <w:sz w:val="20"/>
          <w:szCs w:val="20"/>
        </w:rPr>
        <w:t xml:space="preserve"> </w:t>
      </w:r>
      <w:r w:rsidRPr="00432012">
        <w:rPr>
          <w:rFonts w:ascii="Verdana" w:hAnsi="Verdana"/>
          <w:snapToGrid w:val="0"/>
          <w:sz w:val="20"/>
          <w:szCs w:val="20"/>
        </w:rPr>
        <w:t>servicio prestado por el IDEAM.</w:t>
      </w:r>
    </w:p>
    <w:p w14:paraId="1C067465" w14:textId="77777777" w:rsidR="00500F62" w:rsidRPr="00432012" w:rsidRDefault="00500F62" w:rsidP="00500F62">
      <w:pPr>
        <w:jc w:val="both"/>
        <w:rPr>
          <w:rFonts w:ascii="Verdana" w:hAnsi="Verdana"/>
          <w:snapToGrid w:val="0"/>
          <w:sz w:val="20"/>
          <w:szCs w:val="20"/>
        </w:rPr>
      </w:pPr>
    </w:p>
    <w:p w14:paraId="3EAC1093" w14:textId="3933F651" w:rsidR="00500F62" w:rsidRPr="00432012" w:rsidRDefault="00500F62" w:rsidP="00500F62">
      <w:pPr>
        <w:jc w:val="both"/>
        <w:rPr>
          <w:rFonts w:ascii="Verdana" w:hAnsi="Verdana"/>
          <w:snapToGrid w:val="0"/>
          <w:sz w:val="20"/>
          <w:szCs w:val="20"/>
        </w:rPr>
      </w:pPr>
      <w:r w:rsidRPr="00432012">
        <w:rPr>
          <w:rFonts w:ascii="Verdana" w:hAnsi="Verdana"/>
          <w:snapToGrid w:val="0"/>
          <w:sz w:val="20"/>
          <w:szCs w:val="20"/>
        </w:rPr>
        <w:t xml:space="preserve">En virtud del principio de confidencialidad los funcionarios y contratistas no podrán utilizar indebidamente la información privilegiada o confidencial para obtener provecho o salvaguardar intereses </w:t>
      </w:r>
      <w:r w:rsidR="00432012">
        <w:rPr>
          <w:rFonts w:ascii="Verdana" w:hAnsi="Verdana"/>
          <w:snapToGrid w:val="0"/>
          <w:sz w:val="20"/>
          <w:szCs w:val="20"/>
        </w:rPr>
        <w:t>propios</w:t>
      </w:r>
      <w:r w:rsidRPr="00432012">
        <w:rPr>
          <w:rFonts w:ascii="Verdana" w:hAnsi="Verdana"/>
          <w:snapToGrid w:val="0"/>
          <w:sz w:val="20"/>
          <w:szCs w:val="20"/>
        </w:rPr>
        <w:t xml:space="preserve"> o de terceros. Así mismo </w:t>
      </w:r>
      <w:r w:rsidR="00704658" w:rsidRPr="00432012">
        <w:rPr>
          <w:rFonts w:ascii="Verdana" w:hAnsi="Verdana"/>
          <w:snapToGrid w:val="0"/>
          <w:sz w:val="20"/>
          <w:szCs w:val="20"/>
        </w:rPr>
        <w:t>se abstendrán de</w:t>
      </w:r>
      <w:r w:rsidRPr="00432012">
        <w:rPr>
          <w:rFonts w:ascii="Verdana" w:hAnsi="Verdana"/>
          <w:snapToGrid w:val="0"/>
          <w:sz w:val="20"/>
          <w:szCs w:val="20"/>
        </w:rPr>
        <w:t xml:space="preserve"> comentar temas relacionados con proceso de acreditación</w:t>
      </w:r>
      <w:r w:rsidR="0014569B" w:rsidRPr="00432012">
        <w:rPr>
          <w:rFonts w:ascii="Verdana" w:hAnsi="Verdana"/>
          <w:snapToGrid w:val="0"/>
          <w:sz w:val="20"/>
          <w:szCs w:val="20"/>
        </w:rPr>
        <w:t xml:space="preserve"> o autorización</w:t>
      </w:r>
      <w:r w:rsidRPr="00432012">
        <w:rPr>
          <w:rFonts w:ascii="Verdana" w:hAnsi="Verdana"/>
          <w:snapToGrid w:val="0"/>
          <w:sz w:val="20"/>
          <w:szCs w:val="20"/>
        </w:rPr>
        <w:t xml:space="preserve"> y su desarrollo, con el personal ajeno al IDEAM, incluyendo amigos </w:t>
      </w:r>
      <w:r w:rsidR="00704658" w:rsidRPr="00432012">
        <w:rPr>
          <w:rFonts w:ascii="Verdana" w:hAnsi="Verdana"/>
          <w:snapToGrid w:val="0"/>
          <w:sz w:val="20"/>
          <w:szCs w:val="20"/>
        </w:rPr>
        <w:t>y parientes</w:t>
      </w:r>
      <w:r w:rsidRPr="00432012">
        <w:rPr>
          <w:rFonts w:ascii="Verdana" w:hAnsi="Verdana"/>
          <w:snapToGrid w:val="0"/>
          <w:sz w:val="20"/>
          <w:szCs w:val="20"/>
        </w:rPr>
        <w:t>.</w:t>
      </w:r>
    </w:p>
    <w:p w14:paraId="6A049A20" w14:textId="77777777" w:rsidR="00500F62" w:rsidRPr="00432012" w:rsidRDefault="00500F62" w:rsidP="00500F62">
      <w:pPr>
        <w:jc w:val="both"/>
        <w:rPr>
          <w:rFonts w:ascii="Verdana" w:hAnsi="Verdana"/>
          <w:snapToGrid w:val="0"/>
          <w:sz w:val="20"/>
          <w:szCs w:val="20"/>
        </w:rPr>
      </w:pPr>
    </w:p>
    <w:p w14:paraId="4D99A121" w14:textId="77777777" w:rsidR="00500F62" w:rsidRPr="00432012" w:rsidRDefault="00500F62" w:rsidP="00500F62">
      <w:pPr>
        <w:jc w:val="both"/>
        <w:rPr>
          <w:rFonts w:ascii="Verdana" w:hAnsi="Verdana"/>
          <w:snapToGrid w:val="0"/>
          <w:sz w:val="20"/>
          <w:szCs w:val="20"/>
        </w:rPr>
      </w:pPr>
      <w:r w:rsidRPr="00432012">
        <w:rPr>
          <w:rFonts w:ascii="Verdana" w:hAnsi="Verdana"/>
          <w:snapToGrid w:val="0"/>
          <w:sz w:val="20"/>
          <w:szCs w:val="20"/>
        </w:rPr>
        <w:t xml:space="preserve">En virtud del principio de legalidad los funcionarios y contratistas actuarán siempre con el debido respeto de los requisitos legales existentes y no aconsejarán o </w:t>
      </w:r>
      <w:r w:rsidRPr="00432012">
        <w:rPr>
          <w:rFonts w:ascii="Verdana" w:hAnsi="Verdana"/>
          <w:snapToGrid w:val="0"/>
          <w:sz w:val="20"/>
          <w:szCs w:val="20"/>
        </w:rPr>
        <w:lastRenderedPageBreak/>
        <w:t>intervendrán en situaciones que permitan, amparen o faciliten actos incorrectos o punibles, o que puedan utilizarse para confundir o sorprender la buena fe de terceros, o usarse en forma contraria al interés público o a los intereses del IDEAM.</w:t>
      </w:r>
    </w:p>
    <w:p w14:paraId="6D0B9314" w14:textId="77777777" w:rsidR="00500F62" w:rsidRPr="00432012" w:rsidRDefault="00500F62" w:rsidP="00500F62">
      <w:pPr>
        <w:jc w:val="both"/>
        <w:rPr>
          <w:rFonts w:ascii="Verdana" w:hAnsi="Verdana"/>
          <w:snapToGrid w:val="0"/>
          <w:sz w:val="20"/>
          <w:szCs w:val="20"/>
        </w:rPr>
      </w:pPr>
    </w:p>
    <w:p w14:paraId="70165E73" w14:textId="672046FE" w:rsidR="00500F62" w:rsidRPr="00432012" w:rsidRDefault="00500F62" w:rsidP="00500F62">
      <w:pPr>
        <w:jc w:val="both"/>
        <w:rPr>
          <w:rFonts w:ascii="Verdana" w:hAnsi="Verdana"/>
          <w:snapToGrid w:val="0"/>
          <w:sz w:val="20"/>
          <w:szCs w:val="20"/>
        </w:rPr>
      </w:pPr>
      <w:r w:rsidRPr="00432012">
        <w:rPr>
          <w:rFonts w:ascii="Verdana" w:hAnsi="Verdana"/>
          <w:snapToGrid w:val="0"/>
          <w:sz w:val="20"/>
          <w:szCs w:val="20"/>
        </w:rPr>
        <w:t>En virtud del principio de respeto los funcionarios y contratistas deben tratar de manera respetuosa a los demás funcionarios y contratistas del IDEAM</w:t>
      </w:r>
      <w:r w:rsidR="00704658" w:rsidRPr="00432012">
        <w:rPr>
          <w:rFonts w:ascii="Verdana" w:hAnsi="Verdana"/>
          <w:snapToGrid w:val="0"/>
          <w:sz w:val="20"/>
          <w:szCs w:val="20"/>
        </w:rPr>
        <w:t>, así</w:t>
      </w:r>
      <w:r w:rsidRPr="00432012">
        <w:rPr>
          <w:rFonts w:ascii="Verdana" w:hAnsi="Verdana"/>
          <w:snapToGrid w:val="0"/>
          <w:sz w:val="20"/>
          <w:szCs w:val="20"/>
        </w:rPr>
        <w:t xml:space="preserve"> como </w:t>
      </w:r>
      <w:r w:rsidR="00704658" w:rsidRPr="00432012">
        <w:rPr>
          <w:rFonts w:ascii="Verdana" w:hAnsi="Verdana"/>
          <w:snapToGrid w:val="0"/>
          <w:sz w:val="20"/>
          <w:szCs w:val="20"/>
        </w:rPr>
        <w:t>a usuarios</w:t>
      </w:r>
      <w:r w:rsidRPr="00432012">
        <w:rPr>
          <w:rFonts w:ascii="Verdana" w:hAnsi="Verdana"/>
          <w:snapToGrid w:val="0"/>
          <w:sz w:val="20"/>
          <w:szCs w:val="20"/>
        </w:rPr>
        <w:t xml:space="preserve"> </w:t>
      </w:r>
      <w:r w:rsidR="003F2989" w:rsidRPr="00432012">
        <w:rPr>
          <w:rFonts w:ascii="Verdana" w:hAnsi="Verdana"/>
          <w:snapToGrid w:val="0"/>
          <w:sz w:val="20"/>
          <w:szCs w:val="20"/>
        </w:rPr>
        <w:t>de las auditorías</w:t>
      </w:r>
      <w:r w:rsidRPr="00432012">
        <w:rPr>
          <w:rFonts w:ascii="Verdana" w:hAnsi="Verdana"/>
          <w:snapToGrid w:val="0"/>
          <w:sz w:val="20"/>
          <w:szCs w:val="20"/>
        </w:rPr>
        <w:t xml:space="preserve"> de </w:t>
      </w:r>
      <w:r w:rsidR="00704658" w:rsidRPr="00432012">
        <w:rPr>
          <w:rFonts w:ascii="Verdana" w:hAnsi="Verdana"/>
          <w:snapToGrid w:val="0"/>
          <w:sz w:val="20"/>
          <w:szCs w:val="20"/>
        </w:rPr>
        <w:t>acreditación y</w:t>
      </w:r>
      <w:r w:rsidRPr="00432012">
        <w:rPr>
          <w:rFonts w:ascii="Verdana" w:hAnsi="Verdana"/>
          <w:snapToGrid w:val="0"/>
          <w:sz w:val="20"/>
          <w:szCs w:val="20"/>
        </w:rPr>
        <w:t xml:space="preserve"> demás personas con las que tengan contacto.</w:t>
      </w:r>
    </w:p>
    <w:p w14:paraId="2532491B" w14:textId="77777777" w:rsidR="00500F62" w:rsidRPr="00432012" w:rsidRDefault="00500F62" w:rsidP="00500F62">
      <w:pPr>
        <w:jc w:val="both"/>
        <w:rPr>
          <w:rFonts w:ascii="Verdana" w:hAnsi="Verdana"/>
          <w:snapToGrid w:val="0"/>
          <w:sz w:val="20"/>
          <w:szCs w:val="20"/>
        </w:rPr>
      </w:pPr>
    </w:p>
    <w:p w14:paraId="152B56DF" w14:textId="3A850F75" w:rsidR="00500F62" w:rsidRPr="00432012" w:rsidRDefault="00500F62" w:rsidP="00500F62">
      <w:pPr>
        <w:jc w:val="both"/>
        <w:rPr>
          <w:rFonts w:ascii="Verdana" w:hAnsi="Verdana"/>
          <w:snapToGrid w:val="0"/>
          <w:sz w:val="20"/>
          <w:szCs w:val="20"/>
        </w:rPr>
      </w:pPr>
      <w:r w:rsidRPr="00432012">
        <w:rPr>
          <w:rFonts w:ascii="Verdana" w:hAnsi="Verdana"/>
          <w:snapToGrid w:val="0"/>
          <w:sz w:val="20"/>
          <w:szCs w:val="20"/>
        </w:rPr>
        <w:t>En virtud del principio de imparcialidad los funcionarios y contratistas deberán abstenerse de participar en situaciones que impliquen conflictos de interés para ellos o para el IDEAM. Así mismo se abstendrán de realizar asesorías, consultorías y</w:t>
      </w:r>
      <w:r w:rsidR="00432012">
        <w:rPr>
          <w:rFonts w:ascii="Verdana" w:hAnsi="Verdana"/>
          <w:snapToGrid w:val="0"/>
          <w:sz w:val="20"/>
          <w:szCs w:val="20"/>
        </w:rPr>
        <w:t>/o</w:t>
      </w:r>
      <w:r w:rsidRPr="00432012">
        <w:rPr>
          <w:rFonts w:ascii="Verdana" w:hAnsi="Verdana"/>
          <w:snapToGrid w:val="0"/>
          <w:sz w:val="20"/>
          <w:szCs w:val="20"/>
        </w:rPr>
        <w:t xml:space="preserve"> auditorías internas a los </w:t>
      </w:r>
      <w:r w:rsidR="00432012">
        <w:rPr>
          <w:rFonts w:ascii="Verdana" w:hAnsi="Verdana"/>
          <w:snapToGrid w:val="0"/>
          <w:sz w:val="20"/>
          <w:szCs w:val="20"/>
        </w:rPr>
        <w:t>O</w:t>
      </w:r>
      <w:r w:rsidR="002857D1" w:rsidRPr="00432012">
        <w:rPr>
          <w:rFonts w:ascii="Verdana" w:hAnsi="Verdana"/>
          <w:snapToGrid w:val="0"/>
          <w:sz w:val="20"/>
          <w:szCs w:val="20"/>
        </w:rPr>
        <w:t xml:space="preserve">rganismos de </w:t>
      </w:r>
      <w:r w:rsidR="00432012">
        <w:rPr>
          <w:rFonts w:ascii="Verdana" w:hAnsi="Verdana"/>
          <w:snapToGrid w:val="0"/>
          <w:sz w:val="20"/>
          <w:szCs w:val="20"/>
        </w:rPr>
        <w:t>E</w:t>
      </w:r>
      <w:r w:rsidR="002857D1" w:rsidRPr="00432012">
        <w:rPr>
          <w:rFonts w:ascii="Verdana" w:hAnsi="Verdana"/>
          <w:snapToGrid w:val="0"/>
          <w:sz w:val="20"/>
          <w:szCs w:val="20"/>
        </w:rPr>
        <w:t xml:space="preserve">valuación de la </w:t>
      </w:r>
      <w:r w:rsidR="00432012">
        <w:rPr>
          <w:rFonts w:ascii="Verdana" w:hAnsi="Verdana"/>
          <w:snapToGrid w:val="0"/>
          <w:sz w:val="20"/>
          <w:szCs w:val="20"/>
        </w:rPr>
        <w:t>C</w:t>
      </w:r>
      <w:r w:rsidR="002857D1" w:rsidRPr="00432012">
        <w:rPr>
          <w:rFonts w:ascii="Verdana" w:hAnsi="Verdana"/>
          <w:snapToGrid w:val="0"/>
          <w:sz w:val="20"/>
          <w:szCs w:val="20"/>
        </w:rPr>
        <w:t>onformidad</w:t>
      </w:r>
      <w:r w:rsidRPr="00432012">
        <w:rPr>
          <w:rFonts w:ascii="Verdana" w:hAnsi="Verdana"/>
          <w:snapToGrid w:val="0"/>
          <w:sz w:val="20"/>
          <w:szCs w:val="20"/>
        </w:rPr>
        <w:t xml:space="preserve"> acreditados </w:t>
      </w:r>
      <w:r w:rsidR="00432012">
        <w:rPr>
          <w:rFonts w:ascii="Verdana" w:hAnsi="Verdana"/>
          <w:snapToGrid w:val="0"/>
          <w:sz w:val="20"/>
          <w:szCs w:val="20"/>
        </w:rPr>
        <w:t xml:space="preserve">y/o en proceso de acreditación </w:t>
      </w:r>
      <w:r w:rsidRPr="00432012">
        <w:rPr>
          <w:rFonts w:ascii="Verdana" w:hAnsi="Verdana"/>
          <w:snapToGrid w:val="0"/>
          <w:sz w:val="20"/>
          <w:szCs w:val="20"/>
        </w:rPr>
        <w:t>por el IDEAM.</w:t>
      </w:r>
    </w:p>
    <w:p w14:paraId="3AB0561F" w14:textId="77777777" w:rsidR="00500F62" w:rsidRPr="00432012" w:rsidRDefault="00500F62" w:rsidP="00500F62">
      <w:pPr>
        <w:jc w:val="both"/>
        <w:rPr>
          <w:rFonts w:ascii="Verdana" w:hAnsi="Verdana"/>
          <w:snapToGrid w:val="0"/>
          <w:sz w:val="20"/>
          <w:szCs w:val="20"/>
        </w:rPr>
      </w:pPr>
    </w:p>
    <w:p w14:paraId="73774B4F" w14:textId="463CEF10" w:rsidR="00500F62" w:rsidRPr="00432012" w:rsidRDefault="00500F62" w:rsidP="00500F62">
      <w:pPr>
        <w:jc w:val="both"/>
        <w:rPr>
          <w:rFonts w:ascii="Verdana" w:hAnsi="Verdana"/>
          <w:snapToGrid w:val="0"/>
          <w:sz w:val="20"/>
          <w:szCs w:val="20"/>
        </w:rPr>
      </w:pPr>
      <w:r w:rsidRPr="00432012">
        <w:rPr>
          <w:rFonts w:ascii="Verdana" w:hAnsi="Verdana"/>
          <w:snapToGrid w:val="0"/>
          <w:sz w:val="20"/>
          <w:szCs w:val="20"/>
        </w:rPr>
        <w:t xml:space="preserve">En virtud del principio de responsabilidad los funcionarios y contratistas deberán realizar los trabajos o labores encomendadas con total responsabilidad profesional, de manera oportuna, completa y adecuada cumpliendo con todas las indicaciones entregadas por el IDEAM y de acuerdo con los requisitos legales </w:t>
      </w:r>
      <w:r w:rsidR="00432012">
        <w:rPr>
          <w:rFonts w:ascii="Verdana" w:hAnsi="Verdana"/>
          <w:snapToGrid w:val="0"/>
          <w:sz w:val="20"/>
          <w:szCs w:val="20"/>
        </w:rPr>
        <w:t xml:space="preserve">y contractuales </w:t>
      </w:r>
      <w:r w:rsidRPr="00432012">
        <w:rPr>
          <w:rFonts w:ascii="Verdana" w:hAnsi="Verdana"/>
          <w:snapToGrid w:val="0"/>
          <w:sz w:val="20"/>
          <w:szCs w:val="20"/>
        </w:rPr>
        <w:t>vigentes</w:t>
      </w:r>
      <w:r w:rsidR="00C76806">
        <w:rPr>
          <w:rFonts w:ascii="Verdana" w:hAnsi="Verdana"/>
          <w:snapToGrid w:val="0"/>
          <w:sz w:val="20"/>
          <w:szCs w:val="20"/>
        </w:rPr>
        <w:t>, buscando los fines del Grupo de Acreditación y sin generar perjuicios para este.</w:t>
      </w:r>
    </w:p>
    <w:p w14:paraId="429110CE" w14:textId="77777777" w:rsidR="00500F62" w:rsidRPr="00432012" w:rsidRDefault="00500F62" w:rsidP="00500F62">
      <w:pPr>
        <w:jc w:val="both"/>
        <w:rPr>
          <w:rFonts w:ascii="Verdana" w:hAnsi="Verdana"/>
          <w:snapToGrid w:val="0"/>
          <w:sz w:val="20"/>
          <w:szCs w:val="20"/>
        </w:rPr>
      </w:pPr>
    </w:p>
    <w:p w14:paraId="523E9975" w14:textId="6273542F" w:rsidR="00500F62" w:rsidRPr="00432012" w:rsidRDefault="00432012" w:rsidP="00500F62">
      <w:pPr>
        <w:jc w:val="both"/>
        <w:rPr>
          <w:rFonts w:ascii="Verdana" w:hAnsi="Verdana"/>
          <w:b/>
          <w:snapToGrid w:val="0"/>
          <w:sz w:val="20"/>
          <w:szCs w:val="20"/>
        </w:rPr>
      </w:pPr>
      <w:r>
        <w:rPr>
          <w:rFonts w:ascii="Verdana" w:hAnsi="Verdana"/>
          <w:b/>
          <w:snapToGrid w:val="0"/>
          <w:sz w:val="20"/>
          <w:szCs w:val="20"/>
        </w:rPr>
        <w:t>4</w:t>
      </w:r>
      <w:r w:rsidR="00500F62" w:rsidRPr="00432012">
        <w:rPr>
          <w:rFonts w:ascii="Verdana" w:hAnsi="Verdana"/>
          <w:b/>
          <w:snapToGrid w:val="0"/>
          <w:sz w:val="20"/>
          <w:szCs w:val="20"/>
        </w:rPr>
        <w:t xml:space="preserve">. Declaración de impedimentos para </w:t>
      </w:r>
      <w:r w:rsidR="000A1541" w:rsidRPr="00432012">
        <w:rPr>
          <w:rFonts w:ascii="Verdana" w:hAnsi="Verdana"/>
          <w:b/>
          <w:snapToGrid w:val="0"/>
          <w:sz w:val="20"/>
          <w:szCs w:val="20"/>
        </w:rPr>
        <w:t>realizar auditorías</w:t>
      </w:r>
      <w:r w:rsidR="00500F62" w:rsidRPr="00432012">
        <w:rPr>
          <w:rFonts w:ascii="Verdana" w:hAnsi="Verdana"/>
          <w:b/>
          <w:snapToGrid w:val="0"/>
          <w:sz w:val="20"/>
          <w:szCs w:val="20"/>
        </w:rPr>
        <w:t xml:space="preserve"> de acreditación</w:t>
      </w:r>
      <w:r w:rsidR="000A1541" w:rsidRPr="00432012">
        <w:rPr>
          <w:rFonts w:ascii="Verdana" w:hAnsi="Verdana"/>
          <w:b/>
          <w:snapToGrid w:val="0"/>
          <w:sz w:val="20"/>
          <w:szCs w:val="20"/>
        </w:rPr>
        <w:t xml:space="preserve"> o autorización</w:t>
      </w:r>
    </w:p>
    <w:p w14:paraId="4692098D" w14:textId="77777777" w:rsidR="00500F62" w:rsidRPr="00432012" w:rsidRDefault="00500F62" w:rsidP="00500F62">
      <w:pPr>
        <w:jc w:val="both"/>
        <w:rPr>
          <w:rFonts w:ascii="Verdana" w:hAnsi="Verdana"/>
          <w:snapToGrid w:val="0"/>
          <w:sz w:val="20"/>
          <w:szCs w:val="20"/>
        </w:rPr>
      </w:pPr>
    </w:p>
    <w:p w14:paraId="6B853D36" w14:textId="31058D9D" w:rsidR="00500F62" w:rsidRPr="00432012" w:rsidRDefault="00500F62" w:rsidP="00500F62">
      <w:pPr>
        <w:jc w:val="both"/>
        <w:rPr>
          <w:rFonts w:ascii="Verdana" w:hAnsi="Verdana"/>
          <w:snapToGrid w:val="0"/>
          <w:sz w:val="20"/>
          <w:szCs w:val="20"/>
        </w:rPr>
      </w:pPr>
      <w:r w:rsidRPr="00432012">
        <w:rPr>
          <w:rFonts w:ascii="Verdana" w:hAnsi="Verdana"/>
          <w:snapToGrid w:val="0"/>
          <w:sz w:val="20"/>
          <w:szCs w:val="20"/>
        </w:rPr>
        <w:t xml:space="preserve">Los funcionarios y contratistas deberán declararse impedidos para ejecutar </w:t>
      </w:r>
      <w:r w:rsidR="00FD4E64" w:rsidRPr="00432012">
        <w:rPr>
          <w:rFonts w:ascii="Verdana" w:hAnsi="Verdana"/>
          <w:snapToGrid w:val="0"/>
          <w:sz w:val="20"/>
          <w:szCs w:val="20"/>
        </w:rPr>
        <w:t>una auditoría</w:t>
      </w:r>
      <w:r w:rsidRPr="00432012">
        <w:rPr>
          <w:rFonts w:ascii="Verdana" w:hAnsi="Verdana"/>
          <w:snapToGrid w:val="0"/>
          <w:sz w:val="20"/>
          <w:szCs w:val="20"/>
        </w:rPr>
        <w:t xml:space="preserve"> de acreditación o autorización en nombre del IDEAM, cuando se presente algún caso que implique inhabilidad o incompatibilidad de cualquier tipo, entendidas como circunstancias que afecten o restrinjan o determinen la libre, imparcial y espontánea actuación frente a </w:t>
      </w:r>
      <w:r w:rsidR="005F4996" w:rsidRPr="00432012">
        <w:rPr>
          <w:rFonts w:ascii="Verdana" w:hAnsi="Verdana"/>
          <w:snapToGrid w:val="0"/>
          <w:sz w:val="20"/>
          <w:szCs w:val="20"/>
        </w:rPr>
        <w:t xml:space="preserve">un </w:t>
      </w:r>
      <w:r w:rsidR="00432012">
        <w:rPr>
          <w:rFonts w:ascii="Verdana" w:hAnsi="Verdana"/>
          <w:snapToGrid w:val="0"/>
          <w:sz w:val="20"/>
          <w:szCs w:val="20"/>
        </w:rPr>
        <w:t>O</w:t>
      </w:r>
      <w:r w:rsidR="005F4996" w:rsidRPr="00432012">
        <w:rPr>
          <w:rFonts w:ascii="Verdana" w:hAnsi="Verdana"/>
          <w:snapToGrid w:val="0"/>
          <w:sz w:val="20"/>
          <w:szCs w:val="20"/>
        </w:rPr>
        <w:t xml:space="preserve">rganismo de </w:t>
      </w:r>
      <w:r w:rsidR="00432012">
        <w:rPr>
          <w:rFonts w:ascii="Verdana" w:hAnsi="Verdana"/>
          <w:snapToGrid w:val="0"/>
          <w:sz w:val="20"/>
          <w:szCs w:val="20"/>
        </w:rPr>
        <w:t>E</w:t>
      </w:r>
      <w:r w:rsidR="005F4996" w:rsidRPr="00432012">
        <w:rPr>
          <w:rFonts w:ascii="Verdana" w:hAnsi="Verdana"/>
          <w:snapToGrid w:val="0"/>
          <w:sz w:val="20"/>
          <w:szCs w:val="20"/>
        </w:rPr>
        <w:t xml:space="preserve">valuación de la </w:t>
      </w:r>
      <w:r w:rsidR="00432012">
        <w:rPr>
          <w:rFonts w:ascii="Verdana" w:hAnsi="Verdana"/>
          <w:snapToGrid w:val="0"/>
          <w:sz w:val="20"/>
          <w:szCs w:val="20"/>
        </w:rPr>
        <w:t>C</w:t>
      </w:r>
      <w:r w:rsidR="005F4996" w:rsidRPr="00432012">
        <w:rPr>
          <w:rFonts w:ascii="Verdana" w:hAnsi="Verdana"/>
          <w:snapToGrid w:val="0"/>
          <w:sz w:val="20"/>
          <w:szCs w:val="20"/>
        </w:rPr>
        <w:t xml:space="preserve">onformidad acreditado </w:t>
      </w:r>
      <w:r w:rsidR="00663D34" w:rsidRPr="00432012">
        <w:rPr>
          <w:rFonts w:ascii="Verdana" w:hAnsi="Verdana"/>
          <w:snapToGrid w:val="0"/>
          <w:sz w:val="20"/>
          <w:szCs w:val="20"/>
        </w:rPr>
        <w:t xml:space="preserve">o autorizado </w:t>
      </w:r>
      <w:r w:rsidR="005F4996" w:rsidRPr="00432012">
        <w:rPr>
          <w:rFonts w:ascii="Verdana" w:hAnsi="Verdana"/>
          <w:snapToGrid w:val="0"/>
          <w:sz w:val="20"/>
          <w:szCs w:val="20"/>
        </w:rPr>
        <w:t>por el IDEAM</w:t>
      </w:r>
      <w:r w:rsidRPr="00432012">
        <w:rPr>
          <w:rFonts w:ascii="Verdana" w:hAnsi="Verdana"/>
          <w:snapToGrid w:val="0"/>
          <w:sz w:val="20"/>
          <w:szCs w:val="20"/>
        </w:rPr>
        <w:t>, como en los siguientes casos:</w:t>
      </w:r>
    </w:p>
    <w:p w14:paraId="718A3C65" w14:textId="77777777" w:rsidR="00500F62" w:rsidRPr="00432012" w:rsidRDefault="00500F62" w:rsidP="00500F62">
      <w:pPr>
        <w:jc w:val="both"/>
        <w:rPr>
          <w:rFonts w:ascii="Verdana" w:hAnsi="Verdana"/>
          <w:snapToGrid w:val="0"/>
          <w:sz w:val="20"/>
          <w:szCs w:val="20"/>
        </w:rPr>
      </w:pPr>
    </w:p>
    <w:p w14:paraId="5F3BF197" w14:textId="0E583126" w:rsidR="00500F62" w:rsidRPr="00432012" w:rsidRDefault="00500F62" w:rsidP="00500F62">
      <w:pPr>
        <w:jc w:val="both"/>
        <w:rPr>
          <w:rFonts w:ascii="Verdana" w:hAnsi="Verdana"/>
          <w:snapToGrid w:val="0"/>
          <w:sz w:val="20"/>
          <w:szCs w:val="20"/>
        </w:rPr>
      </w:pPr>
      <w:r w:rsidRPr="00432012">
        <w:rPr>
          <w:rFonts w:ascii="Verdana" w:hAnsi="Verdana"/>
          <w:snapToGrid w:val="0"/>
          <w:sz w:val="20"/>
          <w:szCs w:val="20"/>
        </w:rPr>
        <w:t>- Cuando haya prestado servicios de consultoría</w:t>
      </w:r>
      <w:r w:rsidR="002D50C1" w:rsidRPr="00432012">
        <w:rPr>
          <w:rFonts w:ascii="Verdana" w:hAnsi="Verdana"/>
          <w:snapToGrid w:val="0"/>
          <w:sz w:val="20"/>
          <w:szCs w:val="20"/>
        </w:rPr>
        <w:t xml:space="preserve">, </w:t>
      </w:r>
      <w:r w:rsidR="00663D34" w:rsidRPr="00432012">
        <w:rPr>
          <w:rFonts w:ascii="Verdana" w:hAnsi="Verdana"/>
          <w:snapToGrid w:val="0"/>
          <w:sz w:val="20"/>
          <w:szCs w:val="20"/>
        </w:rPr>
        <w:t>asesoría</w:t>
      </w:r>
      <w:r w:rsidR="009C5C1B" w:rsidRPr="00432012">
        <w:rPr>
          <w:rFonts w:ascii="Verdana" w:hAnsi="Verdana"/>
          <w:snapToGrid w:val="0"/>
          <w:sz w:val="20"/>
          <w:szCs w:val="20"/>
        </w:rPr>
        <w:t xml:space="preserve"> o auditoría interna</w:t>
      </w:r>
      <w:r w:rsidRPr="00432012">
        <w:rPr>
          <w:rFonts w:ascii="Verdana" w:hAnsi="Verdana"/>
          <w:snapToGrid w:val="0"/>
          <w:sz w:val="20"/>
          <w:szCs w:val="20"/>
        </w:rPr>
        <w:t xml:space="preserve"> en un organismo de evaluación de la conformidad acreditado</w:t>
      </w:r>
      <w:r w:rsidR="00663D34" w:rsidRPr="00432012">
        <w:rPr>
          <w:rFonts w:ascii="Verdana" w:hAnsi="Verdana"/>
          <w:snapToGrid w:val="0"/>
          <w:sz w:val="20"/>
          <w:szCs w:val="20"/>
        </w:rPr>
        <w:t xml:space="preserve"> o autorizado</w:t>
      </w:r>
      <w:r w:rsidRPr="00432012">
        <w:rPr>
          <w:rFonts w:ascii="Verdana" w:hAnsi="Verdana"/>
          <w:snapToGrid w:val="0"/>
          <w:sz w:val="20"/>
          <w:szCs w:val="20"/>
        </w:rPr>
        <w:t xml:space="preserve"> por el IDEAM. Esta limitación tendrá una duración de tres (3) años, contados a partir de la finalización de la prestación del servicio de consultoría</w:t>
      </w:r>
      <w:r w:rsidR="002D50C1" w:rsidRPr="00432012">
        <w:rPr>
          <w:rFonts w:ascii="Verdana" w:hAnsi="Verdana"/>
          <w:snapToGrid w:val="0"/>
          <w:sz w:val="20"/>
          <w:szCs w:val="20"/>
        </w:rPr>
        <w:t xml:space="preserve">, </w:t>
      </w:r>
      <w:r w:rsidR="00663D34" w:rsidRPr="00432012">
        <w:rPr>
          <w:rFonts w:ascii="Verdana" w:hAnsi="Verdana"/>
          <w:snapToGrid w:val="0"/>
          <w:sz w:val="20"/>
          <w:szCs w:val="20"/>
        </w:rPr>
        <w:t>asesoría</w:t>
      </w:r>
      <w:r w:rsidR="001C5858" w:rsidRPr="00432012">
        <w:rPr>
          <w:rFonts w:ascii="Verdana" w:hAnsi="Verdana"/>
          <w:snapToGrid w:val="0"/>
          <w:sz w:val="20"/>
          <w:szCs w:val="20"/>
        </w:rPr>
        <w:t xml:space="preserve"> o auditoría interna</w:t>
      </w:r>
      <w:r w:rsidRPr="00432012">
        <w:rPr>
          <w:rFonts w:ascii="Verdana" w:hAnsi="Verdana"/>
          <w:snapToGrid w:val="0"/>
          <w:sz w:val="20"/>
          <w:szCs w:val="20"/>
        </w:rPr>
        <w:t>.</w:t>
      </w:r>
    </w:p>
    <w:p w14:paraId="19B01449" w14:textId="77777777" w:rsidR="002D50C1" w:rsidRPr="00432012" w:rsidRDefault="002D50C1" w:rsidP="00500F62">
      <w:pPr>
        <w:jc w:val="both"/>
        <w:rPr>
          <w:rFonts w:ascii="Verdana" w:hAnsi="Verdana"/>
          <w:snapToGrid w:val="0"/>
          <w:sz w:val="20"/>
          <w:szCs w:val="20"/>
        </w:rPr>
      </w:pPr>
    </w:p>
    <w:p w14:paraId="1306F39D" w14:textId="77777777" w:rsidR="002D50C1" w:rsidRPr="00432012" w:rsidRDefault="002D50C1" w:rsidP="002D50C1">
      <w:pPr>
        <w:jc w:val="both"/>
        <w:rPr>
          <w:rFonts w:ascii="Verdana" w:hAnsi="Verdana"/>
          <w:snapToGrid w:val="0"/>
          <w:sz w:val="20"/>
          <w:szCs w:val="20"/>
        </w:rPr>
      </w:pPr>
      <w:r w:rsidRPr="00432012">
        <w:rPr>
          <w:rFonts w:ascii="Verdana" w:hAnsi="Verdana"/>
          <w:snapToGrid w:val="0"/>
          <w:sz w:val="20"/>
          <w:szCs w:val="20"/>
        </w:rPr>
        <w:t>- Cuando haya laborado en un organismo de evaluación de la conformidad acreditado o autorizado por el IDEAM. Esta limitación tendrá una duración de tres (3) años, contados a partir de la terminación del contrato laboral.</w:t>
      </w:r>
    </w:p>
    <w:p w14:paraId="0CBC7F44" w14:textId="77777777" w:rsidR="00500F62" w:rsidRPr="00432012" w:rsidRDefault="00500F62" w:rsidP="00500F62">
      <w:pPr>
        <w:jc w:val="both"/>
        <w:rPr>
          <w:rFonts w:ascii="Verdana" w:hAnsi="Verdana"/>
          <w:snapToGrid w:val="0"/>
          <w:sz w:val="20"/>
          <w:szCs w:val="20"/>
        </w:rPr>
      </w:pPr>
    </w:p>
    <w:p w14:paraId="366B1424" w14:textId="335A7C96" w:rsidR="00500F62" w:rsidRPr="00432012" w:rsidRDefault="00500F62" w:rsidP="00500F62">
      <w:pPr>
        <w:jc w:val="both"/>
        <w:rPr>
          <w:rFonts w:ascii="Verdana" w:hAnsi="Verdana"/>
          <w:snapToGrid w:val="0"/>
          <w:sz w:val="20"/>
          <w:szCs w:val="20"/>
        </w:rPr>
      </w:pPr>
      <w:r w:rsidRPr="00432012">
        <w:rPr>
          <w:rFonts w:ascii="Verdana" w:hAnsi="Verdana"/>
          <w:snapToGrid w:val="0"/>
          <w:sz w:val="20"/>
          <w:szCs w:val="20"/>
        </w:rPr>
        <w:t xml:space="preserve">- Cuando en el organismo de evaluación de la conformidad en el que se va a </w:t>
      </w:r>
      <w:r w:rsidR="009C5C1B" w:rsidRPr="00432012">
        <w:rPr>
          <w:rFonts w:ascii="Verdana" w:hAnsi="Verdana"/>
          <w:snapToGrid w:val="0"/>
          <w:sz w:val="20"/>
          <w:szCs w:val="20"/>
        </w:rPr>
        <w:t>realizar la auditoría</w:t>
      </w:r>
      <w:r w:rsidR="00663D34" w:rsidRPr="00432012">
        <w:rPr>
          <w:rFonts w:ascii="Verdana" w:hAnsi="Verdana"/>
          <w:snapToGrid w:val="0"/>
          <w:sz w:val="20"/>
          <w:szCs w:val="20"/>
        </w:rPr>
        <w:t xml:space="preserve"> de acreditación o autorización</w:t>
      </w:r>
      <w:r w:rsidRPr="00432012">
        <w:rPr>
          <w:rFonts w:ascii="Verdana" w:hAnsi="Verdana"/>
          <w:snapToGrid w:val="0"/>
          <w:sz w:val="20"/>
          <w:szCs w:val="20"/>
        </w:rPr>
        <w:t xml:space="preserve"> trabajen familiares del fun</w:t>
      </w:r>
      <w:r w:rsidR="009C5C1B" w:rsidRPr="00432012">
        <w:rPr>
          <w:rFonts w:ascii="Verdana" w:hAnsi="Verdana"/>
          <w:snapToGrid w:val="0"/>
          <w:sz w:val="20"/>
          <w:szCs w:val="20"/>
        </w:rPr>
        <w:t>cionario o contratista hasta en</w:t>
      </w:r>
      <w:r w:rsidRPr="00432012">
        <w:rPr>
          <w:rFonts w:ascii="Verdana" w:hAnsi="Verdana"/>
          <w:snapToGrid w:val="0"/>
          <w:sz w:val="20"/>
          <w:szCs w:val="20"/>
        </w:rPr>
        <w:t xml:space="preserve"> tercer grado de </w:t>
      </w:r>
      <w:r w:rsidR="006825AA" w:rsidRPr="00432012">
        <w:rPr>
          <w:rFonts w:ascii="Verdana" w:hAnsi="Verdana"/>
          <w:snapToGrid w:val="0"/>
          <w:sz w:val="20"/>
          <w:szCs w:val="20"/>
        </w:rPr>
        <w:t>consanguinidad</w:t>
      </w:r>
      <w:r w:rsidRPr="00432012">
        <w:rPr>
          <w:rFonts w:ascii="Verdana" w:hAnsi="Verdana"/>
          <w:snapToGrid w:val="0"/>
          <w:sz w:val="20"/>
          <w:szCs w:val="20"/>
        </w:rPr>
        <w:t xml:space="preserve"> o se</w:t>
      </w:r>
      <w:r w:rsidR="00EF5A24" w:rsidRPr="00432012">
        <w:rPr>
          <w:rFonts w:ascii="Verdana" w:hAnsi="Verdana"/>
          <w:snapToGrid w:val="0"/>
          <w:sz w:val="20"/>
          <w:szCs w:val="20"/>
        </w:rPr>
        <w:t>gundo de afinidad o único civil, su cónyuge o compañero permanente.</w:t>
      </w:r>
    </w:p>
    <w:p w14:paraId="44F08B02" w14:textId="77777777" w:rsidR="00500F62" w:rsidRPr="00432012" w:rsidRDefault="00500F62" w:rsidP="00500F62">
      <w:pPr>
        <w:jc w:val="both"/>
        <w:rPr>
          <w:rFonts w:ascii="Verdana" w:hAnsi="Verdana"/>
          <w:snapToGrid w:val="0"/>
          <w:sz w:val="20"/>
          <w:szCs w:val="20"/>
        </w:rPr>
      </w:pPr>
    </w:p>
    <w:p w14:paraId="5B11B513" w14:textId="37DC0EFA" w:rsidR="00500F62" w:rsidRPr="00432012" w:rsidRDefault="00500F62" w:rsidP="00500F62">
      <w:pPr>
        <w:jc w:val="both"/>
        <w:rPr>
          <w:rFonts w:ascii="Verdana" w:hAnsi="Verdana"/>
          <w:snapToGrid w:val="0"/>
          <w:sz w:val="20"/>
          <w:szCs w:val="20"/>
        </w:rPr>
      </w:pPr>
      <w:r w:rsidRPr="00432012">
        <w:rPr>
          <w:rFonts w:ascii="Verdana" w:hAnsi="Verdana"/>
          <w:snapToGrid w:val="0"/>
          <w:sz w:val="20"/>
          <w:szCs w:val="20"/>
        </w:rPr>
        <w:t xml:space="preserve">- Cuando dentro del organismo de evaluación de la conformidad acreditado </w:t>
      </w:r>
      <w:r w:rsidR="00663D34" w:rsidRPr="00432012">
        <w:rPr>
          <w:rFonts w:ascii="Verdana" w:hAnsi="Verdana"/>
          <w:snapToGrid w:val="0"/>
          <w:sz w:val="20"/>
          <w:szCs w:val="20"/>
        </w:rPr>
        <w:t xml:space="preserve">o autorizado </w:t>
      </w:r>
      <w:r w:rsidRPr="00432012">
        <w:rPr>
          <w:rFonts w:ascii="Verdana" w:hAnsi="Verdana"/>
          <w:snapToGrid w:val="0"/>
          <w:sz w:val="20"/>
          <w:szCs w:val="20"/>
        </w:rPr>
        <w:t xml:space="preserve">por el IDEAM en </w:t>
      </w:r>
      <w:r w:rsidR="00663D34" w:rsidRPr="00432012">
        <w:rPr>
          <w:rFonts w:ascii="Verdana" w:hAnsi="Verdana"/>
          <w:snapToGrid w:val="0"/>
          <w:sz w:val="20"/>
          <w:szCs w:val="20"/>
        </w:rPr>
        <w:t>el</w:t>
      </w:r>
      <w:r w:rsidRPr="00432012">
        <w:rPr>
          <w:rFonts w:ascii="Verdana" w:hAnsi="Verdana"/>
          <w:snapToGrid w:val="0"/>
          <w:sz w:val="20"/>
          <w:szCs w:val="20"/>
        </w:rPr>
        <w:t xml:space="preserve"> que se va a </w:t>
      </w:r>
      <w:r w:rsidR="007A6F61" w:rsidRPr="00432012">
        <w:rPr>
          <w:rFonts w:ascii="Verdana" w:hAnsi="Verdana"/>
          <w:snapToGrid w:val="0"/>
          <w:sz w:val="20"/>
          <w:szCs w:val="20"/>
        </w:rPr>
        <w:t>realizar la auditoría</w:t>
      </w:r>
      <w:r w:rsidRPr="00432012">
        <w:rPr>
          <w:rFonts w:ascii="Verdana" w:hAnsi="Verdana"/>
          <w:snapToGrid w:val="0"/>
          <w:sz w:val="20"/>
          <w:szCs w:val="20"/>
        </w:rPr>
        <w:t xml:space="preserve"> </w:t>
      </w:r>
      <w:r w:rsidR="00663D34" w:rsidRPr="00432012">
        <w:rPr>
          <w:rFonts w:ascii="Verdana" w:hAnsi="Verdana"/>
          <w:snapToGrid w:val="0"/>
          <w:sz w:val="20"/>
          <w:szCs w:val="20"/>
        </w:rPr>
        <w:t>de acreditación o autorización</w:t>
      </w:r>
      <w:r w:rsidR="007A6F61" w:rsidRPr="00432012">
        <w:rPr>
          <w:rFonts w:ascii="Verdana" w:hAnsi="Verdana"/>
          <w:snapToGrid w:val="0"/>
          <w:sz w:val="20"/>
          <w:szCs w:val="20"/>
        </w:rPr>
        <w:t>,</w:t>
      </w:r>
      <w:r w:rsidR="00663D34" w:rsidRPr="00432012">
        <w:rPr>
          <w:rFonts w:ascii="Verdana" w:hAnsi="Verdana"/>
          <w:snapToGrid w:val="0"/>
          <w:sz w:val="20"/>
          <w:szCs w:val="20"/>
        </w:rPr>
        <w:t xml:space="preserve"> </w:t>
      </w:r>
      <w:r w:rsidRPr="00432012">
        <w:rPr>
          <w:rFonts w:ascii="Verdana" w:hAnsi="Verdana"/>
          <w:snapToGrid w:val="0"/>
          <w:sz w:val="20"/>
          <w:szCs w:val="20"/>
        </w:rPr>
        <w:t xml:space="preserve">el </w:t>
      </w:r>
      <w:r w:rsidR="00663D34" w:rsidRPr="00432012">
        <w:rPr>
          <w:rFonts w:ascii="Verdana" w:hAnsi="Verdana"/>
          <w:snapToGrid w:val="0"/>
          <w:sz w:val="20"/>
          <w:szCs w:val="20"/>
        </w:rPr>
        <w:t>funcionario o contratista o</w:t>
      </w:r>
      <w:r w:rsidRPr="00432012">
        <w:rPr>
          <w:rFonts w:ascii="Verdana" w:hAnsi="Verdana"/>
          <w:snapToGrid w:val="0"/>
          <w:sz w:val="20"/>
          <w:szCs w:val="20"/>
        </w:rPr>
        <w:t xml:space="preserve"> sus parientes hasta en cuarto grado de </w:t>
      </w:r>
      <w:r w:rsidR="006825AA" w:rsidRPr="00432012">
        <w:rPr>
          <w:rFonts w:ascii="Verdana" w:hAnsi="Verdana"/>
          <w:snapToGrid w:val="0"/>
          <w:sz w:val="20"/>
          <w:szCs w:val="20"/>
        </w:rPr>
        <w:t>consanguinidad</w:t>
      </w:r>
      <w:r w:rsidRPr="00432012">
        <w:rPr>
          <w:rFonts w:ascii="Verdana" w:hAnsi="Verdana"/>
          <w:snapToGrid w:val="0"/>
          <w:sz w:val="20"/>
          <w:szCs w:val="20"/>
        </w:rPr>
        <w:t>, terc</w:t>
      </w:r>
      <w:r w:rsidR="00EF5A24" w:rsidRPr="00432012">
        <w:rPr>
          <w:rFonts w:ascii="Verdana" w:hAnsi="Verdana"/>
          <w:snapToGrid w:val="0"/>
          <w:sz w:val="20"/>
          <w:szCs w:val="20"/>
        </w:rPr>
        <w:t xml:space="preserve">ero de afinidad o primero civil, su cónyuge o compañero permanente </w:t>
      </w:r>
      <w:r w:rsidRPr="00432012">
        <w:rPr>
          <w:rFonts w:ascii="Verdana" w:hAnsi="Verdana"/>
          <w:snapToGrid w:val="0"/>
          <w:sz w:val="20"/>
          <w:szCs w:val="20"/>
        </w:rPr>
        <w:t>tengan cualquier tipo de colaboración o interés.</w:t>
      </w:r>
    </w:p>
    <w:p w14:paraId="515C8294" w14:textId="77777777" w:rsidR="00500F62" w:rsidRPr="00432012" w:rsidRDefault="00500F62" w:rsidP="00500F62">
      <w:pPr>
        <w:jc w:val="both"/>
        <w:rPr>
          <w:rFonts w:ascii="Verdana" w:hAnsi="Verdana"/>
          <w:snapToGrid w:val="0"/>
          <w:sz w:val="20"/>
          <w:szCs w:val="20"/>
        </w:rPr>
      </w:pPr>
    </w:p>
    <w:p w14:paraId="650A3816" w14:textId="49FC42F5" w:rsidR="00500F62" w:rsidRPr="00432012" w:rsidRDefault="00500F62" w:rsidP="00500F62">
      <w:pPr>
        <w:jc w:val="both"/>
        <w:rPr>
          <w:rFonts w:ascii="Verdana" w:hAnsi="Verdana"/>
          <w:snapToGrid w:val="0"/>
          <w:sz w:val="20"/>
          <w:szCs w:val="20"/>
        </w:rPr>
      </w:pPr>
      <w:r w:rsidRPr="00432012">
        <w:rPr>
          <w:rFonts w:ascii="Verdana" w:hAnsi="Verdana"/>
          <w:snapToGrid w:val="0"/>
          <w:sz w:val="20"/>
          <w:szCs w:val="20"/>
        </w:rPr>
        <w:lastRenderedPageBreak/>
        <w:t xml:space="preserve">- Cuando la </w:t>
      </w:r>
      <w:r w:rsidR="007A6F61" w:rsidRPr="00432012">
        <w:rPr>
          <w:rFonts w:ascii="Verdana" w:hAnsi="Verdana"/>
          <w:snapToGrid w:val="0"/>
          <w:sz w:val="20"/>
          <w:szCs w:val="20"/>
        </w:rPr>
        <w:t>auditoría</w:t>
      </w:r>
      <w:r w:rsidRPr="00432012">
        <w:rPr>
          <w:rFonts w:ascii="Verdana" w:hAnsi="Verdana"/>
          <w:snapToGrid w:val="0"/>
          <w:sz w:val="20"/>
          <w:szCs w:val="20"/>
        </w:rPr>
        <w:t xml:space="preserve"> </w:t>
      </w:r>
      <w:r w:rsidR="00653038" w:rsidRPr="00432012">
        <w:rPr>
          <w:rFonts w:ascii="Verdana" w:hAnsi="Verdana"/>
          <w:snapToGrid w:val="0"/>
          <w:sz w:val="20"/>
          <w:szCs w:val="20"/>
        </w:rPr>
        <w:t xml:space="preserve">de acreditación o autorización </w:t>
      </w:r>
      <w:r w:rsidR="007A6F61" w:rsidRPr="00432012">
        <w:rPr>
          <w:rFonts w:ascii="Verdana" w:hAnsi="Verdana"/>
          <w:snapToGrid w:val="0"/>
          <w:sz w:val="20"/>
          <w:szCs w:val="20"/>
        </w:rPr>
        <w:t>encomendada</w:t>
      </w:r>
      <w:r w:rsidRPr="00432012">
        <w:rPr>
          <w:rFonts w:ascii="Verdana" w:hAnsi="Verdana"/>
          <w:snapToGrid w:val="0"/>
          <w:sz w:val="20"/>
          <w:szCs w:val="20"/>
        </w:rPr>
        <w:t xml:space="preserve"> implique un conflicto de interés de cualquier naturaleza para los funcionarios o contratistas del IDEAM.</w:t>
      </w:r>
    </w:p>
    <w:p w14:paraId="54169967" w14:textId="77777777" w:rsidR="00500F62" w:rsidRPr="00432012" w:rsidRDefault="00500F62" w:rsidP="00500F62">
      <w:pPr>
        <w:jc w:val="both"/>
        <w:rPr>
          <w:rFonts w:ascii="Verdana" w:hAnsi="Verdana"/>
          <w:snapToGrid w:val="0"/>
          <w:sz w:val="20"/>
          <w:szCs w:val="20"/>
        </w:rPr>
      </w:pPr>
    </w:p>
    <w:p w14:paraId="0207F677" w14:textId="77777777" w:rsidR="00500F62" w:rsidRPr="00432012" w:rsidRDefault="00500F62" w:rsidP="00500F62">
      <w:pPr>
        <w:jc w:val="both"/>
        <w:rPr>
          <w:rFonts w:ascii="Verdana" w:hAnsi="Verdana"/>
          <w:snapToGrid w:val="0"/>
          <w:sz w:val="20"/>
          <w:szCs w:val="20"/>
        </w:rPr>
      </w:pPr>
    </w:p>
    <w:p w14:paraId="0686D1E1" w14:textId="06EEBB5A" w:rsidR="00500F62" w:rsidRPr="00432012" w:rsidRDefault="00432012" w:rsidP="00500F62">
      <w:pPr>
        <w:jc w:val="both"/>
        <w:rPr>
          <w:rFonts w:ascii="Verdana" w:hAnsi="Verdana"/>
          <w:b/>
          <w:snapToGrid w:val="0"/>
          <w:sz w:val="20"/>
          <w:szCs w:val="20"/>
        </w:rPr>
      </w:pPr>
      <w:r>
        <w:rPr>
          <w:rFonts w:ascii="Verdana" w:hAnsi="Verdana"/>
          <w:b/>
          <w:snapToGrid w:val="0"/>
          <w:sz w:val="20"/>
          <w:szCs w:val="20"/>
        </w:rPr>
        <w:t>5</w:t>
      </w:r>
      <w:r w:rsidR="00500F62" w:rsidRPr="00432012">
        <w:rPr>
          <w:rFonts w:ascii="Verdana" w:hAnsi="Verdana"/>
          <w:b/>
          <w:snapToGrid w:val="0"/>
          <w:sz w:val="20"/>
          <w:szCs w:val="20"/>
        </w:rPr>
        <w:t>. Conflictos de interés</w:t>
      </w:r>
    </w:p>
    <w:p w14:paraId="7D2E6361" w14:textId="77777777" w:rsidR="00500F62" w:rsidRPr="00432012" w:rsidRDefault="00500F62" w:rsidP="00500F62">
      <w:pPr>
        <w:jc w:val="both"/>
        <w:rPr>
          <w:rFonts w:ascii="Verdana" w:hAnsi="Verdana"/>
          <w:snapToGrid w:val="0"/>
          <w:sz w:val="20"/>
          <w:szCs w:val="20"/>
        </w:rPr>
      </w:pPr>
    </w:p>
    <w:p w14:paraId="77A76B60" w14:textId="77777777" w:rsidR="00500F62" w:rsidRPr="00432012" w:rsidRDefault="00500F62" w:rsidP="00500F62">
      <w:pPr>
        <w:jc w:val="both"/>
        <w:rPr>
          <w:rFonts w:ascii="Verdana" w:hAnsi="Verdana"/>
          <w:snapToGrid w:val="0"/>
          <w:sz w:val="20"/>
          <w:szCs w:val="20"/>
        </w:rPr>
      </w:pPr>
      <w:r w:rsidRPr="00432012">
        <w:rPr>
          <w:rFonts w:ascii="Verdana" w:hAnsi="Verdana"/>
          <w:snapToGrid w:val="0"/>
          <w:sz w:val="20"/>
          <w:szCs w:val="20"/>
        </w:rPr>
        <w:t>Un conflicto de interés es toda situación en la cual no es posible satisfacer simultáneamente dos intereses: el propio y el de la entidad</w:t>
      </w:r>
      <w:r w:rsidR="00312DAE" w:rsidRPr="00432012">
        <w:rPr>
          <w:rFonts w:ascii="Verdana" w:hAnsi="Verdana"/>
          <w:snapToGrid w:val="0"/>
          <w:sz w:val="20"/>
          <w:szCs w:val="20"/>
        </w:rPr>
        <w:t xml:space="preserve"> con la cual se tiene vínculo laboral o contractual</w:t>
      </w:r>
      <w:r w:rsidRPr="00432012">
        <w:rPr>
          <w:rFonts w:ascii="Verdana" w:hAnsi="Verdana"/>
          <w:snapToGrid w:val="0"/>
          <w:sz w:val="20"/>
          <w:szCs w:val="20"/>
        </w:rPr>
        <w:t xml:space="preserve">. </w:t>
      </w:r>
      <w:r w:rsidR="00312DAE" w:rsidRPr="00432012">
        <w:rPr>
          <w:rFonts w:ascii="Verdana" w:hAnsi="Verdana"/>
          <w:snapToGrid w:val="0"/>
          <w:sz w:val="20"/>
          <w:szCs w:val="20"/>
        </w:rPr>
        <w:t>Para el caso en particular, el</w:t>
      </w:r>
      <w:r w:rsidRPr="00432012">
        <w:rPr>
          <w:rFonts w:ascii="Verdana" w:hAnsi="Verdana"/>
          <w:snapToGrid w:val="0"/>
          <w:sz w:val="20"/>
          <w:szCs w:val="20"/>
        </w:rPr>
        <w:t xml:space="preserve"> conflicto de interés surge cuando se tiene un interés personal o comercial que interfiere o que afecta su juicio independiente y objetividad en relación con los mejores intereses de</w:t>
      </w:r>
      <w:r w:rsidR="00312DAE" w:rsidRPr="00432012">
        <w:rPr>
          <w:rFonts w:ascii="Verdana" w:hAnsi="Verdana"/>
          <w:snapToGrid w:val="0"/>
          <w:sz w:val="20"/>
          <w:szCs w:val="20"/>
        </w:rPr>
        <w:t>l</w:t>
      </w:r>
      <w:r w:rsidRPr="00432012">
        <w:rPr>
          <w:rFonts w:ascii="Verdana" w:hAnsi="Verdana"/>
          <w:snapToGrid w:val="0"/>
          <w:sz w:val="20"/>
          <w:szCs w:val="20"/>
        </w:rPr>
        <w:t xml:space="preserve"> </w:t>
      </w:r>
      <w:r w:rsidR="00312DAE" w:rsidRPr="00432012">
        <w:rPr>
          <w:rFonts w:ascii="Verdana" w:hAnsi="Verdana"/>
          <w:snapToGrid w:val="0"/>
          <w:sz w:val="20"/>
          <w:szCs w:val="20"/>
        </w:rPr>
        <w:t>IDEAM, es decir, con las funciones del IDEAM.</w:t>
      </w:r>
    </w:p>
    <w:p w14:paraId="6CCF2933" w14:textId="77777777" w:rsidR="00500F62" w:rsidRPr="00432012" w:rsidRDefault="00500F62" w:rsidP="00500F62">
      <w:pPr>
        <w:jc w:val="both"/>
        <w:rPr>
          <w:rFonts w:ascii="Verdana" w:hAnsi="Verdana"/>
          <w:snapToGrid w:val="0"/>
          <w:sz w:val="20"/>
          <w:szCs w:val="20"/>
        </w:rPr>
      </w:pPr>
    </w:p>
    <w:p w14:paraId="626C75F2" w14:textId="77777777" w:rsidR="00500F62" w:rsidRPr="00432012" w:rsidRDefault="00500F62" w:rsidP="00500F62">
      <w:pPr>
        <w:jc w:val="both"/>
        <w:rPr>
          <w:rFonts w:ascii="Verdana" w:hAnsi="Verdana"/>
          <w:snapToGrid w:val="0"/>
          <w:sz w:val="20"/>
          <w:szCs w:val="20"/>
        </w:rPr>
      </w:pPr>
      <w:r w:rsidRPr="00432012">
        <w:rPr>
          <w:rFonts w:ascii="Verdana" w:hAnsi="Verdana"/>
          <w:snapToGrid w:val="0"/>
          <w:sz w:val="20"/>
          <w:szCs w:val="20"/>
        </w:rPr>
        <w:t>Se entenderá que existe conflicto de intereses, entre otros:</w:t>
      </w:r>
    </w:p>
    <w:p w14:paraId="75F5BED2" w14:textId="77777777" w:rsidR="00500F62" w:rsidRPr="00432012" w:rsidRDefault="00500F62" w:rsidP="00500F62">
      <w:pPr>
        <w:jc w:val="both"/>
        <w:rPr>
          <w:rFonts w:ascii="Verdana" w:hAnsi="Verdana"/>
          <w:snapToGrid w:val="0"/>
          <w:sz w:val="20"/>
          <w:szCs w:val="20"/>
        </w:rPr>
      </w:pPr>
    </w:p>
    <w:p w14:paraId="6FA66C6E" w14:textId="1CBE7E75" w:rsidR="00500F62" w:rsidRPr="00432012" w:rsidRDefault="00F8124C" w:rsidP="00500F62">
      <w:pPr>
        <w:jc w:val="both"/>
        <w:rPr>
          <w:rFonts w:ascii="Verdana" w:hAnsi="Verdana"/>
          <w:snapToGrid w:val="0"/>
          <w:sz w:val="20"/>
          <w:szCs w:val="20"/>
        </w:rPr>
      </w:pPr>
      <w:r w:rsidRPr="00432012">
        <w:rPr>
          <w:rFonts w:ascii="Verdana" w:hAnsi="Verdana"/>
          <w:snapToGrid w:val="0"/>
          <w:sz w:val="20"/>
          <w:szCs w:val="20"/>
        </w:rPr>
        <w:t>-</w:t>
      </w:r>
      <w:r w:rsidR="00500F62" w:rsidRPr="00432012">
        <w:rPr>
          <w:rFonts w:ascii="Verdana" w:hAnsi="Verdana"/>
          <w:snapToGrid w:val="0"/>
          <w:sz w:val="20"/>
          <w:szCs w:val="20"/>
        </w:rPr>
        <w:t xml:space="preserve"> Cuando en </w:t>
      </w:r>
      <w:r w:rsidR="00ED5D78" w:rsidRPr="00432012">
        <w:rPr>
          <w:rFonts w:ascii="Verdana" w:hAnsi="Verdana"/>
          <w:snapToGrid w:val="0"/>
          <w:sz w:val="20"/>
          <w:szCs w:val="20"/>
        </w:rPr>
        <w:t xml:space="preserve">la </w:t>
      </w:r>
      <w:r w:rsidR="00D7213F" w:rsidRPr="00432012">
        <w:rPr>
          <w:rFonts w:ascii="Verdana" w:hAnsi="Verdana"/>
          <w:snapToGrid w:val="0"/>
          <w:sz w:val="20"/>
          <w:szCs w:val="20"/>
        </w:rPr>
        <w:t>auditoría</w:t>
      </w:r>
      <w:r w:rsidR="00ED5D78" w:rsidRPr="00432012">
        <w:rPr>
          <w:rFonts w:ascii="Verdana" w:hAnsi="Verdana"/>
          <w:snapToGrid w:val="0"/>
          <w:sz w:val="20"/>
          <w:szCs w:val="20"/>
        </w:rPr>
        <w:t xml:space="preserve"> de acreditación o autorización</w:t>
      </w:r>
      <w:r w:rsidR="00500F62" w:rsidRPr="00432012">
        <w:rPr>
          <w:rFonts w:ascii="Verdana" w:hAnsi="Verdana"/>
          <w:snapToGrid w:val="0"/>
          <w:sz w:val="20"/>
          <w:szCs w:val="20"/>
        </w:rPr>
        <w:t xml:space="preserve"> esté involucrado directa o indirectamente un interés dirigido a la obtención de posibles beneficios personales a favor del </w:t>
      </w:r>
      <w:r w:rsidR="00ED5D78" w:rsidRPr="00432012">
        <w:rPr>
          <w:rFonts w:ascii="Verdana" w:hAnsi="Verdana"/>
          <w:snapToGrid w:val="0"/>
          <w:sz w:val="20"/>
          <w:szCs w:val="20"/>
        </w:rPr>
        <w:t>funcionario o contratista</w:t>
      </w:r>
      <w:r w:rsidR="00500F62" w:rsidRPr="00432012">
        <w:rPr>
          <w:rFonts w:ascii="Verdana" w:hAnsi="Verdana"/>
          <w:snapToGrid w:val="0"/>
          <w:sz w:val="20"/>
          <w:szCs w:val="20"/>
        </w:rPr>
        <w:t>, de sus parientes (dentro del cuarto grado de consanguinidad, tercero de afinidad o primero civil)</w:t>
      </w:r>
      <w:r w:rsidR="007D16BC" w:rsidRPr="00432012">
        <w:rPr>
          <w:rFonts w:ascii="Verdana" w:hAnsi="Verdana"/>
          <w:snapToGrid w:val="0"/>
          <w:sz w:val="20"/>
          <w:szCs w:val="20"/>
        </w:rPr>
        <w:t>, cónyuge, compañero permanente</w:t>
      </w:r>
      <w:r w:rsidR="00500F62" w:rsidRPr="00432012">
        <w:rPr>
          <w:rFonts w:ascii="Verdana" w:hAnsi="Verdana"/>
          <w:snapToGrid w:val="0"/>
          <w:sz w:val="20"/>
          <w:szCs w:val="20"/>
        </w:rPr>
        <w:t xml:space="preserve"> o de cualquier otro tercero con el cual tenga una relación personal, profesional o económica que resulten incompatibles con los intereses del </w:t>
      </w:r>
      <w:r w:rsidR="00ED5D78" w:rsidRPr="00432012">
        <w:rPr>
          <w:rFonts w:ascii="Verdana" w:hAnsi="Verdana"/>
          <w:snapToGrid w:val="0"/>
          <w:sz w:val="20"/>
          <w:szCs w:val="20"/>
        </w:rPr>
        <w:t>IDEAM</w:t>
      </w:r>
      <w:r w:rsidR="00500F62" w:rsidRPr="00432012">
        <w:rPr>
          <w:rFonts w:ascii="Verdana" w:hAnsi="Verdana"/>
          <w:snapToGrid w:val="0"/>
          <w:sz w:val="20"/>
          <w:szCs w:val="20"/>
        </w:rPr>
        <w:t>.</w:t>
      </w:r>
    </w:p>
    <w:p w14:paraId="5E9AB8C3" w14:textId="77777777" w:rsidR="00500F62" w:rsidRPr="00432012" w:rsidRDefault="00500F62" w:rsidP="00500F62">
      <w:pPr>
        <w:jc w:val="both"/>
        <w:rPr>
          <w:rFonts w:ascii="Verdana" w:hAnsi="Verdana"/>
          <w:snapToGrid w:val="0"/>
          <w:sz w:val="20"/>
          <w:szCs w:val="20"/>
        </w:rPr>
      </w:pPr>
    </w:p>
    <w:p w14:paraId="70AEF3F8" w14:textId="77777777" w:rsidR="00500F62" w:rsidRPr="00432012" w:rsidRDefault="00F8124C" w:rsidP="00500F62">
      <w:pPr>
        <w:jc w:val="both"/>
        <w:rPr>
          <w:rFonts w:ascii="Verdana" w:hAnsi="Verdana"/>
          <w:snapToGrid w:val="0"/>
          <w:sz w:val="20"/>
          <w:szCs w:val="20"/>
        </w:rPr>
      </w:pPr>
      <w:r w:rsidRPr="00432012">
        <w:rPr>
          <w:rFonts w:ascii="Verdana" w:hAnsi="Verdana"/>
          <w:snapToGrid w:val="0"/>
          <w:sz w:val="20"/>
          <w:szCs w:val="20"/>
        </w:rPr>
        <w:t>-</w:t>
      </w:r>
      <w:r w:rsidR="00500F62" w:rsidRPr="00432012">
        <w:rPr>
          <w:rFonts w:ascii="Verdana" w:hAnsi="Verdana"/>
          <w:snapToGrid w:val="0"/>
          <w:sz w:val="20"/>
          <w:szCs w:val="20"/>
        </w:rPr>
        <w:t xml:space="preserve"> Cuando se acepten dádivas o beneficios de cualquier </w:t>
      </w:r>
      <w:r w:rsidR="00352DD0" w:rsidRPr="00432012">
        <w:rPr>
          <w:rFonts w:ascii="Verdana" w:hAnsi="Verdana"/>
          <w:snapToGrid w:val="0"/>
          <w:sz w:val="20"/>
          <w:szCs w:val="20"/>
        </w:rPr>
        <w:t xml:space="preserve">clase provenientes de </w:t>
      </w:r>
      <w:r w:rsidR="003E2334" w:rsidRPr="00432012">
        <w:rPr>
          <w:rFonts w:ascii="Verdana" w:hAnsi="Verdana"/>
          <w:snapToGrid w:val="0"/>
          <w:sz w:val="20"/>
          <w:szCs w:val="20"/>
        </w:rPr>
        <w:t>organismo</w:t>
      </w:r>
      <w:r w:rsidR="00352DD0" w:rsidRPr="00432012">
        <w:rPr>
          <w:rFonts w:ascii="Verdana" w:hAnsi="Verdana"/>
          <w:snapToGrid w:val="0"/>
          <w:sz w:val="20"/>
          <w:szCs w:val="20"/>
        </w:rPr>
        <w:t>s</w:t>
      </w:r>
      <w:r w:rsidR="003E2334" w:rsidRPr="00432012">
        <w:rPr>
          <w:rFonts w:ascii="Verdana" w:hAnsi="Verdana"/>
          <w:snapToGrid w:val="0"/>
          <w:sz w:val="20"/>
          <w:szCs w:val="20"/>
        </w:rPr>
        <w:t xml:space="preserve"> de evaluación de la conformidad </w:t>
      </w:r>
      <w:r w:rsidR="00EF22FB" w:rsidRPr="00432012">
        <w:rPr>
          <w:rFonts w:ascii="Verdana" w:hAnsi="Verdana"/>
          <w:snapToGrid w:val="0"/>
          <w:sz w:val="20"/>
          <w:szCs w:val="20"/>
        </w:rPr>
        <w:t>acreditado</w:t>
      </w:r>
      <w:r w:rsidR="00352DD0" w:rsidRPr="00432012">
        <w:rPr>
          <w:rFonts w:ascii="Verdana" w:hAnsi="Verdana"/>
          <w:snapToGrid w:val="0"/>
          <w:sz w:val="20"/>
          <w:szCs w:val="20"/>
        </w:rPr>
        <w:t>s</w:t>
      </w:r>
      <w:r w:rsidR="00EF22FB" w:rsidRPr="00432012">
        <w:rPr>
          <w:rFonts w:ascii="Verdana" w:hAnsi="Verdana"/>
          <w:snapToGrid w:val="0"/>
          <w:sz w:val="20"/>
          <w:szCs w:val="20"/>
        </w:rPr>
        <w:t xml:space="preserve"> o autorizado</w:t>
      </w:r>
      <w:r w:rsidR="00352DD0" w:rsidRPr="00432012">
        <w:rPr>
          <w:rFonts w:ascii="Verdana" w:hAnsi="Verdana"/>
          <w:snapToGrid w:val="0"/>
          <w:sz w:val="20"/>
          <w:szCs w:val="20"/>
        </w:rPr>
        <w:t>s</w:t>
      </w:r>
      <w:r w:rsidR="003B2365" w:rsidRPr="00432012">
        <w:rPr>
          <w:rFonts w:ascii="Verdana" w:hAnsi="Verdana"/>
          <w:snapToGrid w:val="0"/>
          <w:sz w:val="20"/>
          <w:szCs w:val="20"/>
        </w:rPr>
        <w:t xml:space="preserve"> por</w:t>
      </w:r>
      <w:r w:rsidR="00EF22FB" w:rsidRPr="00432012">
        <w:rPr>
          <w:rFonts w:ascii="Verdana" w:hAnsi="Verdana"/>
          <w:snapToGrid w:val="0"/>
          <w:sz w:val="20"/>
          <w:szCs w:val="20"/>
        </w:rPr>
        <w:t xml:space="preserve"> el IDEAM.</w:t>
      </w:r>
    </w:p>
    <w:p w14:paraId="02D256DA" w14:textId="77777777" w:rsidR="003E2334" w:rsidRPr="00432012" w:rsidRDefault="003E2334" w:rsidP="00500F62">
      <w:pPr>
        <w:jc w:val="both"/>
        <w:rPr>
          <w:rFonts w:ascii="Verdana" w:hAnsi="Verdana"/>
          <w:snapToGrid w:val="0"/>
          <w:sz w:val="20"/>
          <w:szCs w:val="20"/>
        </w:rPr>
      </w:pPr>
    </w:p>
    <w:p w14:paraId="5A5A9015" w14:textId="77777777" w:rsidR="003E2334" w:rsidRPr="00432012" w:rsidRDefault="00F8124C" w:rsidP="00F8124C">
      <w:pPr>
        <w:jc w:val="both"/>
        <w:rPr>
          <w:rFonts w:ascii="Verdana" w:hAnsi="Verdana"/>
          <w:snapToGrid w:val="0"/>
          <w:sz w:val="20"/>
          <w:szCs w:val="20"/>
        </w:rPr>
      </w:pPr>
      <w:r w:rsidRPr="00432012">
        <w:rPr>
          <w:rFonts w:ascii="Verdana" w:hAnsi="Verdana"/>
          <w:snapToGrid w:val="0"/>
          <w:sz w:val="20"/>
          <w:szCs w:val="20"/>
        </w:rPr>
        <w:t xml:space="preserve">- </w:t>
      </w:r>
      <w:r w:rsidR="003E2334" w:rsidRPr="00432012">
        <w:rPr>
          <w:rFonts w:ascii="Verdana" w:hAnsi="Verdana"/>
          <w:snapToGrid w:val="0"/>
          <w:sz w:val="20"/>
          <w:szCs w:val="20"/>
        </w:rPr>
        <w:t xml:space="preserve">Cuando se acepten dádivas o beneficios de cualquier clase provenientes de terceros que tengan o puedan tener relaciones o </w:t>
      </w:r>
      <w:r w:rsidR="00352DD0" w:rsidRPr="00432012">
        <w:rPr>
          <w:rFonts w:ascii="Verdana" w:hAnsi="Verdana"/>
          <w:snapToGrid w:val="0"/>
          <w:sz w:val="20"/>
          <w:szCs w:val="20"/>
        </w:rPr>
        <w:t xml:space="preserve">convenios </w:t>
      </w:r>
      <w:r w:rsidR="00C55160" w:rsidRPr="00432012">
        <w:rPr>
          <w:rFonts w:ascii="Verdana" w:hAnsi="Verdana"/>
          <w:snapToGrid w:val="0"/>
          <w:sz w:val="20"/>
          <w:szCs w:val="20"/>
        </w:rPr>
        <w:t>con el IDEAM</w:t>
      </w:r>
      <w:r w:rsidR="003E2334" w:rsidRPr="00432012">
        <w:rPr>
          <w:rFonts w:ascii="Verdana" w:hAnsi="Verdana"/>
          <w:snapToGrid w:val="0"/>
          <w:sz w:val="20"/>
          <w:szCs w:val="20"/>
        </w:rPr>
        <w:t>.</w:t>
      </w:r>
    </w:p>
    <w:p w14:paraId="5F5659E2" w14:textId="77777777" w:rsidR="00901172" w:rsidRPr="00432012" w:rsidRDefault="00901172" w:rsidP="00500F62">
      <w:pPr>
        <w:jc w:val="both"/>
        <w:rPr>
          <w:rFonts w:ascii="Verdana" w:hAnsi="Verdana"/>
          <w:snapToGrid w:val="0"/>
          <w:sz w:val="20"/>
          <w:szCs w:val="20"/>
        </w:rPr>
      </w:pPr>
    </w:p>
    <w:p w14:paraId="0EC3254C" w14:textId="77777777" w:rsidR="00312DAE" w:rsidRPr="00432012" w:rsidRDefault="00F8124C" w:rsidP="00500F62">
      <w:pPr>
        <w:jc w:val="both"/>
        <w:rPr>
          <w:rFonts w:ascii="Verdana" w:hAnsi="Verdana"/>
          <w:snapToGrid w:val="0"/>
          <w:sz w:val="20"/>
          <w:szCs w:val="20"/>
        </w:rPr>
      </w:pPr>
      <w:r w:rsidRPr="00432012">
        <w:rPr>
          <w:rFonts w:ascii="Verdana" w:hAnsi="Verdana"/>
          <w:snapToGrid w:val="0"/>
          <w:sz w:val="20"/>
          <w:szCs w:val="20"/>
        </w:rPr>
        <w:t>-</w:t>
      </w:r>
      <w:r w:rsidR="00901172" w:rsidRPr="00432012">
        <w:rPr>
          <w:rFonts w:ascii="Verdana" w:hAnsi="Verdana"/>
          <w:snapToGrid w:val="0"/>
          <w:sz w:val="20"/>
          <w:szCs w:val="20"/>
        </w:rPr>
        <w:t xml:space="preserve"> Cuando se han prestado servicios de consultoría, asesoría, capacitación, entrenamiento o auditorías internas en organismos de evaluación de la conformidad acreditados o autorizados</w:t>
      </w:r>
      <w:r w:rsidR="003B2365" w:rsidRPr="00432012">
        <w:rPr>
          <w:rFonts w:ascii="Verdana" w:hAnsi="Verdana"/>
          <w:snapToGrid w:val="0"/>
          <w:sz w:val="20"/>
          <w:szCs w:val="20"/>
        </w:rPr>
        <w:t xml:space="preserve"> por</w:t>
      </w:r>
      <w:r w:rsidR="00901172" w:rsidRPr="00432012">
        <w:rPr>
          <w:rFonts w:ascii="Verdana" w:hAnsi="Verdana"/>
          <w:snapToGrid w:val="0"/>
          <w:sz w:val="20"/>
          <w:szCs w:val="20"/>
        </w:rPr>
        <w:t xml:space="preserve"> el IDEAM.</w:t>
      </w:r>
    </w:p>
    <w:p w14:paraId="6F7A8130" w14:textId="77777777" w:rsidR="00901172" w:rsidRPr="00432012" w:rsidRDefault="00901172" w:rsidP="00500F62">
      <w:pPr>
        <w:jc w:val="both"/>
        <w:rPr>
          <w:rFonts w:ascii="Verdana" w:hAnsi="Verdana"/>
          <w:snapToGrid w:val="0"/>
          <w:sz w:val="20"/>
          <w:szCs w:val="20"/>
        </w:rPr>
      </w:pPr>
    </w:p>
    <w:p w14:paraId="49BB1190" w14:textId="77777777" w:rsidR="00312DAE" w:rsidRPr="00432012" w:rsidRDefault="00F8124C" w:rsidP="00500F62">
      <w:pPr>
        <w:jc w:val="both"/>
        <w:rPr>
          <w:rFonts w:ascii="Verdana" w:hAnsi="Verdana"/>
          <w:snapToGrid w:val="0"/>
          <w:sz w:val="20"/>
          <w:szCs w:val="20"/>
        </w:rPr>
      </w:pPr>
      <w:r w:rsidRPr="00432012">
        <w:rPr>
          <w:rFonts w:ascii="Verdana" w:hAnsi="Verdana"/>
          <w:snapToGrid w:val="0"/>
          <w:sz w:val="20"/>
          <w:szCs w:val="20"/>
        </w:rPr>
        <w:t>-</w:t>
      </w:r>
      <w:r w:rsidR="00312DAE" w:rsidRPr="00432012">
        <w:rPr>
          <w:rFonts w:ascii="Verdana" w:hAnsi="Verdana"/>
          <w:snapToGrid w:val="0"/>
          <w:sz w:val="20"/>
          <w:szCs w:val="20"/>
        </w:rPr>
        <w:t xml:space="preserve"> Cualquiera otra que pueda afectar su imparcialidad o que le permitiera aprovechar indebidamente su posición, deberá, en todos los casos, abstenerse de actuar y declararse impedido.</w:t>
      </w:r>
    </w:p>
    <w:p w14:paraId="289D965C" w14:textId="77777777" w:rsidR="00500F62" w:rsidRPr="00432012" w:rsidRDefault="00500F62" w:rsidP="00500F62">
      <w:pPr>
        <w:jc w:val="both"/>
        <w:rPr>
          <w:rFonts w:ascii="Verdana" w:hAnsi="Verdana"/>
          <w:snapToGrid w:val="0"/>
          <w:sz w:val="20"/>
          <w:szCs w:val="20"/>
        </w:rPr>
      </w:pPr>
    </w:p>
    <w:p w14:paraId="409E011E" w14:textId="5E421886" w:rsidR="00500F62" w:rsidRPr="00432012" w:rsidRDefault="00500F62" w:rsidP="00500F62">
      <w:pPr>
        <w:jc w:val="both"/>
        <w:rPr>
          <w:rFonts w:ascii="Verdana" w:hAnsi="Verdana"/>
          <w:snapToGrid w:val="0"/>
          <w:sz w:val="20"/>
          <w:szCs w:val="20"/>
        </w:rPr>
      </w:pPr>
      <w:r w:rsidRPr="00432012">
        <w:rPr>
          <w:rFonts w:ascii="Verdana" w:hAnsi="Verdana"/>
          <w:snapToGrid w:val="0"/>
          <w:sz w:val="20"/>
          <w:szCs w:val="20"/>
        </w:rPr>
        <w:t xml:space="preserve">En caso de que el </w:t>
      </w:r>
      <w:r w:rsidR="00F8124C" w:rsidRPr="00432012">
        <w:rPr>
          <w:rFonts w:ascii="Verdana" w:hAnsi="Verdana"/>
          <w:snapToGrid w:val="0"/>
          <w:sz w:val="20"/>
          <w:szCs w:val="20"/>
        </w:rPr>
        <w:t>funcionario o contratista</w:t>
      </w:r>
      <w:r w:rsidRPr="00432012">
        <w:rPr>
          <w:rFonts w:ascii="Verdana" w:hAnsi="Verdana"/>
          <w:snapToGrid w:val="0"/>
          <w:sz w:val="20"/>
          <w:szCs w:val="20"/>
        </w:rPr>
        <w:t xml:space="preserve"> se encuentre o crea encontrarse en un conflicto de interés deberá </w:t>
      </w:r>
      <w:r w:rsidR="001C14CE" w:rsidRPr="00432012">
        <w:rPr>
          <w:rFonts w:ascii="Verdana" w:hAnsi="Verdana"/>
          <w:snapToGrid w:val="0"/>
          <w:sz w:val="20"/>
          <w:szCs w:val="20"/>
        </w:rPr>
        <w:t>inform</w:t>
      </w:r>
      <w:r w:rsidRPr="00432012">
        <w:rPr>
          <w:rFonts w:ascii="Verdana" w:hAnsi="Verdana"/>
          <w:snapToGrid w:val="0"/>
          <w:sz w:val="20"/>
          <w:szCs w:val="20"/>
        </w:rPr>
        <w:t xml:space="preserve">arlo por escrito </w:t>
      </w:r>
      <w:r w:rsidR="00C76806">
        <w:rPr>
          <w:rFonts w:ascii="Verdana" w:hAnsi="Verdana"/>
          <w:snapToGrid w:val="0"/>
          <w:sz w:val="20"/>
          <w:szCs w:val="20"/>
        </w:rPr>
        <w:t>a la Coordinación del Grupo de Acreditación</w:t>
      </w:r>
      <w:r w:rsidRPr="00432012">
        <w:rPr>
          <w:rFonts w:ascii="Verdana" w:hAnsi="Verdana"/>
          <w:snapToGrid w:val="0"/>
          <w:sz w:val="20"/>
          <w:szCs w:val="20"/>
        </w:rPr>
        <w:t xml:space="preserve"> del </w:t>
      </w:r>
      <w:r w:rsidR="00F8124C" w:rsidRPr="00432012">
        <w:rPr>
          <w:rFonts w:ascii="Verdana" w:hAnsi="Verdana"/>
          <w:snapToGrid w:val="0"/>
          <w:sz w:val="20"/>
          <w:szCs w:val="20"/>
        </w:rPr>
        <w:t>IDEAM</w:t>
      </w:r>
      <w:r w:rsidR="006A058D" w:rsidRPr="00432012">
        <w:rPr>
          <w:rFonts w:ascii="Verdana" w:hAnsi="Verdana"/>
          <w:snapToGrid w:val="0"/>
          <w:sz w:val="20"/>
          <w:szCs w:val="20"/>
        </w:rPr>
        <w:t xml:space="preserve"> </w:t>
      </w:r>
      <w:r w:rsidR="00F8124C" w:rsidRPr="00432012">
        <w:rPr>
          <w:rFonts w:ascii="Verdana" w:hAnsi="Verdana"/>
          <w:snapToGrid w:val="0"/>
          <w:sz w:val="20"/>
          <w:szCs w:val="20"/>
        </w:rPr>
        <w:t xml:space="preserve">para evitar la actuación de este funcionario o contratista en cualquier trámite del proceso de acreditación o autorización del organismo de evaluación </w:t>
      </w:r>
      <w:r w:rsidR="001C14CE" w:rsidRPr="00432012">
        <w:rPr>
          <w:rFonts w:ascii="Verdana" w:hAnsi="Verdana"/>
          <w:snapToGrid w:val="0"/>
          <w:sz w:val="20"/>
          <w:szCs w:val="20"/>
        </w:rPr>
        <w:t xml:space="preserve">de la conformidad </w:t>
      </w:r>
      <w:r w:rsidR="00F8124C" w:rsidRPr="00432012">
        <w:rPr>
          <w:rFonts w:ascii="Verdana" w:hAnsi="Verdana"/>
          <w:snapToGrid w:val="0"/>
          <w:sz w:val="20"/>
          <w:szCs w:val="20"/>
        </w:rPr>
        <w:t>sobre el que se declaró el conflicto de interés</w:t>
      </w:r>
      <w:r w:rsidRPr="00432012">
        <w:rPr>
          <w:rFonts w:ascii="Verdana" w:hAnsi="Verdana"/>
          <w:snapToGrid w:val="0"/>
          <w:sz w:val="20"/>
          <w:szCs w:val="20"/>
        </w:rPr>
        <w:t>.</w:t>
      </w:r>
    </w:p>
    <w:p w14:paraId="2488AE63" w14:textId="77777777" w:rsidR="00500F62" w:rsidRPr="00432012" w:rsidRDefault="00500F62" w:rsidP="00500F62">
      <w:pPr>
        <w:jc w:val="both"/>
        <w:rPr>
          <w:rFonts w:ascii="Verdana" w:hAnsi="Verdana"/>
          <w:snapToGrid w:val="0"/>
          <w:sz w:val="20"/>
          <w:szCs w:val="20"/>
        </w:rPr>
      </w:pPr>
    </w:p>
    <w:p w14:paraId="2A96D2EC" w14:textId="0B53C263" w:rsidR="00500F62" w:rsidRPr="00432012" w:rsidRDefault="00432012" w:rsidP="00500F62">
      <w:pPr>
        <w:jc w:val="both"/>
        <w:rPr>
          <w:rFonts w:ascii="Verdana" w:hAnsi="Verdana"/>
          <w:b/>
          <w:snapToGrid w:val="0"/>
          <w:sz w:val="20"/>
          <w:szCs w:val="20"/>
        </w:rPr>
      </w:pPr>
      <w:r>
        <w:rPr>
          <w:rFonts w:ascii="Verdana" w:hAnsi="Verdana"/>
          <w:b/>
          <w:snapToGrid w:val="0"/>
          <w:sz w:val="20"/>
          <w:szCs w:val="20"/>
        </w:rPr>
        <w:t>6</w:t>
      </w:r>
      <w:r w:rsidR="00500F62" w:rsidRPr="00432012">
        <w:rPr>
          <w:rFonts w:ascii="Verdana" w:hAnsi="Verdana"/>
          <w:b/>
          <w:snapToGrid w:val="0"/>
          <w:sz w:val="20"/>
          <w:szCs w:val="20"/>
        </w:rPr>
        <w:t xml:space="preserve">. Prohibiciones a los </w:t>
      </w:r>
      <w:r w:rsidR="002F6EED" w:rsidRPr="00432012">
        <w:rPr>
          <w:rFonts w:ascii="Verdana" w:hAnsi="Verdana"/>
          <w:b/>
          <w:snapToGrid w:val="0"/>
          <w:sz w:val="20"/>
          <w:szCs w:val="20"/>
        </w:rPr>
        <w:t>funcionarios y contratistas del Grupo de Acreditación</w:t>
      </w:r>
    </w:p>
    <w:p w14:paraId="77268218" w14:textId="77777777" w:rsidR="00500F62" w:rsidRPr="00432012" w:rsidRDefault="00500F62" w:rsidP="00500F62">
      <w:pPr>
        <w:jc w:val="both"/>
        <w:rPr>
          <w:rFonts w:ascii="Verdana" w:hAnsi="Verdana"/>
          <w:snapToGrid w:val="0"/>
          <w:sz w:val="20"/>
          <w:szCs w:val="20"/>
        </w:rPr>
      </w:pPr>
    </w:p>
    <w:p w14:paraId="1B59D52C" w14:textId="571EE150" w:rsidR="00500F62" w:rsidRPr="00432012" w:rsidRDefault="00500F62" w:rsidP="00500F62">
      <w:pPr>
        <w:jc w:val="both"/>
        <w:rPr>
          <w:rFonts w:ascii="Verdana" w:hAnsi="Verdana"/>
          <w:snapToGrid w:val="0"/>
          <w:sz w:val="20"/>
          <w:szCs w:val="20"/>
        </w:rPr>
      </w:pPr>
      <w:r w:rsidRPr="00432012">
        <w:rPr>
          <w:rFonts w:ascii="Verdana" w:hAnsi="Verdana"/>
          <w:snapToGrid w:val="0"/>
          <w:sz w:val="20"/>
          <w:szCs w:val="20"/>
        </w:rPr>
        <w:t xml:space="preserve">En desarrollo de los principios plasmados en el presente documento, los </w:t>
      </w:r>
      <w:r w:rsidR="002F6EED" w:rsidRPr="00432012">
        <w:rPr>
          <w:rFonts w:ascii="Verdana" w:hAnsi="Verdana"/>
          <w:snapToGrid w:val="0"/>
          <w:sz w:val="20"/>
          <w:szCs w:val="20"/>
        </w:rPr>
        <w:t xml:space="preserve">funcionarios y contratistas del Grupo de Acreditación </w:t>
      </w:r>
      <w:r w:rsidRPr="00432012">
        <w:rPr>
          <w:rFonts w:ascii="Verdana" w:hAnsi="Verdana"/>
          <w:snapToGrid w:val="0"/>
          <w:sz w:val="20"/>
          <w:szCs w:val="20"/>
        </w:rPr>
        <w:t>no podrán incurrir en actuaciones que impliquen conflicto de interés o sean contrarios a los más altos estándares éticos y profesionales, incluyendo, sin que se entienda taxativo, realizar los siguientes actos:</w:t>
      </w:r>
    </w:p>
    <w:p w14:paraId="6053B59A" w14:textId="77777777" w:rsidR="00500F62" w:rsidRPr="00432012" w:rsidRDefault="00500F62" w:rsidP="00500F62">
      <w:pPr>
        <w:jc w:val="both"/>
        <w:rPr>
          <w:rFonts w:ascii="Verdana" w:hAnsi="Verdana"/>
          <w:snapToGrid w:val="0"/>
          <w:sz w:val="20"/>
          <w:szCs w:val="20"/>
        </w:rPr>
      </w:pPr>
    </w:p>
    <w:p w14:paraId="3A3453EE" w14:textId="56B6AF06" w:rsidR="00500F62" w:rsidRDefault="00DD7BFD" w:rsidP="00500F62">
      <w:pPr>
        <w:jc w:val="both"/>
        <w:rPr>
          <w:rFonts w:ascii="Verdana" w:hAnsi="Verdana"/>
          <w:snapToGrid w:val="0"/>
          <w:sz w:val="20"/>
          <w:szCs w:val="20"/>
        </w:rPr>
      </w:pPr>
      <w:r w:rsidRPr="00432012">
        <w:rPr>
          <w:rFonts w:ascii="Verdana" w:hAnsi="Verdana"/>
          <w:snapToGrid w:val="0"/>
          <w:sz w:val="20"/>
          <w:szCs w:val="20"/>
        </w:rPr>
        <w:t xml:space="preserve">- Prestar servicios de consultoría, asesoría o auditoría interna a un organismo de evaluación de la conformidad </w:t>
      </w:r>
      <w:r w:rsidR="00AA7DAA" w:rsidRPr="00432012">
        <w:rPr>
          <w:rFonts w:ascii="Verdana" w:hAnsi="Verdana"/>
          <w:snapToGrid w:val="0"/>
          <w:sz w:val="20"/>
          <w:szCs w:val="20"/>
        </w:rPr>
        <w:t>acreditado o autorizado</w:t>
      </w:r>
      <w:r w:rsidRPr="00432012">
        <w:rPr>
          <w:rFonts w:ascii="Verdana" w:hAnsi="Verdana"/>
          <w:snapToGrid w:val="0"/>
          <w:sz w:val="20"/>
          <w:szCs w:val="20"/>
        </w:rPr>
        <w:t xml:space="preserve"> por el IDEAM. Esta limitación existirá mientras exista vínculo laboral o contractual con el IDEAM.</w:t>
      </w:r>
    </w:p>
    <w:p w14:paraId="70E8D7ED" w14:textId="77777777" w:rsidR="00500F62" w:rsidRPr="00432012" w:rsidRDefault="00500F62" w:rsidP="00500F62">
      <w:pPr>
        <w:jc w:val="both"/>
        <w:rPr>
          <w:rFonts w:ascii="Verdana" w:hAnsi="Verdana"/>
          <w:b/>
          <w:snapToGrid w:val="0"/>
          <w:sz w:val="20"/>
          <w:szCs w:val="20"/>
        </w:rPr>
      </w:pPr>
      <w:r w:rsidRPr="00432012">
        <w:rPr>
          <w:rFonts w:ascii="Verdana" w:hAnsi="Verdana"/>
          <w:b/>
          <w:snapToGrid w:val="0"/>
          <w:sz w:val="20"/>
          <w:szCs w:val="20"/>
        </w:rPr>
        <w:lastRenderedPageBreak/>
        <w:t>III. COMPROMISO</w:t>
      </w:r>
    </w:p>
    <w:p w14:paraId="2FB09509" w14:textId="77777777" w:rsidR="00500F62" w:rsidRPr="00432012" w:rsidRDefault="00500F62" w:rsidP="00500F62">
      <w:pPr>
        <w:jc w:val="both"/>
        <w:rPr>
          <w:rFonts w:ascii="Verdana" w:hAnsi="Verdana"/>
          <w:snapToGrid w:val="0"/>
          <w:sz w:val="20"/>
          <w:szCs w:val="20"/>
        </w:rPr>
      </w:pPr>
    </w:p>
    <w:p w14:paraId="24525084" w14:textId="758BCA31" w:rsidR="00500F62" w:rsidRPr="00432012" w:rsidRDefault="00500F62" w:rsidP="00500F62">
      <w:pPr>
        <w:jc w:val="both"/>
        <w:rPr>
          <w:rFonts w:ascii="Verdana" w:hAnsi="Verdana"/>
          <w:snapToGrid w:val="0"/>
          <w:sz w:val="20"/>
          <w:szCs w:val="20"/>
        </w:rPr>
      </w:pPr>
      <w:r w:rsidRPr="00432012">
        <w:rPr>
          <w:rFonts w:ascii="Verdana" w:hAnsi="Verdana"/>
          <w:snapToGrid w:val="0"/>
          <w:sz w:val="20"/>
          <w:szCs w:val="20"/>
        </w:rPr>
        <w:t xml:space="preserve">Los </w:t>
      </w:r>
      <w:r w:rsidR="00FB4216" w:rsidRPr="00432012">
        <w:rPr>
          <w:rFonts w:ascii="Verdana" w:hAnsi="Verdana"/>
          <w:snapToGrid w:val="0"/>
          <w:sz w:val="20"/>
          <w:szCs w:val="20"/>
        </w:rPr>
        <w:t>funcionarios y contratistas del Grupo de Acreditación del IDEAM</w:t>
      </w:r>
      <w:r w:rsidRPr="00432012">
        <w:rPr>
          <w:rFonts w:ascii="Verdana" w:hAnsi="Verdana"/>
          <w:snapToGrid w:val="0"/>
          <w:sz w:val="20"/>
          <w:szCs w:val="20"/>
        </w:rPr>
        <w:t xml:space="preserve"> al aceptar </w:t>
      </w:r>
      <w:r w:rsidR="00FB4216" w:rsidRPr="00432012">
        <w:rPr>
          <w:rFonts w:ascii="Verdana" w:hAnsi="Verdana"/>
          <w:snapToGrid w:val="0"/>
          <w:sz w:val="20"/>
          <w:szCs w:val="20"/>
        </w:rPr>
        <w:t>su nombramiento o</w:t>
      </w:r>
      <w:r w:rsidRPr="00432012">
        <w:rPr>
          <w:rFonts w:ascii="Verdana" w:hAnsi="Verdana"/>
          <w:snapToGrid w:val="0"/>
          <w:sz w:val="20"/>
          <w:szCs w:val="20"/>
        </w:rPr>
        <w:t xml:space="preserve"> al </w:t>
      </w:r>
      <w:r w:rsidR="00C76806">
        <w:rPr>
          <w:rFonts w:ascii="Verdana" w:hAnsi="Verdana"/>
          <w:snapToGrid w:val="0"/>
          <w:sz w:val="20"/>
          <w:szCs w:val="20"/>
        </w:rPr>
        <w:t>celebrar</w:t>
      </w:r>
      <w:r w:rsidRPr="00432012">
        <w:rPr>
          <w:rFonts w:ascii="Verdana" w:hAnsi="Verdana"/>
          <w:snapToGrid w:val="0"/>
          <w:sz w:val="20"/>
          <w:szCs w:val="20"/>
        </w:rPr>
        <w:t xml:space="preserve"> el contrato de prestación de servicios</w:t>
      </w:r>
      <w:r w:rsidR="00FB4216" w:rsidRPr="00432012">
        <w:rPr>
          <w:rFonts w:ascii="Verdana" w:hAnsi="Verdana"/>
          <w:snapToGrid w:val="0"/>
          <w:sz w:val="20"/>
          <w:szCs w:val="20"/>
        </w:rPr>
        <w:t xml:space="preserve"> profesionales</w:t>
      </w:r>
      <w:r w:rsidRPr="00432012">
        <w:rPr>
          <w:rFonts w:ascii="Verdana" w:hAnsi="Verdana"/>
          <w:snapToGrid w:val="0"/>
          <w:sz w:val="20"/>
          <w:szCs w:val="20"/>
        </w:rPr>
        <w:t xml:space="preserve">, según corresponda, declaran el conocimiento </w:t>
      </w:r>
      <w:r w:rsidR="00FB4216" w:rsidRPr="00432012">
        <w:rPr>
          <w:rFonts w:ascii="Verdana" w:hAnsi="Verdana"/>
          <w:snapToGrid w:val="0"/>
          <w:sz w:val="20"/>
          <w:szCs w:val="20"/>
        </w:rPr>
        <w:t>d</w:t>
      </w:r>
      <w:r w:rsidRPr="00432012">
        <w:rPr>
          <w:rFonts w:ascii="Verdana" w:hAnsi="Verdana"/>
          <w:snapToGrid w:val="0"/>
          <w:sz w:val="20"/>
          <w:szCs w:val="20"/>
        </w:rPr>
        <w:t xml:space="preserve">el Código de </w:t>
      </w:r>
      <w:r w:rsidR="00FB4216" w:rsidRPr="00432012">
        <w:rPr>
          <w:rFonts w:ascii="Verdana" w:hAnsi="Verdana"/>
          <w:snapToGrid w:val="0"/>
          <w:sz w:val="20"/>
          <w:szCs w:val="20"/>
        </w:rPr>
        <w:t xml:space="preserve">ética para auditores del Grupo de Acreditación </w:t>
      </w:r>
      <w:r w:rsidR="000B019B" w:rsidRPr="00432012">
        <w:rPr>
          <w:rFonts w:ascii="Verdana" w:hAnsi="Verdana"/>
          <w:snapToGrid w:val="0"/>
          <w:sz w:val="20"/>
          <w:szCs w:val="20"/>
        </w:rPr>
        <w:t>del IDEAM</w:t>
      </w:r>
      <w:r w:rsidRPr="00432012">
        <w:rPr>
          <w:rFonts w:ascii="Verdana" w:hAnsi="Verdana"/>
          <w:snapToGrid w:val="0"/>
          <w:sz w:val="20"/>
          <w:szCs w:val="20"/>
        </w:rPr>
        <w:t xml:space="preserve"> y aceptan cumplir todas las obligaciones y compromisos que se establecen en el mismo.</w:t>
      </w:r>
    </w:p>
    <w:p w14:paraId="04E78E0E" w14:textId="77777777" w:rsidR="00500F62" w:rsidRPr="00432012" w:rsidRDefault="00500F62" w:rsidP="00500F62">
      <w:pPr>
        <w:jc w:val="both"/>
        <w:rPr>
          <w:rFonts w:ascii="Verdana" w:hAnsi="Verdana"/>
          <w:snapToGrid w:val="0"/>
          <w:sz w:val="20"/>
          <w:szCs w:val="20"/>
        </w:rPr>
      </w:pPr>
    </w:p>
    <w:p w14:paraId="4241681B" w14:textId="492C5077" w:rsidR="00500F62" w:rsidRPr="00432012" w:rsidRDefault="00500F62" w:rsidP="00500F62">
      <w:pPr>
        <w:jc w:val="both"/>
        <w:rPr>
          <w:rFonts w:ascii="Verdana" w:hAnsi="Verdana"/>
          <w:snapToGrid w:val="0"/>
          <w:sz w:val="20"/>
          <w:szCs w:val="20"/>
        </w:rPr>
      </w:pPr>
      <w:r w:rsidRPr="00432012">
        <w:rPr>
          <w:rFonts w:ascii="Verdana" w:hAnsi="Verdana"/>
          <w:snapToGrid w:val="0"/>
          <w:sz w:val="20"/>
          <w:szCs w:val="20"/>
        </w:rPr>
        <w:t xml:space="preserve">Así mismo, aceptan que cualquier violación de las disposiciones establecidas en este Código, será considerada como una falta grave </w:t>
      </w:r>
      <w:r w:rsidR="00C76806">
        <w:rPr>
          <w:rFonts w:ascii="Verdana" w:hAnsi="Verdana"/>
          <w:snapToGrid w:val="0"/>
          <w:sz w:val="20"/>
          <w:szCs w:val="20"/>
        </w:rPr>
        <w:t>y</w:t>
      </w:r>
      <w:r w:rsidRPr="00432012">
        <w:rPr>
          <w:rFonts w:ascii="Verdana" w:hAnsi="Verdana"/>
          <w:snapToGrid w:val="0"/>
          <w:sz w:val="20"/>
          <w:szCs w:val="20"/>
        </w:rPr>
        <w:t xml:space="preserve"> como justa causa para la terminación del contrato </w:t>
      </w:r>
      <w:r w:rsidR="00FB4216" w:rsidRPr="00432012">
        <w:rPr>
          <w:rFonts w:ascii="Verdana" w:hAnsi="Verdana"/>
          <w:snapToGrid w:val="0"/>
          <w:sz w:val="20"/>
          <w:szCs w:val="20"/>
        </w:rPr>
        <w:t>de prestaci</w:t>
      </w:r>
      <w:r w:rsidR="00ED4FE3" w:rsidRPr="00432012">
        <w:rPr>
          <w:rFonts w:ascii="Verdana" w:hAnsi="Verdana"/>
          <w:snapToGrid w:val="0"/>
          <w:sz w:val="20"/>
          <w:szCs w:val="20"/>
        </w:rPr>
        <w:t>ón de servicios profesionales o causal de investigación disciplinaria para los funcionarios del Grupo de Acreditación.</w:t>
      </w:r>
    </w:p>
    <w:p w14:paraId="6243B66A" w14:textId="77777777" w:rsidR="00500F62" w:rsidRPr="00432012" w:rsidRDefault="00500F62" w:rsidP="00500F62">
      <w:pPr>
        <w:jc w:val="both"/>
        <w:rPr>
          <w:rFonts w:ascii="Verdana" w:hAnsi="Verdana"/>
          <w:snapToGrid w:val="0"/>
          <w:sz w:val="20"/>
          <w:szCs w:val="20"/>
        </w:rPr>
      </w:pPr>
    </w:p>
    <w:p w14:paraId="5AB9DBD8" w14:textId="5F68976E" w:rsidR="00500F62" w:rsidRPr="00432012" w:rsidRDefault="00584755" w:rsidP="7E6D71A2">
      <w:pPr>
        <w:jc w:val="both"/>
        <w:rPr>
          <w:rFonts w:ascii="Verdana" w:hAnsi="Verdana"/>
          <w:snapToGrid w:val="0"/>
          <w:sz w:val="20"/>
          <w:szCs w:val="20"/>
        </w:rPr>
      </w:pPr>
      <w:r w:rsidRPr="00432012">
        <w:rPr>
          <w:rFonts w:ascii="Verdana" w:hAnsi="Verdana"/>
          <w:noProof/>
          <w:sz w:val="20"/>
          <w:szCs w:val="20"/>
          <w:lang w:val="es-CO" w:eastAsia="es-CO"/>
        </w:rPr>
        <mc:AlternateContent>
          <mc:Choice Requires="wpg">
            <w:drawing>
              <wp:anchor distT="0" distB="0" distL="114300" distR="114300" simplePos="0" relativeHeight="251659264" behindDoc="1" locked="0" layoutInCell="1" allowOverlap="1" wp14:anchorId="34AB2C25" wp14:editId="25C94569">
                <wp:simplePos x="0" y="0"/>
                <wp:positionH relativeFrom="page">
                  <wp:posOffset>1076325</wp:posOffset>
                </wp:positionH>
                <wp:positionV relativeFrom="paragraph">
                  <wp:posOffset>941705</wp:posOffset>
                </wp:positionV>
                <wp:extent cx="3190240" cy="6985"/>
                <wp:effectExtent l="9525" t="8255" r="10160" b="3810"/>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0240" cy="6985"/>
                          <a:chOff x="1695" y="1483"/>
                          <a:chExt cx="5024" cy="11"/>
                        </a:xfrm>
                      </wpg:grpSpPr>
                      <wps:wsp>
                        <wps:cNvPr id="3" name="Freeform 8"/>
                        <wps:cNvSpPr>
                          <a:spLocks/>
                        </wps:cNvSpPr>
                        <wps:spPr bwMode="auto">
                          <a:xfrm>
                            <a:off x="1701" y="1489"/>
                            <a:ext cx="1801" cy="0"/>
                          </a:xfrm>
                          <a:custGeom>
                            <a:avLst/>
                            <a:gdLst>
                              <a:gd name="T0" fmla="+- 0 1701 1701"/>
                              <a:gd name="T1" fmla="*/ T0 w 1801"/>
                              <a:gd name="T2" fmla="+- 0 3501 1701"/>
                              <a:gd name="T3" fmla="*/ T2 w 1801"/>
                            </a:gdLst>
                            <a:ahLst/>
                            <a:cxnLst>
                              <a:cxn ang="0">
                                <a:pos x="T1" y="0"/>
                              </a:cxn>
                              <a:cxn ang="0">
                                <a:pos x="T3" y="0"/>
                              </a:cxn>
                            </a:cxnLst>
                            <a:rect l="0" t="0" r="r" b="b"/>
                            <a:pathLst>
                              <a:path w="1801">
                                <a:moveTo>
                                  <a:pt x="0" y="0"/>
                                </a:moveTo>
                                <a:lnTo>
                                  <a:pt x="1800" y="0"/>
                                </a:lnTo>
                              </a:path>
                            </a:pathLst>
                          </a:custGeom>
                          <a:noFill/>
                          <a:ln w="6985">
                            <a:solidFill>
                              <a:srgbClr val="000000"/>
                            </a:solidFill>
                            <a:round/>
                            <a:headEnd/>
                            <a:tailEnd/>
                          </a:ln>
                          <a:extLst>
                            <a:ext uri="{909E8E84-426E-40dd-AFC4-6F175D3DCCD1}">
                              <a14:hiddenFill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9"/>
                        <wps:cNvSpPr>
                          <a:spLocks/>
                        </wps:cNvSpPr>
                        <wps:spPr bwMode="auto">
                          <a:xfrm>
                            <a:off x="3505" y="1489"/>
                            <a:ext cx="1201" cy="0"/>
                          </a:xfrm>
                          <a:custGeom>
                            <a:avLst/>
                            <a:gdLst>
                              <a:gd name="T0" fmla="+- 0 3505 3505"/>
                              <a:gd name="T1" fmla="*/ T0 w 1201"/>
                              <a:gd name="T2" fmla="+- 0 4706 3505"/>
                              <a:gd name="T3" fmla="*/ T2 w 1201"/>
                            </a:gdLst>
                            <a:ahLst/>
                            <a:cxnLst>
                              <a:cxn ang="0">
                                <a:pos x="T1" y="0"/>
                              </a:cxn>
                              <a:cxn ang="0">
                                <a:pos x="T3" y="0"/>
                              </a:cxn>
                            </a:cxnLst>
                            <a:rect l="0" t="0" r="r" b="b"/>
                            <a:pathLst>
                              <a:path w="1201">
                                <a:moveTo>
                                  <a:pt x="0" y="0"/>
                                </a:moveTo>
                                <a:lnTo>
                                  <a:pt x="1201" y="0"/>
                                </a:lnTo>
                              </a:path>
                            </a:pathLst>
                          </a:custGeom>
                          <a:noFill/>
                          <a:ln w="6985">
                            <a:solidFill>
                              <a:srgbClr val="000000"/>
                            </a:solidFill>
                            <a:round/>
                            <a:headEnd/>
                            <a:tailEnd/>
                          </a:ln>
                          <a:extLst>
                            <a:ext uri="{909E8E84-426E-40dd-AFC4-6F175D3DCCD1}">
                              <a14:hiddenFill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0"/>
                        <wps:cNvSpPr>
                          <a:spLocks/>
                        </wps:cNvSpPr>
                        <wps:spPr bwMode="auto">
                          <a:xfrm>
                            <a:off x="4709" y="1489"/>
                            <a:ext cx="1001" cy="0"/>
                          </a:xfrm>
                          <a:custGeom>
                            <a:avLst/>
                            <a:gdLst>
                              <a:gd name="T0" fmla="+- 0 4709 4709"/>
                              <a:gd name="T1" fmla="*/ T0 w 1001"/>
                              <a:gd name="T2" fmla="+- 0 5709 4709"/>
                              <a:gd name="T3" fmla="*/ T2 w 1001"/>
                            </a:gdLst>
                            <a:ahLst/>
                            <a:cxnLst>
                              <a:cxn ang="0">
                                <a:pos x="T1" y="0"/>
                              </a:cxn>
                              <a:cxn ang="0">
                                <a:pos x="T3" y="0"/>
                              </a:cxn>
                            </a:cxnLst>
                            <a:rect l="0" t="0" r="r" b="b"/>
                            <a:pathLst>
                              <a:path w="1001">
                                <a:moveTo>
                                  <a:pt x="0" y="0"/>
                                </a:moveTo>
                                <a:lnTo>
                                  <a:pt x="1000" y="0"/>
                                </a:lnTo>
                              </a:path>
                            </a:pathLst>
                          </a:custGeom>
                          <a:noFill/>
                          <a:ln w="6985">
                            <a:solidFill>
                              <a:srgbClr val="000000"/>
                            </a:solidFill>
                            <a:round/>
                            <a:headEnd/>
                            <a:tailEnd/>
                          </a:ln>
                          <a:extLst>
                            <a:ext uri="{909E8E84-426E-40dd-AFC4-6F175D3DCCD1}">
                              <a14:hiddenFill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1"/>
                        <wps:cNvSpPr>
                          <a:spLocks/>
                        </wps:cNvSpPr>
                        <wps:spPr bwMode="auto">
                          <a:xfrm>
                            <a:off x="5713" y="1489"/>
                            <a:ext cx="1001" cy="0"/>
                          </a:xfrm>
                          <a:custGeom>
                            <a:avLst/>
                            <a:gdLst>
                              <a:gd name="T0" fmla="+- 0 5713 5713"/>
                              <a:gd name="T1" fmla="*/ T0 w 1001"/>
                              <a:gd name="T2" fmla="+- 0 6714 5713"/>
                              <a:gd name="T3" fmla="*/ T2 w 1001"/>
                            </a:gdLst>
                            <a:ahLst/>
                            <a:cxnLst>
                              <a:cxn ang="0">
                                <a:pos x="T1" y="0"/>
                              </a:cxn>
                              <a:cxn ang="0">
                                <a:pos x="T3" y="0"/>
                              </a:cxn>
                            </a:cxnLst>
                            <a:rect l="0" t="0" r="r" b="b"/>
                            <a:pathLst>
                              <a:path w="1001">
                                <a:moveTo>
                                  <a:pt x="0" y="0"/>
                                </a:moveTo>
                                <a:lnTo>
                                  <a:pt x="1001" y="0"/>
                                </a:lnTo>
                              </a:path>
                            </a:pathLst>
                          </a:custGeom>
                          <a:noFill/>
                          <a:ln w="6985">
                            <a:solidFill>
                              <a:srgbClr val="000000"/>
                            </a:solidFill>
                            <a:round/>
                            <a:headEnd/>
                            <a:tailEnd/>
                          </a:ln>
                          <a:extLst>
                            <a:ext uri="{909E8E84-426E-40dd-AFC4-6F175D3DCCD1}">
                              <a14:hiddenFill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a="http://schemas.openxmlformats.org/drawingml/2006/main" xmlns:a14="http://schemas.microsoft.com/office/drawing/2010/main">
            <w:pict>
              <v:group id="Group 7" style="position:absolute;margin-left:84.75pt;margin-top:74.15pt;width:251.2pt;height:.55pt;z-index:-251657216;mso-position-horizontal-relative:page" coordsize="5024,11" coordorigin="1695,1483" o:spid="_x0000_s1026" w14:anchorId="04FE7F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">
                <v:shape id="Freeform 8" style="position:absolute;left:1701;top:1489;width:1801;height:0;visibility:visible;mso-wrap-style:square;v-text-anchor:top" coordsize="1801,0" o:spid="_x0000_s1027" filled="f" strokeweight=".55pt" path="m,l180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Ugx78A&#10;AADaAAAADwAAAGRycy9kb3ducmV2LnhtbESPQYvCMBSE74L/ITzBm01XYVm6RlkKsh68aP0Bj+bZ&#10;FJuXbpKt9d8bQfA4zMw3zHo72k4M5EPrWMFHloMgrp1uuVFwrnaLLxAhImvsHJOCOwXYbqaTNRba&#10;3fhIwyk2IkE4FKjAxNgXUobakMWQuZ44eRfnLcYkfSO1x1uC204u8/xTWmw5LRjsqTRUX0//VsFx&#10;15a6r/48EpW/1cEM5ytflJrPxp9vEJHG+A6/2nutYAXPK+kGyM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tSDHvwAAANoAAAAPAAAAAAAAAAAAAAAAAJgCAABkcnMvZG93bnJl&#10;di54bWxQSwUGAAAAAAQABAD1AAAAhAMAAAAA&#10;">
                  <v:path arrowok="t" o:connecttype="custom" o:connectlocs="0,0;1800,0" o:connectangles="0,0"/>
                </v:shape>
                <v:shape id="Freeform 9" style="position:absolute;left:3505;top:1489;width:1201;height:0;visibility:visible;mso-wrap-style:square;v-text-anchor:top" coordsize="1201,0" o:spid="_x0000_s1028" filled="f" strokeweight=".55pt" path="m,l120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qZGsIA&#10;AADaAAAADwAAAGRycy9kb3ducmV2LnhtbESPX2vCMBTF3wd+h3AFX8aaTmRIZxQRJuKDss693zW3&#10;TbG5qU3U+u2NIOzxcP78OLNFbxtxoc7XjhW8JykI4sLpmisFh5+vtykIH5A1No5JwY08LOaDlxlm&#10;2l35my55qEQcYZ+hAhNCm0npC0MWfeJa4uiVrrMYouwqqTu8xnHbyHGafkiLNUeCwZZWhopjfrYR&#10;Uu7yarf3rnxdt3/l+PfEe7NVajTsl58gAvXhP/xsb7SCCTyuxBsg5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ypkawgAAANoAAAAPAAAAAAAAAAAAAAAAAJgCAABkcnMvZG93&#10;bnJldi54bWxQSwUGAAAAAAQABAD1AAAAhwMAAAAA&#10;">
                  <v:path arrowok="t" o:connecttype="custom" o:connectlocs="0,0;1201,0" o:connectangles="0,0"/>
                </v:shape>
                <v:shape id="Freeform 10" style="position:absolute;left:4709;top:1489;width:1001;height:0;visibility:visible;mso-wrap-style:square;v-text-anchor:top" coordsize="1001,0" o:spid="_x0000_s1029" filled="f" strokeweight=".55pt" path="m,l100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9ysIA&#10;AADaAAAADwAAAGRycy9kb3ducmV2LnhtbESPQWsCMRSE74X+h/AK3jRbQWlXo5SioIKFboVeH5vn&#10;ZunmZU2irv56Iwg9DjPzDTOdd7YRJ/KhdqzgdZCBIC6drrlSsPtZ9t9AhIissXFMCi4UYD57fppi&#10;rt2Zv+lUxEokCIccFZgY21zKUBqyGAauJU7e3nmLMUlfSe3xnOC2kcMsG0uLNacFgy19Gir/iqNV&#10;UG93X8XxsBibdef8FX83+K5Rqd5L9zEBEamL/+FHe6UVjOB+Jd0AOb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6n3KwgAAANoAAAAPAAAAAAAAAAAAAAAAAJgCAABkcnMvZG93&#10;bnJldi54bWxQSwUGAAAAAAQABAD1AAAAhwMAAAAA&#10;">
                  <v:path arrowok="t" o:connecttype="custom" o:connectlocs="0,0;1000,0" o:connectangles="0,0"/>
                </v:shape>
                <v:shape id="Freeform 11" style="position:absolute;left:5713;top:1489;width:1001;height:0;visibility:visible;mso-wrap-style:square;v-text-anchor:top" coordsize="1001,0" o:spid="_x0000_s1030" filled="f" strokeweight=".55pt" path="m,l100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jjvcIA&#10;AADaAAAADwAAAGRycy9kb3ducmV2LnhtbESPQWsCMRSE74X+h/AK3mrWHpa6GkWkBRVacBW8PjbP&#10;zeLmZZtE3fbXN4LgcZiZb5jpvLetuJAPjWMFo2EGgrhyuuFawX73+foOIkRkja1jUvBLAeaz56cp&#10;FtpdeUuXMtYiQTgUqMDE2BVShsqQxTB0HXHyjs5bjEn6WmqP1wS3rXzLslxabDgtGOxoaag6lWer&#10;oPnaf5fnn4/crHvn//CwwbFGpQYv/WICIlIfH+F7e6UV5HC7km6An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OOO9wgAAANoAAAAPAAAAAAAAAAAAAAAAAJgCAABkcnMvZG93&#10;bnJldi54bWxQSwUGAAAAAAQABAD1AAAAhwMAAAAA&#10;">
                  <v:path arrowok="t" o:connecttype="custom" o:connectlocs="0,0;1001,0" o:connectangles="0,0"/>
                </v:shape>
                <w10:wrap anchorx="page"/>
              </v:group>
            </w:pict>
          </mc:Fallback>
        </mc:AlternateContent>
      </w:r>
      <w:r w:rsidR="00500F62" w:rsidRPr="00432012">
        <w:rPr>
          <w:rFonts w:ascii="Verdana" w:hAnsi="Verdana"/>
          <w:snapToGrid w:val="0"/>
          <w:sz w:val="20"/>
          <w:szCs w:val="20"/>
        </w:rPr>
        <w:t xml:space="preserve">En constancia </w:t>
      </w:r>
      <w:r w:rsidR="005B3586" w:rsidRPr="00432012">
        <w:rPr>
          <w:rFonts w:ascii="Verdana" w:hAnsi="Verdana"/>
          <w:snapToGrid w:val="0"/>
          <w:sz w:val="20"/>
          <w:szCs w:val="20"/>
        </w:rPr>
        <w:t xml:space="preserve">se </w:t>
      </w:r>
      <w:r w:rsidR="00500F62" w:rsidRPr="00432012">
        <w:rPr>
          <w:rFonts w:ascii="Verdana" w:hAnsi="Verdana"/>
          <w:snapToGrid w:val="0"/>
          <w:sz w:val="20"/>
          <w:szCs w:val="20"/>
        </w:rPr>
        <w:t>firm</w:t>
      </w:r>
      <w:r w:rsidR="005B3586" w:rsidRPr="00432012">
        <w:rPr>
          <w:rFonts w:ascii="Verdana" w:hAnsi="Verdana"/>
          <w:snapToGrid w:val="0"/>
          <w:sz w:val="20"/>
          <w:szCs w:val="20"/>
        </w:rPr>
        <w:t>a</w:t>
      </w:r>
      <w:r w:rsidR="00500F62" w:rsidRPr="00432012">
        <w:rPr>
          <w:rFonts w:ascii="Verdana" w:hAnsi="Verdana"/>
          <w:snapToGrid w:val="0"/>
          <w:sz w:val="20"/>
          <w:szCs w:val="20"/>
        </w:rPr>
        <w:t xml:space="preserve"> el</w:t>
      </w:r>
      <w:r w:rsidR="005B3586" w:rsidRPr="00432012">
        <w:rPr>
          <w:rFonts w:ascii="Verdana" w:hAnsi="Verdana"/>
          <w:snapToGrid w:val="0"/>
          <w:sz w:val="20"/>
          <w:szCs w:val="20"/>
        </w:rPr>
        <w:t xml:space="preserve"> día</w:t>
      </w:r>
      <w:r w:rsidR="00500F62" w:rsidRPr="00432012">
        <w:rPr>
          <w:rFonts w:ascii="Verdana" w:hAnsi="Verdana"/>
          <w:snapToGrid w:val="0"/>
          <w:sz w:val="20"/>
          <w:szCs w:val="20"/>
        </w:rPr>
        <w:t xml:space="preserve"> </w:t>
      </w:r>
      <w:r w:rsidR="00500F62" w:rsidRPr="00432012">
        <w:rPr>
          <w:rFonts w:ascii="Verdana" w:hAnsi="Verdana"/>
          <w:snapToGrid w:val="0"/>
          <w:sz w:val="20"/>
          <w:szCs w:val="20"/>
          <w:u w:val="single"/>
        </w:rPr>
        <w:t xml:space="preserve">         </w:t>
      </w:r>
      <w:r w:rsidR="00500F62" w:rsidRPr="00432012">
        <w:rPr>
          <w:rFonts w:ascii="Verdana" w:hAnsi="Verdana"/>
          <w:snapToGrid w:val="0"/>
          <w:sz w:val="20"/>
          <w:szCs w:val="20"/>
        </w:rPr>
        <w:t xml:space="preserve"> de</w:t>
      </w:r>
      <w:r w:rsidR="005B3586" w:rsidRPr="00432012">
        <w:rPr>
          <w:rFonts w:ascii="Verdana" w:hAnsi="Verdana"/>
          <w:snapToGrid w:val="0"/>
          <w:sz w:val="20"/>
          <w:szCs w:val="20"/>
        </w:rPr>
        <w:t xml:space="preserve">l mes </w:t>
      </w:r>
      <w:r w:rsidR="00500F62" w:rsidRPr="00432012">
        <w:rPr>
          <w:rFonts w:ascii="Verdana" w:hAnsi="Verdana"/>
          <w:snapToGrid w:val="0"/>
          <w:sz w:val="20"/>
          <w:szCs w:val="20"/>
        </w:rPr>
        <w:t xml:space="preserve"> </w:t>
      </w:r>
      <w:r w:rsidR="00500F62" w:rsidRPr="00432012">
        <w:rPr>
          <w:rFonts w:ascii="Verdana" w:hAnsi="Verdana"/>
          <w:snapToGrid w:val="0"/>
          <w:sz w:val="20"/>
          <w:szCs w:val="20"/>
          <w:u w:val="single"/>
        </w:rPr>
        <w:t xml:space="preserve">        </w:t>
      </w:r>
      <w:r w:rsidR="00500F62" w:rsidRPr="00432012">
        <w:rPr>
          <w:rFonts w:ascii="Verdana" w:hAnsi="Verdana"/>
          <w:snapToGrid w:val="0"/>
          <w:sz w:val="20"/>
          <w:szCs w:val="20"/>
        </w:rPr>
        <w:t xml:space="preserve"> de</w:t>
      </w:r>
      <w:r w:rsidR="005B3586" w:rsidRPr="00432012">
        <w:rPr>
          <w:rFonts w:ascii="Verdana" w:hAnsi="Verdana"/>
          <w:snapToGrid w:val="0"/>
          <w:sz w:val="20"/>
          <w:szCs w:val="20"/>
        </w:rPr>
        <w:t>l año</w:t>
      </w:r>
      <w:r w:rsidR="00500F62" w:rsidRPr="00432012">
        <w:rPr>
          <w:rFonts w:ascii="Verdana" w:hAnsi="Verdana"/>
          <w:snapToGrid w:val="0"/>
          <w:sz w:val="20"/>
          <w:szCs w:val="20"/>
        </w:rPr>
        <w:t xml:space="preserve"> </w:t>
      </w:r>
      <w:r w:rsidR="00500F62" w:rsidRPr="00432012">
        <w:rPr>
          <w:rFonts w:ascii="Verdana" w:hAnsi="Verdana"/>
          <w:snapToGrid w:val="0"/>
          <w:sz w:val="20"/>
          <w:szCs w:val="20"/>
          <w:u w:val="single"/>
        </w:rPr>
        <w:t xml:space="preserve">         </w:t>
      </w:r>
      <w:r w:rsidR="00500F62" w:rsidRPr="00432012">
        <w:rPr>
          <w:rFonts w:ascii="Verdana" w:hAnsi="Verdana"/>
          <w:snapToGrid w:val="0"/>
          <w:sz w:val="20"/>
          <w:szCs w:val="20"/>
        </w:rPr>
        <w:t xml:space="preserve">  </w:t>
      </w:r>
      <w:r w:rsidR="005B3586" w:rsidRPr="00432012">
        <w:rPr>
          <w:rFonts w:ascii="Verdana" w:hAnsi="Verdana"/>
          <w:snapToGrid w:val="0"/>
          <w:sz w:val="20"/>
          <w:szCs w:val="20"/>
        </w:rPr>
        <w:t xml:space="preserve">en </w:t>
      </w:r>
      <w:r w:rsidR="00500F62" w:rsidRPr="00432012">
        <w:rPr>
          <w:rFonts w:ascii="Verdana" w:hAnsi="Verdana"/>
          <w:snapToGrid w:val="0"/>
          <w:sz w:val="20"/>
          <w:szCs w:val="20"/>
        </w:rPr>
        <w:t>Bogotá D.</w:t>
      </w:r>
      <w:r w:rsidR="00C76806">
        <w:rPr>
          <w:rFonts w:ascii="Verdana" w:hAnsi="Verdana"/>
          <w:snapToGrid w:val="0"/>
          <w:sz w:val="20"/>
          <w:szCs w:val="20"/>
        </w:rPr>
        <w:t xml:space="preserve"> </w:t>
      </w:r>
      <w:r w:rsidR="00500F62" w:rsidRPr="00432012">
        <w:rPr>
          <w:rFonts w:ascii="Verdana" w:hAnsi="Verdana"/>
          <w:snapToGrid w:val="0"/>
          <w:sz w:val="20"/>
          <w:szCs w:val="20"/>
        </w:rPr>
        <w:t>C.</w:t>
      </w:r>
    </w:p>
    <w:p w14:paraId="2733D76B" w14:textId="77777777" w:rsidR="00500F62" w:rsidRPr="00432012" w:rsidRDefault="00500F62" w:rsidP="00500F62">
      <w:pPr>
        <w:jc w:val="both"/>
        <w:rPr>
          <w:rFonts w:ascii="Verdana" w:hAnsi="Verdana"/>
          <w:snapToGrid w:val="0"/>
          <w:sz w:val="20"/>
          <w:szCs w:val="20"/>
          <w:lang w:val="es-CO"/>
        </w:rPr>
      </w:pPr>
    </w:p>
    <w:p w14:paraId="0ADBF792" w14:textId="77777777" w:rsidR="00500F62" w:rsidRPr="00432012" w:rsidRDefault="00500F62" w:rsidP="00500F62">
      <w:pPr>
        <w:jc w:val="both"/>
        <w:rPr>
          <w:rFonts w:ascii="Verdana" w:hAnsi="Verdana"/>
          <w:snapToGrid w:val="0"/>
          <w:sz w:val="20"/>
          <w:szCs w:val="20"/>
          <w:lang w:val="es-CO"/>
        </w:rPr>
      </w:pPr>
    </w:p>
    <w:p w14:paraId="33B54B65" w14:textId="77777777" w:rsidR="00500F62" w:rsidRPr="00432012" w:rsidRDefault="00500F62" w:rsidP="00500F62">
      <w:pPr>
        <w:jc w:val="both"/>
        <w:rPr>
          <w:rFonts w:ascii="Verdana" w:hAnsi="Verdana"/>
          <w:snapToGrid w:val="0"/>
          <w:sz w:val="20"/>
          <w:szCs w:val="20"/>
          <w:lang w:val="es-CO"/>
        </w:rPr>
      </w:pPr>
    </w:p>
    <w:p w14:paraId="4D1A33BD" w14:textId="77777777" w:rsidR="00500F62" w:rsidRPr="00432012" w:rsidRDefault="00500F62" w:rsidP="00500F62">
      <w:pPr>
        <w:jc w:val="both"/>
        <w:rPr>
          <w:rFonts w:ascii="Verdana" w:hAnsi="Verdana"/>
          <w:snapToGrid w:val="0"/>
          <w:sz w:val="20"/>
          <w:szCs w:val="20"/>
          <w:lang w:val="es-CO"/>
        </w:rPr>
      </w:pPr>
    </w:p>
    <w:p w14:paraId="013FAF88" w14:textId="77777777" w:rsidR="00500F62" w:rsidRPr="00432012" w:rsidRDefault="00500F62" w:rsidP="00500F62">
      <w:pPr>
        <w:jc w:val="both"/>
        <w:rPr>
          <w:rFonts w:ascii="Verdana" w:hAnsi="Verdana"/>
          <w:snapToGrid w:val="0"/>
          <w:sz w:val="20"/>
          <w:szCs w:val="20"/>
          <w:lang w:val="es-CO"/>
        </w:rPr>
      </w:pPr>
    </w:p>
    <w:p w14:paraId="033DAE08" w14:textId="77777777" w:rsidR="00500F62" w:rsidRPr="00432012" w:rsidRDefault="00500F62" w:rsidP="00500F62">
      <w:pPr>
        <w:jc w:val="both"/>
        <w:rPr>
          <w:rFonts w:ascii="Verdana" w:hAnsi="Verdana"/>
          <w:snapToGrid w:val="0"/>
          <w:sz w:val="20"/>
          <w:szCs w:val="20"/>
          <w:lang w:val="es-CO"/>
        </w:rPr>
      </w:pPr>
    </w:p>
    <w:p w14:paraId="704A102B" w14:textId="77777777" w:rsidR="00500F62" w:rsidRPr="00432012" w:rsidRDefault="00500F62" w:rsidP="00500F62">
      <w:pPr>
        <w:jc w:val="both"/>
        <w:rPr>
          <w:rFonts w:ascii="Verdana" w:hAnsi="Verdana"/>
          <w:snapToGrid w:val="0"/>
          <w:sz w:val="20"/>
          <w:szCs w:val="20"/>
          <w:lang w:val="es-CO"/>
        </w:rPr>
      </w:pPr>
      <w:r w:rsidRPr="00432012">
        <w:rPr>
          <w:rFonts w:ascii="Verdana" w:hAnsi="Verdana"/>
          <w:snapToGrid w:val="0"/>
          <w:sz w:val="20"/>
          <w:szCs w:val="20"/>
          <w:lang w:val="es-CO"/>
        </w:rPr>
        <w:t xml:space="preserve">Nombre: </w:t>
      </w:r>
    </w:p>
    <w:p w14:paraId="645B2DDA" w14:textId="4C0AE302" w:rsidR="00500F62" w:rsidRPr="00432012" w:rsidRDefault="00C76806" w:rsidP="00500F62">
      <w:pPr>
        <w:jc w:val="both"/>
        <w:rPr>
          <w:rFonts w:ascii="Verdana" w:hAnsi="Verdana"/>
          <w:snapToGrid w:val="0"/>
          <w:sz w:val="20"/>
          <w:szCs w:val="20"/>
          <w:lang w:val="es-CO"/>
        </w:rPr>
      </w:pPr>
      <w:r>
        <w:rPr>
          <w:rFonts w:ascii="Verdana" w:hAnsi="Verdana"/>
          <w:snapToGrid w:val="0"/>
          <w:sz w:val="20"/>
          <w:szCs w:val="20"/>
          <w:lang w:val="es-CO"/>
        </w:rPr>
        <w:t>c.c.</w:t>
      </w:r>
    </w:p>
    <w:p w14:paraId="18E2B70D" w14:textId="77777777" w:rsidR="00500F62" w:rsidRPr="00432012" w:rsidRDefault="00500F62" w:rsidP="00443A1D">
      <w:pPr>
        <w:pStyle w:val="Prrafodelista"/>
        <w:ind w:left="0"/>
        <w:contextualSpacing/>
        <w:rPr>
          <w:rFonts w:ascii="Verdana" w:hAnsi="Verdana"/>
          <w:snapToGrid w:val="0"/>
          <w:sz w:val="20"/>
          <w:szCs w:val="20"/>
        </w:rPr>
      </w:pPr>
    </w:p>
    <w:p w14:paraId="4C95380D" w14:textId="77777777" w:rsidR="00443A1D" w:rsidRPr="00C76806" w:rsidRDefault="00443A1D" w:rsidP="00443A1D">
      <w:pPr>
        <w:pStyle w:val="Prrafodelista"/>
        <w:ind w:left="0"/>
        <w:contextualSpacing/>
        <w:rPr>
          <w:rFonts w:ascii="Verdana" w:hAnsi="Verdana" w:cs="Arial"/>
          <w:b/>
          <w:sz w:val="18"/>
          <w:szCs w:val="18"/>
        </w:rPr>
      </w:pPr>
      <w:r w:rsidRPr="00C76806">
        <w:rPr>
          <w:rFonts w:ascii="Verdana" w:hAnsi="Verdana" w:cs="Arial"/>
          <w:b/>
          <w:sz w:val="18"/>
          <w:szCs w:val="18"/>
        </w:rPr>
        <w:t>HISTORIAL DE CAMBIOS</w:t>
      </w:r>
    </w:p>
    <w:p w14:paraId="13942BC2" w14:textId="77777777" w:rsidR="00443A1D" w:rsidRPr="00C76806" w:rsidRDefault="00443A1D" w:rsidP="00443A1D">
      <w:pPr>
        <w:pStyle w:val="Prrafodelista"/>
        <w:rPr>
          <w:rFonts w:ascii="Verdana" w:hAnsi="Verdana" w:cs="Arial"/>
          <w:b/>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537"/>
        <w:gridCol w:w="5769"/>
      </w:tblGrid>
      <w:tr w:rsidR="00443A1D" w:rsidRPr="00C76806" w14:paraId="0D4CDBB0" w14:textId="77777777" w:rsidTr="00294C6F">
        <w:trPr>
          <w:jc w:val="center"/>
        </w:trPr>
        <w:tc>
          <w:tcPr>
            <w:tcW w:w="699" w:type="pct"/>
            <w:vAlign w:val="center"/>
          </w:tcPr>
          <w:p w14:paraId="365F6D92" w14:textId="77777777" w:rsidR="00443A1D" w:rsidRPr="00C76806" w:rsidRDefault="00443A1D" w:rsidP="00A4597D">
            <w:pPr>
              <w:autoSpaceDE w:val="0"/>
              <w:autoSpaceDN w:val="0"/>
              <w:adjustRightInd w:val="0"/>
              <w:jc w:val="center"/>
              <w:rPr>
                <w:rFonts w:ascii="Verdana" w:eastAsia="Calibri" w:hAnsi="Verdana" w:cs="Arial"/>
                <w:sz w:val="18"/>
                <w:szCs w:val="18"/>
              </w:rPr>
            </w:pPr>
            <w:r w:rsidRPr="00C76806">
              <w:rPr>
                <w:rFonts w:ascii="Verdana" w:eastAsia="Calibri" w:hAnsi="Verdana" w:cs="Arial"/>
                <w:b/>
                <w:bCs/>
                <w:color w:val="020000"/>
                <w:sz w:val="18"/>
                <w:szCs w:val="18"/>
              </w:rPr>
              <w:t>Versión</w:t>
            </w:r>
          </w:p>
        </w:tc>
        <w:tc>
          <w:tcPr>
            <w:tcW w:w="905" w:type="pct"/>
            <w:vAlign w:val="center"/>
          </w:tcPr>
          <w:p w14:paraId="05FB4772" w14:textId="77777777" w:rsidR="00443A1D" w:rsidRPr="00C76806" w:rsidRDefault="00443A1D" w:rsidP="00A4597D">
            <w:pPr>
              <w:autoSpaceDE w:val="0"/>
              <w:autoSpaceDN w:val="0"/>
              <w:adjustRightInd w:val="0"/>
              <w:jc w:val="center"/>
              <w:rPr>
                <w:rFonts w:ascii="Verdana" w:eastAsia="Calibri" w:hAnsi="Verdana" w:cs="Arial"/>
                <w:sz w:val="18"/>
                <w:szCs w:val="18"/>
              </w:rPr>
            </w:pPr>
            <w:r w:rsidRPr="00C76806">
              <w:rPr>
                <w:rFonts w:ascii="Verdana" w:eastAsia="Calibri" w:hAnsi="Verdana" w:cs="Arial"/>
                <w:b/>
                <w:bCs/>
                <w:color w:val="020000"/>
                <w:sz w:val="18"/>
                <w:szCs w:val="18"/>
              </w:rPr>
              <w:t>F</w:t>
            </w:r>
            <w:r w:rsidRPr="00C76806">
              <w:rPr>
                <w:rFonts w:ascii="Verdana" w:eastAsia="Calibri" w:hAnsi="Verdana" w:cs="Arial"/>
                <w:b/>
                <w:bCs/>
                <w:color w:val="010000"/>
                <w:sz w:val="18"/>
                <w:szCs w:val="18"/>
              </w:rPr>
              <w:t>e</w:t>
            </w:r>
            <w:r w:rsidRPr="00C76806">
              <w:rPr>
                <w:rFonts w:ascii="Verdana" w:eastAsia="Calibri" w:hAnsi="Verdana" w:cs="Arial"/>
                <w:b/>
                <w:bCs/>
                <w:color w:val="020000"/>
                <w:sz w:val="18"/>
                <w:szCs w:val="18"/>
              </w:rPr>
              <w:t>cha</w:t>
            </w:r>
          </w:p>
        </w:tc>
        <w:tc>
          <w:tcPr>
            <w:tcW w:w="3396" w:type="pct"/>
            <w:vAlign w:val="center"/>
          </w:tcPr>
          <w:p w14:paraId="13F085E2" w14:textId="77777777" w:rsidR="00443A1D" w:rsidRPr="00C76806" w:rsidRDefault="00443A1D" w:rsidP="00A4597D">
            <w:pPr>
              <w:autoSpaceDE w:val="0"/>
              <w:autoSpaceDN w:val="0"/>
              <w:adjustRightInd w:val="0"/>
              <w:jc w:val="center"/>
              <w:rPr>
                <w:rFonts w:ascii="Verdana" w:eastAsia="Calibri" w:hAnsi="Verdana" w:cs="Arial"/>
                <w:sz w:val="18"/>
                <w:szCs w:val="18"/>
              </w:rPr>
            </w:pPr>
            <w:r w:rsidRPr="00C76806">
              <w:rPr>
                <w:rFonts w:ascii="Verdana" w:eastAsia="Calibri" w:hAnsi="Verdana" w:cs="Arial"/>
                <w:b/>
                <w:bCs/>
                <w:color w:val="010000"/>
                <w:sz w:val="18"/>
                <w:szCs w:val="18"/>
              </w:rPr>
              <w:t>Descr</w:t>
            </w:r>
            <w:r w:rsidRPr="00C76806">
              <w:rPr>
                <w:rFonts w:ascii="Verdana" w:eastAsia="Calibri" w:hAnsi="Verdana" w:cs="Arial"/>
                <w:b/>
                <w:bCs/>
                <w:color w:val="020000"/>
                <w:sz w:val="18"/>
                <w:szCs w:val="18"/>
              </w:rPr>
              <w:t>i</w:t>
            </w:r>
            <w:r w:rsidRPr="00C76806">
              <w:rPr>
                <w:rFonts w:ascii="Verdana" w:eastAsia="Calibri" w:hAnsi="Verdana" w:cs="Arial"/>
                <w:b/>
                <w:bCs/>
                <w:color w:val="010000"/>
                <w:sz w:val="18"/>
                <w:szCs w:val="18"/>
              </w:rPr>
              <w:t>pc</w:t>
            </w:r>
            <w:r w:rsidRPr="00C76806">
              <w:rPr>
                <w:rFonts w:ascii="Verdana" w:eastAsia="Calibri" w:hAnsi="Verdana" w:cs="Arial"/>
                <w:b/>
                <w:bCs/>
                <w:color w:val="020000"/>
                <w:sz w:val="18"/>
                <w:szCs w:val="18"/>
              </w:rPr>
              <w:t>i</w:t>
            </w:r>
            <w:r w:rsidRPr="00C76806">
              <w:rPr>
                <w:rFonts w:ascii="Verdana" w:eastAsia="Calibri" w:hAnsi="Verdana" w:cs="Arial"/>
                <w:b/>
                <w:bCs/>
                <w:color w:val="010000"/>
                <w:sz w:val="18"/>
                <w:szCs w:val="18"/>
              </w:rPr>
              <w:t>ón</w:t>
            </w:r>
          </w:p>
        </w:tc>
      </w:tr>
      <w:tr w:rsidR="00443A1D" w:rsidRPr="00C76806" w14:paraId="05F56F95" w14:textId="77777777" w:rsidTr="00294C6F">
        <w:trPr>
          <w:jc w:val="center"/>
        </w:trPr>
        <w:tc>
          <w:tcPr>
            <w:tcW w:w="699" w:type="pct"/>
          </w:tcPr>
          <w:p w14:paraId="5894A556" w14:textId="77777777" w:rsidR="00443A1D" w:rsidRPr="00C76806" w:rsidRDefault="00443A1D" w:rsidP="00A4597D">
            <w:pPr>
              <w:autoSpaceDE w:val="0"/>
              <w:autoSpaceDN w:val="0"/>
              <w:adjustRightInd w:val="0"/>
              <w:jc w:val="center"/>
              <w:rPr>
                <w:rFonts w:ascii="Verdana" w:eastAsia="Calibri" w:hAnsi="Verdana" w:cs="Arial"/>
                <w:sz w:val="18"/>
                <w:szCs w:val="18"/>
              </w:rPr>
            </w:pPr>
            <w:r w:rsidRPr="00C76806">
              <w:rPr>
                <w:rFonts w:ascii="Verdana" w:eastAsia="Calibri" w:hAnsi="Verdana" w:cs="Arial"/>
                <w:sz w:val="18"/>
                <w:szCs w:val="18"/>
              </w:rPr>
              <w:t>01</w:t>
            </w:r>
          </w:p>
        </w:tc>
        <w:tc>
          <w:tcPr>
            <w:tcW w:w="905" w:type="pct"/>
          </w:tcPr>
          <w:p w14:paraId="5997A922" w14:textId="4C27D27C" w:rsidR="00443A1D" w:rsidRPr="00C76806" w:rsidRDefault="00704658" w:rsidP="00500F62">
            <w:pPr>
              <w:autoSpaceDE w:val="0"/>
              <w:autoSpaceDN w:val="0"/>
              <w:adjustRightInd w:val="0"/>
              <w:jc w:val="center"/>
              <w:rPr>
                <w:rFonts w:ascii="Verdana" w:eastAsia="Calibri" w:hAnsi="Verdana" w:cs="Arial"/>
                <w:sz w:val="18"/>
                <w:szCs w:val="18"/>
              </w:rPr>
            </w:pPr>
            <w:r w:rsidRPr="00C76806">
              <w:rPr>
                <w:rFonts w:ascii="Verdana" w:eastAsia="Calibri" w:hAnsi="Verdana" w:cs="Arial"/>
                <w:sz w:val="18"/>
                <w:szCs w:val="18"/>
              </w:rPr>
              <w:t>20/09/2017</w:t>
            </w:r>
          </w:p>
        </w:tc>
        <w:tc>
          <w:tcPr>
            <w:tcW w:w="3396" w:type="pct"/>
          </w:tcPr>
          <w:p w14:paraId="2A4075D7" w14:textId="77777777" w:rsidR="00443A1D" w:rsidRPr="00C76806" w:rsidRDefault="00443A1D" w:rsidP="00A95422">
            <w:pPr>
              <w:autoSpaceDE w:val="0"/>
              <w:autoSpaceDN w:val="0"/>
              <w:adjustRightInd w:val="0"/>
              <w:jc w:val="both"/>
              <w:rPr>
                <w:rFonts w:ascii="Verdana" w:eastAsia="Calibri" w:hAnsi="Verdana" w:cs="Arial"/>
                <w:sz w:val="18"/>
                <w:szCs w:val="18"/>
              </w:rPr>
            </w:pPr>
            <w:r w:rsidRPr="00C76806">
              <w:rPr>
                <w:rFonts w:ascii="Verdana" w:eastAsia="Calibri" w:hAnsi="Verdana" w:cs="Arial"/>
                <w:sz w:val="18"/>
                <w:szCs w:val="18"/>
              </w:rPr>
              <w:t>Creación del documento.</w:t>
            </w:r>
          </w:p>
        </w:tc>
      </w:tr>
      <w:tr w:rsidR="00B50180" w:rsidRPr="00C76806" w14:paraId="539A0116" w14:textId="77777777" w:rsidTr="00294C6F">
        <w:trPr>
          <w:jc w:val="center"/>
        </w:trPr>
        <w:tc>
          <w:tcPr>
            <w:tcW w:w="699" w:type="pct"/>
          </w:tcPr>
          <w:p w14:paraId="28B281AB" w14:textId="77777777" w:rsidR="00451EB0" w:rsidRPr="00C76806" w:rsidRDefault="00451EB0" w:rsidP="00A4597D">
            <w:pPr>
              <w:autoSpaceDE w:val="0"/>
              <w:autoSpaceDN w:val="0"/>
              <w:adjustRightInd w:val="0"/>
              <w:jc w:val="center"/>
              <w:rPr>
                <w:rFonts w:ascii="Verdana" w:eastAsia="Calibri" w:hAnsi="Verdana" w:cs="Arial"/>
                <w:sz w:val="18"/>
                <w:szCs w:val="18"/>
              </w:rPr>
            </w:pPr>
          </w:p>
          <w:p w14:paraId="413EE026" w14:textId="46579316" w:rsidR="00B50180" w:rsidRPr="00C76806" w:rsidRDefault="00B50180" w:rsidP="00A4597D">
            <w:pPr>
              <w:autoSpaceDE w:val="0"/>
              <w:autoSpaceDN w:val="0"/>
              <w:adjustRightInd w:val="0"/>
              <w:jc w:val="center"/>
              <w:rPr>
                <w:rFonts w:ascii="Verdana" w:eastAsia="Calibri" w:hAnsi="Verdana" w:cs="Arial"/>
                <w:sz w:val="18"/>
                <w:szCs w:val="18"/>
              </w:rPr>
            </w:pPr>
            <w:r w:rsidRPr="00C76806">
              <w:rPr>
                <w:rFonts w:ascii="Verdana" w:eastAsia="Calibri" w:hAnsi="Verdana" w:cs="Arial"/>
                <w:sz w:val="18"/>
                <w:szCs w:val="18"/>
              </w:rPr>
              <w:t>02</w:t>
            </w:r>
          </w:p>
        </w:tc>
        <w:tc>
          <w:tcPr>
            <w:tcW w:w="905" w:type="pct"/>
          </w:tcPr>
          <w:p w14:paraId="24FB8C61" w14:textId="77777777" w:rsidR="00451EB0" w:rsidRPr="00C76806" w:rsidRDefault="00451EB0" w:rsidP="00500F62">
            <w:pPr>
              <w:autoSpaceDE w:val="0"/>
              <w:autoSpaceDN w:val="0"/>
              <w:adjustRightInd w:val="0"/>
              <w:jc w:val="center"/>
              <w:rPr>
                <w:rFonts w:ascii="Verdana" w:eastAsia="Calibri" w:hAnsi="Verdana" w:cs="Arial"/>
                <w:sz w:val="18"/>
                <w:szCs w:val="18"/>
              </w:rPr>
            </w:pPr>
          </w:p>
          <w:p w14:paraId="2429F65D" w14:textId="0FA76C89" w:rsidR="00B50180" w:rsidRPr="00C76806" w:rsidRDefault="00B50180" w:rsidP="00500F62">
            <w:pPr>
              <w:autoSpaceDE w:val="0"/>
              <w:autoSpaceDN w:val="0"/>
              <w:adjustRightInd w:val="0"/>
              <w:jc w:val="center"/>
              <w:rPr>
                <w:rFonts w:ascii="Verdana" w:eastAsia="Calibri" w:hAnsi="Verdana" w:cs="Arial"/>
                <w:sz w:val="18"/>
                <w:szCs w:val="18"/>
              </w:rPr>
            </w:pPr>
            <w:r w:rsidRPr="00C76806">
              <w:rPr>
                <w:rFonts w:ascii="Verdana" w:eastAsia="Calibri" w:hAnsi="Verdana" w:cs="Arial"/>
                <w:sz w:val="18"/>
                <w:szCs w:val="18"/>
              </w:rPr>
              <w:t>28/07/2022</w:t>
            </w:r>
          </w:p>
        </w:tc>
        <w:tc>
          <w:tcPr>
            <w:tcW w:w="3396" w:type="pct"/>
          </w:tcPr>
          <w:p w14:paraId="78DD0F1F" w14:textId="5EBC8E1C" w:rsidR="00B50180" w:rsidRPr="00C76806" w:rsidRDefault="00B50180" w:rsidP="00A95422">
            <w:pPr>
              <w:autoSpaceDE w:val="0"/>
              <w:autoSpaceDN w:val="0"/>
              <w:adjustRightInd w:val="0"/>
              <w:jc w:val="both"/>
              <w:rPr>
                <w:rFonts w:ascii="Verdana" w:eastAsia="Calibri" w:hAnsi="Verdana" w:cs="Arial"/>
                <w:sz w:val="18"/>
                <w:szCs w:val="18"/>
                <w:lang w:val="es-CO"/>
              </w:rPr>
            </w:pPr>
            <w:r w:rsidRPr="00C76806">
              <w:rPr>
                <w:rFonts w:ascii="Verdana" w:eastAsia="Calibri" w:hAnsi="Verdana" w:cs="Arial"/>
                <w:sz w:val="18"/>
                <w:szCs w:val="18"/>
                <w:lang w:val="es-CO"/>
              </w:rPr>
              <w:t>Cambio de código por reasignación del Grupo de Acreditación al proceso de Servicios</w:t>
            </w:r>
          </w:p>
        </w:tc>
      </w:tr>
      <w:tr w:rsidR="00451EB0" w:rsidRPr="00C76806" w14:paraId="6493BCED" w14:textId="77777777" w:rsidTr="00294C6F">
        <w:trPr>
          <w:jc w:val="center"/>
        </w:trPr>
        <w:tc>
          <w:tcPr>
            <w:tcW w:w="699" w:type="pct"/>
          </w:tcPr>
          <w:p w14:paraId="755EBD2A" w14:textId="77777777" w:rsidR="00451EB0" w:rsidRPr="00C76806" w:rsidRDefault="00451EB0" w:rsidP="00A4597D">
            <w:pPr>
              <w:autoSpaceDE w:val="0"/>
              <w:autoSpaceDN w:val="0"/>
              <w:adjustRightInd w:val="0"/>
              <w:jc w:val="center"/>
              <w:rPr>
                <w:rFonts w:ascii="Verdana" w:eastAsia="Calibri" w:hAnsi="Verdana" w:cs="Arial"/>
                <w:sz w:val="18"/>
                <w:szCs w:val="18"/>
              </w:rPr>
            </w:pPr>
          </w:p>
          <w:p w14:paraId="217BB6A4" w14:textId="77777777" w:rsidR="00451EB0" w:rsidRPr="00C76806" w:rsidRDefault="00451EB0" w:rsidP="00A4597D">
            <w:pPr>
              <w:autoSpaceDE w:val="0"/>
              <w:autoSpaceDN w:val="0"/>
              <w:adjustRightInd w:val="0"/>
              <w:jc w:val="center"/>
              <w:rPr>
                <w:rFonts w:ascii="Verdana" w:eastAsia="Calibri" w:hAnsi="Verdana" w:cs="Arial"/>
                <w:sz w:val="18"/>
                <w:szCs w:val="18"/>
              </w:rPr>
            </w:pPr>
          </w:p>
          <w:p w14:paraId="4A94005B" w14:textId="2A65E129" w:rsidR="00451EB0" w:rsidRPr="00C76806" w:rsidRDefault="00451EB0" w:rsidP="00A4597D">
            <w:pPr>
              <w:autoSpaceDE w:val="0"/>
              <w:autoSpaceDN w:val="0"/>
              <w:adjustRightInd w:val="0"/>
              <w:jc w:val="center"/>
              <w:rPr>
                <w:rFonts w:ascii="Verdana" w:eastAsia="Calibri" w:hAnsi="Verdana" w:cs="Arial"/>
                <w:sz w:val="18"/>
                <w:szCs w:val="18"/>
              </w:rPr>
            </w:pPr>
            <w:r w:rsidRPr="00C76806">
              <w:rPr>
                <w:rFonts w:ascii="Verdana" w:eastAsia="Calibri" w:hAnsi="Verdana" w:cs="Arial"/>
                <w:sz w:val="18"/>
                <w:szCs w:val="18"/>
              </w:rPr>
              <w:t>03</w:t>
            </w:r>
          </w:p>
        </w:tc>
        <w:tc>
          <w:tcPr>
            <w:tcW w:w="905" w:type="pct"/>
          </w:tcPr>
          <w:p w14:paraId="6B3146CB" w14:textId="77777777" w:rsidR="00451EB0" w:rsidRPr="00C76806" w:rsidRDefault="00451EB0" w:rsidP="00500F62">
            <w:pPr>
              <w:autoSpaceDE w:val="0"/>
              <w:autoSpaceDN w:val="0"/>
              <w:adjustRightInd w:val="0"/>
              <w:jc w:val="center"/>
              <w:rPr>
                <w:rFonts w:ascii="Verdana" w:eastAsia="Calibri" w:hAnsi="Verdana" w:cs="Arial"/>
                <w:sz w:val="18"/>
                <w:szCs w:val="18"/>
              </w:rPr>
            </w:pPr>
          </w:p>
          <w:p w14:paraId="137C0BCA" w14:textId="77777777" w:rsidR="00451EB0" w:rsidRPr="00C76806" w:rsidRDefault="00451EB0" w:rsidP="00500F62">
            <w:pPr>
              <w:autoSpaceDE w:val="0"/>
              <w:autoSpaceDN w:val="0"/>
              <w:adjustRightInd w:val="0"/>
              <w:jc w:val="center"/>
              <w:rPr>
                <w:rFonts w:ascii="Verdana" w:eastAsia="Calibri" w:hAnsi="Verdana" w:cs="Arial"/>
                <w:sz w:val="18"/>
                <w:szCs w:val="18"/>
              </w:rPr>
            </w:pPr>
          </w:p>
          <w:p w14:paraId="2ADE7927" w14:textId="2B98798E" w:rsidR="00451EB0" w:rsidRPr="00C76806" w:rsidRDefault="00451EB0" w:rsidP="00500F62">
            <w:pPr>
              <w:autoSpaceDE w:val="0"/>
              <w:autoSpaceDN w:val="0"/>
              <w:adjustRightInd w:val="0"/>
              <w:jc w:val="center"/>
              <w:rPr>
                <w:rFonts w:ascii="Verdana" w:eastAsia="Calibri" w:hAnsi="Verdana" w:cs="Arial"/>
                <w:sz w:val="18"/>
                <w:szCs w:val="18"/>
              </w:rPr>
            </w:pPr>
            <w:r w:rsidRPr="00C76806">
              <w:rPr>
                <w:rFonts w:ascii="Verdana" w:eastAsia="Calibri" w:hAnsi="Verdana" w:cs="Arial"/>
                <w:sz w:val="18"/>
                <w:szCs w:val="18"/>
              </w:rPr>
              <w:t>07/07/2025</w:t>
            </w:r>
          </w:p>
        </w:tc>
        <w:tc>
          <w:tcPr>
            <w:tcW w:w="3396" w:type="pct"/>
          </w:tcPr>
          <w:p w14:paraId="33DA9BB2" w14:textId="06619E7A" w:rsidR="00451EB0" w:rsidRPr="00A95422" w:rsidRDefault="00451EB0" w:rsidP="00A95422">
            <w:pPr>
              <w:jc w:val="both"/>
              <w:rPr>
                <w:rFonts w:ascii="Verdana" w:hAnsi="Verdana" w:cs="Arial"/>
                <w:color w:val="000000"/>
                <w:sz w:val="18"/>
                <w:szCs w:val="18"/>
                <w:lang w:val="es-CO" w:eastAsia="es-CO"/>
              </w:rPr>
            </w:pPr>
            <w:r w:rsidRPr="00C76806">
              <w:rPr>
                <w:rFonts w:ascii="Verdana" w:hAnsi="Verdana" w:cs="Arial"/>
                <w:color w:val="000000"/>
                <w:sz w:val="18"/>
                <w:szCs w:val="18"/>
              </w:rPr>
              <w:t>Se actualiza el Formato de acuerdo con el memorando enviado por la OAP memorando 20251100097283 lineamientos para la actualización documental en el marco de la implementación del aplicativo suite visión. El código pasa de M-S-A-F015 a SAL-F015.</w:t>
            </w:r>
          </w:p>
        </w:tc>
      </w:tr>
      <w:tr w:rsidR="00C76806" w:rsidRPr="00C76806" w14:paraId="075D360C" w14:textId="77777777" w:rsidTr="00294C6F">
        <w:trPr>
          <w:jc w:val="center"/>
        </w:trPr>
        <w:tc>
          <w:tcPr>
            <w:tcW w:w="699" w:type="pct"/>
          </w:tcPr>
          <w:p w14:paraId="5FB017F5" w14:textId="7A4591BE" w:rsidR="00C76806" w:rsidRPr="00C76806" w:rsidRDefault="00C76806" w:rsidP="00A4597D">
            <w:pPr>
              <w:autoSpaceDE w:val="0"/>
              <w:autoSpaceDN w:val="0"/>
              <w:adjustRightInd w:val="0"/>
              <w:jc w:val="center"/>
              <w:rPr>
                <w:rFonts w:ascii="Verdana" w:eastAsia="Calibri" w:hAnsi="Verdana" w:cs="Arial"/>
                <w:sz w:val="18"/>
                <w:szCs w:val="18"/>
              </w:rPr>
            </w:pPr>
            <w:r>
              <w:rPr>
                <w:rFonts w:ascii="Verdana" w:eastAsia="Calibri" w:hAnsi="Verdana" w:cs="Arial"/>
                <w:sz w:val="18"/>
                <w:szCs w:val="18"/>
              </w:rPr>
              <w:t>04</w:t>
            </w:r>
          </w:p>
        </w:tc>
        <w:tc>
          <w:tcPr>
            <w:tcW w:w="905" w:type="pct"/>
          </w:tcPr>
          <w:p w14:paraId="01940420" w14:textId="16951A68" w:rsidR="00C76806" w:rsidRPr="00C76806" w:rsidRDefault="001719EF" w:rsidP="00500F62">
            <w:pPr>
              <w:autoSpaceDE w:val="0"/>
              <w:autoSpaceDN w:val="0"/>
              <w:adjustRightInd w:val="0"/>
              <w:jc w:val="center"/>
              <w:rPr>
                <w:rFonts w:ascii="Verdana" w:eastAsia="Calibri" w:hAnsi="Verdana" w:cs="Arial"/>
                <w:sz w:val="18"/>
                <w:szCs w:val="18"/>
              </w:rPr>
            </w:pPr>
            <w:r>
              <w:rPr>
                <w:rFonts w:ascii="Verdana" w:eastAsia="Calibri" w:hAnsi="Verdana" w:cs="Arial"/>
                <w:sz w:val="18"/>
                <w:szCs w:val="18"/>
              </w:rPr>
              <w:t>2</w:t>
            </w:r>
            <w:r w:rsidR="00C76806">
              <w:rPr>
                <w:rFonts w:ascii="Verdana" w:eastAsia="Calibri" w:hAnsi="Verdana" w:cs="Arial"/>
                <w:sz w:val="18"/>
                <w:szCs w:val="18"/>
              </w:rPr>
              <w:t>/0</w:t>
            </w:r>
            <w:r w:rsidR="00A95422">
              <w:rPr>
                <w:rFonts w:ascii="Verdana" w:eastAsia="Calibri" w:hAnsi="Verdana" w:cs="Arial"/>
                <w:sz w:val="18"/>
                <w:szCs w:val="18"/>
              </w:rPr>
              <w:t>9</w:t>
            </w:r>
            <w:r w:rsidR="00C76806">
              <w:rPr>
                <w:rFonts w:ascii="Verdana" w:eastAsia="Calibri" w:hAnsi="Verdana" w:cs="Arial"/>
                <w:sz w:val="18"/>
                <w:szCs w:val="18"/>
              </w:rPr>
              <w:t>/2025</w:t>
            </w:r>
          </w:p>
        </w:tc>
        <w:tc>
          <w:tcPr>
            <w:tcW w:w="3396" w:type="pct"/>
          </w:tcPr>
          <w:p w14:paraId="266EE53E" w14:textId="444F8F54" w:rsidR="00C76806" w:rsidRPr="00C76806" w:rsidRDefault="00A95422" w:rsidP="00A95422">
            <w:pPr>
              <w:jc w:val="both"/>
              <w:rPr>
                <w:rFonts w:ascii="Verdana" w:hAnsi="Verdana" w:cs="Arial"/>
                <w:color w:val="000000"/>
                <w:sz w:val="18"/>
                <w:szCs w:val="18"/>
              </w:rPr>
            </w:pPr>
            <w:r>
              <w:rPr>
                <w:rFonts w:ascii="Verdana" w:hAnsi="Verdana" w:cs="Arial"/>
                <w:color w:val="000000"/>
                <w:sz w:val="18"/>
                <w:szCs w:val="18"/>
              </w:rPr>
              <w:t>Revisión general del documento en aspectos de redacción y actualización de la referencia del</w:t>
            </w:r>
            <w:r w:rsidRPr="00A95422">
              <w:rPr>
                <w:rFonts w:ascii="Verdana" w:hAnsi="Verdana" w:cs="Arial"/>
                <w:color w:val="000000"/>
                <w:sz w:val="18"/>
                <w:szCs w:val="18"/>
              </w:rPr>
              <w:t xml:space="preserve"> Código de Integridad y Buen Gobierno del Instituto de Hidrología, Meteorología y Estudios Ambientales –IDEAM</w:t>
            </w:r>
          </w:p>
        </w:tc>
      </w:tr>
    </w:tbl>
    <w:p w14:paraId="33C65CA1" w14:textId="77777777" w:rsidR="00443A1D" w:rsidRPr="00C76806" w:rsidRDefault="00443A1D" w:rsidP="00645ABA">
      <w:pPr>
        <w:jc w:val="both"/>
        <w:rPr>
          <w:rFonts w:ascii="Verdana" w:hAnsi="Verdana"/>
          <w:snapToGrid w:val="0"/>
          <w:sz w:val="18"/>
          <w:szCs w:val="18"/>
        </w:rPr>
      </w:pPr>
    </w:p>
    <w:p w14:paraId="6BB5B344" w14:textId="77777777" w:rsidR="00443A1D" w:rsidRPr="00C76806" w:rsidRDefault="00443A1D" w:rsidP="00443A1D">
      <w:pPr>
        <w:jc w:val="both"/>
        <w:rPr>
          <w:rFonts w:ascii="Verdana" w:hAnsi="Verdana"/>
          <w:snapToGrid w:val="0"/>
          <w:sz w:val="18"/>
          <w:szCs w:val="18"/>
        </w:rPr>
      </w:pPr>
    </w:p>
    <w:sectPr w:rsidR="00443A1D" w:rsidRPr="00C76806">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1A79C7" w14:textId="77777777" w:rsidR="001D6BED" w:rsidRDefault="001D6BED">
      <w:r>
        <w:separator/>
      </w:r>
    </w:p>
  </w:endnote>
  <w:endnote w:type="continuationSeparator" w:id="0">
    <w:p w14:paraId="18DCC22F" w14:textId="77777777" w:rsidR="001D6BED" w:rsidRDefault="001D6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3EE95D" w14:textId="77777777" w:rsidR="001D6BED" w:rsidRDefault="001D6BED">
      <w:r>
        <w:separator/>
      </w:r>
    </w:p>
  </w:footnote>
  <w:footnote w:type="continuationSeparator" w:id="0">
    <w:p w14:paraId="298488C8" w14:textId="77777777" w:rsidR="001D6BED" w:rsidRDefault="001D6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81361" w14:textId="77777777" w:rsidR="001719EF" w:rsidRDefault="001719EF"/>
  <w:tbl>
    <w:tblPr>
      <w:tblStyle w:val="Tablaconcuadrcula"/>
      <w:tblW w:w="9597" w:type="dxa"/>
      <w:jc w:val="center"/>
      <w:tblLook w:val="04A0" w:firstRow="1" w:lastRow="0" w:firstColumn="1" w:lastColumn="0" w:noHBand="0" w:noVBand="1"/>
    </w:tblPr>
    <w:tblGrid>
      <w:gridCol w:w="1626"/>
      <w:gridCol w:w="5740"/>
      <w:gridCol w:w="2231"/>
    </w:tblGrid>
    <w:tr w:rsidR="001719EF" w:rsidRPr="006D4A07" w14:paraId="370144E0" w14:textId="77777777" w:rsidTr="00790EB7">
      <w:trPr>
        <w:trHeight w:val="1243"/>
        <w:jc w:val="center"/>
      </w:trPr>
      <w:tc>
        <w:tcPr>
          <w:tcW w:w="1626" w:type="dxa"/>
          <w:vAlign w:val="center"/>
        </w:tcPr>
        <w:p w14:paraId="0715607D" w14:textId="77777777" w:rsidR="001719EF" w:rsidRPr="006D4A07" w:rsidRDefault="001719EF" w:rsidP="001719EF">
          <w:pPr>
            <w:pStyle w:val="Encabezado"/>
            <w:jc w:val="center"/>
            <w:rPr>
              <w:rFonts w:ascii="Verdana" w:hAnsi="Verdana"/>
            </w:rPr>
          </w:pPr>
          <w:r>
            <w:rPr>
              <w:noProof/>
              <w:lang w:val="en-US" w:eastAsia="en-US"/>
            </w:rPr>
            <w:drawing>
              <wp:inline distT="0" distB="0" distL="0" distR="0" wp14:anchorId="46BC0969" wp14:editId="36C1D849">
                <wp:extent cx="550985" cy="550985"/>
                <wp:effectExtent l="0" t="0" r="1905" b="1905"/>
                <wp:docPr id="1"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8323" cy="558323"/>
                        </a:xfrm>
                        <a:prstGeom prst="rect">
                          <a:avLst/>
                        </a:prstGeom>
                        <a:noFill/>
                        <a:ln>
                          <a:noFill/>
                        </a:ln>
                      </pic:spPr>
                    </pic:pic>
                  </a:graphicData>
                </a:graphic>
              </wp:inline>
            </w:drawing>
          </w:r>
        </w:p>
      </w:tc>
      <w:tc>
        <w:tcPr>
          <w:tcW w:w="5740" w:type="dxa"/>
        </w:tcPr>
        <w:p w14:paraId="57B9531D" w14:textId="77777777" w:rsidR="00790EB7" w:rsidRDefault="00790EB7" w:rsidP="001719EF">
          <w:pPr>
            <w:pStyle w:val="Encabezado"/>
            <w:jc w:val="center"/>
            <w:rPr>
              <w:rFonts w:ascii="Verdana" w:hAnsi="Verdana"/>
              <w:b/>
              <w:bCs/>
              <w:sz w:val="22"/>
              <w:szCs w:val="20"/>
            </w:rPr>
          </w:pPr>
        </w:p>
        <w:p w14:paraId="5A234E0F" w14:textId="27969AB1" w:rsidR="001719EF" w:rsidRPr="00377D3E" w:rsidRDefault="001719EF" w:rsidP="001719EF">
          <w:pPr>
            <w:pStyle w:val="Encabezado"/>
            <w:jc w:val="center"/>
            <w:rPr>
              <w:rFonts w:ascii="Verdana" w:hAnsi="Verdana"/>
              <w:b/>
              <w:bCs/>
              <w:sz w:val="22"/>
              <w:szCs w:val="20"/>
            </w:rPr>
          </w:pPr>
          <w:r w:rsidRPr="00377D3E">
            <w:rPr>
              <w:rFonts w:ascii="Verdana" w:hAnsi="Verdana"/>
              <w:b/>
              <w:bCs/>
              <w:sz w:val="22"/>
              <w:szCs w:val="20"/>
            </w:rPr>
            <w:t>Servicios - Acreditación de Laboratorios</w:t>
          </w:r>
        </w:p>
        <w:p w14:paraId="3A21874F" w14:textId="4358FCF3" w:rsidR="001719EF" w:rsidRPr="00377D3E" w:rsidRDefault="001719EF" w:rsidP="001719EF">
          <w:pPr>
            <w:pStyle w:val="Encabezado"/>
            <w:jc w:val="center"/>
            <w:rPr>
              <w:rFonts w:ascii="Verdana" w:hAnsi="Verdana"/>
              <w:b/>
              <w:bCs/>
              <w:szCs w:val="20"/>
            </w:rPr>
          </w:pPr>
          <w:r>
            <w:rPr>
              <w:rFonts w:ascii="Verdana" w:hAnsi="Verdana"/>
              <w:b/>
              <w:bCs/>
              <w:sz w:val="22"/>
              <w:szCs w:val="20"/>
            </w:rPr>
            <w:t xml:space="preserve">Código de Ética para Auditores del Grupo de Acreditación del </w:t>
          </w:r>
          <w:proofErr w:type="spellStart"/>
          <w:r>
            <w:rPr>
              <w:rFonts w:ascii="Verdana" w:hAnsi="Verdana"/>
              <w:b/>
              <w:bCs/>
              <w:sz w:val="22"/>
              <w:szCs w:val="20"/>
            </w:rPr>
            <w:t>Ideam</w:t>
          </w:r>
          <w:proofErr w:type="spellEnd"/>
        </w:p>
      </w:tc>
      <w:tc>
        <w:tcPr>
          <w:tcW w:w="2231" w:type="dxa"/>
          <w:vAlign w:val="center"/>
        </w:tcPr>
        <w:p w14:paraId="38DBC9F7" w14:textId="7BB65F11" w:rsidR="001719EF" w:rsidRPr="006D4A07" w:rsidRDefault="001719EF" w:rsidP="001719EF">
          <w:pPr>
            <w:pStyle w:val="Encabezado"/>
            <w:rPr>
              <w:rFonts w:ascii="Verdana" w:hAnsi="Verdana"/>
              <w:sz w:val="20"/>
              <w:szCs w:val="20"/>
            </w:rPr>
          </w:pPr>
          <w:r w:rsidRPr="006D4A07">
            <w:rPr>
              <w:rFonts w:ascii="Verdana" w:hAnsi="Verdana"/>
              <w:sz w:val="20"/>
              <w:szCs w:val="20"/>
            </w:rPr>
            <w:t>Código:</w:t>
          </w:r>
          <w:r w:rsidR="00790EB7">
            <w:rPr>
              <w:rFonts w:ascii="Verdana" w:hAnsi="Verdana"/>
              <w:sz w:val="20"/>
              <w:szCs w:val="20"/>
            </w:rPr>
            <w:t xml:space="preserve"> </w:t>
          </w:r>
          <w:r>
            <w:rPr>
              <w:rFonts w:ascii="Verdana" w:hAnsi="Verdana"/>
              <w:sz w:val="20"/>
              <w:szCs w:val="20"/>
            </w:rPr>
            <w:t>SAL-F015</w:t>
          </w:r>
        </w:p>
        <w:p w14:paraId="62DFD12F" w14:textId="7D5EFCEB" w:rsidR="001719EF" w:rsidRPr="006D4A07" w:rsidRDefault="001719EF" w:rsidP="001719EF">
          <w:pPr>
            <w:pStyle w:val="Encabezado"/>
            <w:rPr>
              <w:rFonts w:ascii="Verdana" w:hAnsi="Verdana"/>
              <w:sz w:val="20"/>
              <w:szCs w:val="20"/>
            </w:rPr>
          </w:pPr>
          <w:r>
            <w:rPr>
              <w:rFonts w:ascii="Verdana" w:hAnsi="Verdana"/>
              <w:sz w:val="20"/>
              <w:szCs w:val="20"/>
            </w:rPr>
            <w:t>Versión: 04</w:t>
          </w:r>
        </w:p>
        <w:p w14:paraId="3F68EAB7" w14:textId="5AE89485" w:rsidR="001719EF" w:rsidRPr="006D4A07" w:rsidRDefault="001719EF" w:rsidP="001719EF">
          <w:pPr>
            <w:pStyle w:val="Encabezado"/>
            <w:rPr>
              <w:rFonts w:ascii="Verdana" w:hAnsi="Verdana"/>
              <w:sz w:val="20"/>
              <w:szCs w:val="20"/>
            </w:rPr>
          </w:pPr>
          <w:r>
            <w:rPr>
              <w:rFonts w:ascii="Verdana" w:hAnsi="Verdana"/>
              <w:sz w:val="20"/>
              <w:szCs w:val="20"/>
            </w:rPr>
            <w:t>Fecha:</w:t>
          </w:r>
          <w:r w:rsidR="00790EB7">
            <w:rPr>
              <w:rFonts w:ascii="Verdana" w:hAnsi="Verdana"/>
              <w:sz w:val="20"/>
              <w:szCs w:val="20"/>
            </w:rPr>
            <w:t>02-09-2025</w:t>
          </w:r>
        </w:p>
      </w:tc>
    </w:tr>
  </w:tbl>
  <w:p w14:paraId="40B752AA" w14:textId="77777777" w:rsidR="001719EF" w:rsidRDefault="001719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65463"/>
    <w:multiLevelType w:val="hybridMultilevel"/>
    <w:tmpl w:val="56A66EFE"/>
    <w:lvl w:ilvl="0" w:tplc="EB6E8B54">
      <w:numFmt w:val="bullet"/>
      <w:lvlText w:val="-"/>
      <w:lvlJc w:val="left"/>
      <w:pPr>
        <w:tabs>
          <w:tab w:val="num" w:pos="720"/>
        </w:tabs>
        <w:ind w:left="720" w:hanging="360"/>
      </w:pPr>
      <w:rPr>
        <w:rFonts w:ascii="Arial Narrow" w:eastAsia="Times New Roman" w:hAnsi="Arial Narrow"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E43A3"/>
    <w:multiLevelType w:val="hybridMultilevel"/>
    <w:tmpl w:val="A35806E8"/>
    <w:lvl w:ilvl="0" w:tplc="82C42736">
      <w:start w:val="1"/>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1AB7175"/>
    <w:multiLevelType w:val="hybridMultilevel"/>
    <w:tmpl w:val="9E8250D2"/>
    <w:lvl w:ilvl="0" w:tplc="A1A25C98">
      <w:start w:val="4"/>
      <w:numFmt w:val="bullet"/>
      <w:lvlText w:val="-"/>
      <w:lvlJc w:val="left"/>
      <w:pPr>
        <w:ind w:left="360" w:hanging="360"/>
      </w:pPr>
      <w:rPr>
        <w:rFonts w:ascii="Arial Narrow" w:eastAsia="Times New Roman" w:hAnsi="Arial Narrow"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17567EDF"/>
    <w:multiLevelType w:val="hybridMultilevel"/>
    <w:tmpl w:val="7D14CCD0"/>
    <w:lvl w:ilvl="0" w:tplc="39DCFE5A">
      <w:start w:val="4"/>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7CC29E7"/>
    <w:multiLevelType w:val="hybridMultilevel"/>
    <w:tmpl w:val="80DCE70C"/>
    <w:lvl w:ilvl="0" w:tplc="58ECD874">
      <w:start w:val="7"/>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662068E"/>
    <w:multiLevelType w:val="hybridMultilevel"/>
    <w:tmpl w:val="E4B69DD8"/>
    <w:lvl w:ilvl="0" w:tplc="BBA6551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8E740C9"/>
    <w:multiLevelType w:val="hybridMultilevel"/>
    <w:tmpl w:val="65E21FC6"/>
    <w:lvl w:ilvl="0" w:tplc="4D623D6A">
      <w:start w:val="4"/>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F275E09"/>
    <w:multiLevelType w:val="multilevel"/>
    <w:tmpl w:val="B5BA496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4033E92"/>
    <w:multiLevelType w:val="hybridMultilevel"/>
    <w:tmpl w:val="5E58E358"/>
    <w:lvl w:ilvl="0" w:tplc="4ECC77FC">
      <w:start w:val="7"/>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E0679C1"/>
    <w:multiLevelType w:val="hybridMultilevel"/>
    <w:tmpl w:val="AE3E1D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95493264">
    <w:abstractNumId w:val="0"/>
  </w:num>
  <w:num w:numId="2" w16cid:durableId="983200142">
    <w:abstractNumId w:val="9"/>
  </w:num>
  <w:num w:numId="3" w16cid:durableId="1876380999">
    <w:abstractNumId w:val="7"/>
  </w:num>
  <w:num w:numId="4" w16cid:durableId="1342585228">
    <w:abstractNumId w:val="6"/>
  </w:num>
  <w:num w:numId="5" w16cid:durableId="429620889">
    <w:abstractNumId w:val="2"/>
  </w:num>
  <w:num w:numId="6" w16cid:durableId="1000695314">
    <w:abstractNumId w:val="3"/>
  </w:num>
  <w:num w:numId="7" w16cid:durableId="2145660703">
    <w:abstractNumId w:val="1"/>
  </w:num>
  <w:num w:numId="8" w16cid:durableId="175921164">
    <w:abstractNumId w:val="8"/>
  </w:num>
  <w:num w:numId="9" w16cid:durableId="1593196304">
    <w:abstractNumId w:val="4"/>
  </w:num>
  <w:num w:numId="10" w16cid:durableId="16355962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9C"/>
    <w:rsid w:val="00021353"/>
    <w:rsid w:val="00021C79"/>
    <w:rsid w:val="00036045"/>
    <w:rsid w:val="000434A8"/>
    <w:rsid w:val="000553E1"/>
    <w:rsid w:val="0006445A"/>
    <w:rsid w:val="000A1541"/>
    <w:rsid w:val="000A5841"/>
    <w:rsid w:val="000B019B"/>
    <w:rsid w:val="000B4A61"/>
    <w:rsid w:val="000F5AA5"/>
    <w:rsid w:val="000F710C"/>
    <w:rsid w:val="001127F7"/>
    <w:rsid w:val="00113201"/>
    <w:rsid w:val="00117382"/>
    <w:rsid w:val="00126B53"/>
    <w:rsid w:val="001338C5"/>
    <w:rsid w:val="0014367A"/>
    <w:rsid w:val="0014569B"/>
    <w:rsid w:val="00153F18"/>
    <w:rsid w:val="00154A9C"/>
    <w:rsid w:val="00165A5D"/>
    <w:rsid w:val="001719EF"/>
    <w:rsid w:val="00187F20"/>
    <w:rsid w:val="001B6510"/>
    <w:rsid w:val="001C14CE"/>
    <w:rsid w:val="001C1F4F"/>
    <w:rsid w:val="001C2F62"/>
    <w:rsid w:val="001C5858"/>
    <w:rsid w:val="001C5E43"/>
    <w:rsid w:val="001D6BED"/>
    <w:rsid w:val="001E66B9"/>
    <w:rsid w:val="001F44C8"/>
    <w:rsid w:val="00200078"/>
    <w:rsid w:val="00206868"/>
    <w:rsid w:val="00221132"/>
    <w:rsid w:val="00224B16"/>
    <w:rsid w:val="00262E89"/>
    <w:rsid w:val="00266210"/>
    <w:rsid w:val="00275512"/>
    <w:rsid w:val="002857D1"/>
    <w:rsid w:val="00294C6F"/>
    <w:rsid w:val="002B2215"/>
    <w:rsid w:val="002B53AD"/>
    <w:rsid w:val="002D236A"/>
    <w:rsid w:val="002D50C1"/>
    <w:rsid w:val="002F10BF"/>
    <w:rsid w:val="002F4EB7"/>
    <w:rsid w:val="002F69A2"/>
    <w:rsid w:val="002F6EED"/>
    <w:rsid w:val="002F7CC9"/>
    <w:rsid w:val="0030622D"/>
    <w:rsid w:val="00312DAE"/>
    <w:rsid w:val="00316774"/>
    <w:rsid w:val="003221C3"/>
    <w:rsid w:val="00332793"/>
    <w:rsid w:val="00342F80"/>
    <w:rsid w:val="00352DD0"/>
    <w:rsid w:val="003712EE"/>
    <w:rsid w:val="00381711"/>
    <w:rsid w:val="003918F8"/>
    <w:rsid w:val="003B2365"/>
    <w:rsid w:val="003B5372"/>
    <w:rsid w:val="003E2334"/>
    <w:rsid w:val="003E3522"/>
    <w:rsid w:val="003F2989"/>
    <w:rsid w:val="00410A19"/>
    <w:rsid w:val="00423E7F"/>
    <w:rsid w:val="0042639E"/>
    <w:rsid w:val="00432012"/>
    <w:rsid w:val="00435517"/>
    <w:rsid w:val="0043777E"/>
    <w:rsid w:val="00443A1D"/>
    <w:rsid w:val="00451EB0"/>
    <w:rsid w:val="0045277F"/>
    <w:rsid w:val="0045693D"/>
    <w:rsid w:val="00461255"/>
    <w:rsid w:val="00470E7D"/>
    <w:rsid w:val="00472667"/>
    <w:rsid w:val="00476C1D"/>
    <w:rsid w:val="0048298D"/>
    <w:rsid w:val="004875BA"/>
    <w:rsid w:val="004B1800"/>
    <w:rsid w:val="004C5FE3"/>
    <w:rsid w:val="004D1A0E"/>
    <w:rsid w:val="004D6DF2"/>
    <w:rsid w:val="004F138B"/>
    <w:rsid w:val="00500F62"/>
    <w:rsid w:val="00506899"/>
    <w:rsid w:val="00513C8E"/>
    <w:rsid w:val="00521DE4"/>
    <w:rsid w:val="00525CD0"/>
    <w:rsid w:val="00537298"/>
    <w:rsid w:val="00547D69"/>
    <w:rsid w:val="00575BAA"/>
    <w:rsid w:val="00584755"/>
    <w:rsid w:val="00596E21"/>
    <w:rsid w:val="005A1BF7"/>
    <w:rsid w:val="005B3586"/>
    <w:rsid w:val="005E3868"/>
    <w:rsid w:val="005F4996"/>
    <w:rsid w:val="00600AEE"/>
    <w:rsid w:val="00607CC2"/>
    <w:rsid w:val="006117D6"/>
    <w:rsid w:val="0062651F"/>
    <w:rsid w:val="0062680C"/>
    <w:rsid w:val="00645ABA"/>
    <w:rsid w:val="00650932"/>
    <w:rsid w:val="00653038"/>
    <w:rsid w:val="00663D34"/>
    <w:rsid w:val="00670502"/>
    <w:rsid w:val="006825AA"/>
    <w:rsid w:val="00690104"/>
    <w:rsid w:val="006A03C8"/>
    <w:rsid w:val="006A058D"/>
    <w:rsid w:val="006B74A7"/>
    <w:rsid w:val="006D44CF"/>
    <w:rsid w:val="006D470E"/>
    <w:rsid w:val="006D53FF"/>
    <w:rsid w:val="006F70DA"/>
    <w:rsid w:val="00704658"/>
    <w:rsid w:val="00734D90"/>
    <w:rsid w:val="00750CF3"/>
    <w:rsid w:val="00755E16"/>
    <w:rsid w:val="00773B1B"/>
    <w:rsid w:val="00790EB7"/>
    <w:rsid w:val="00792AF5"/>
    <w:rsid w:val="00793224"/>
    <w:rsid w:val="00796CBC"/>
    <w:rsid w:val="007A6F61"/>
    <w:rsid w:val="007D0560"/>
    <w:rsid w:val="007D14CB"/>
    <w:rsid w:val="007D16BC"/>
    <w:rsid w:val="007D392F"/>
    <w:rsid w:val="007E4624"/>
    <w:rsid w:val="00821040"/>
    <w:rsid w:val="00830261"/>
    <w:rsid w:val="00834E70"/>
    <w:rsid w:val="00844667"/>
    <w:rsid w:val="00850E77"/>
    <w:rsid w:val="00852677"/>
    <w:rsid w:val="00877B14"/>
    <w:rsid w:val="008B31F1"/>
    <w:rsid w:val="008B5D18"/>
    <w:rsid w:val="008C65B3"/>
    <w:rsid w:val="008D1FF2"/>
    <w:rsid w:val="008D62E1"/>
    <w:rsid w:val="008E3CC0"/>
    <w:rsid w:val="008E498D"/>
    <w:rsid w:val="00901172"/>
    <w:rsid w:val="009045BC"/>
    <w:rsid w:val="00920595"/>
    <w:rsid w:val="009350E9"/>
    <w:rsid w:val="00953C53"/>
    <w:rsid w:val="009851BB"/>
    <w:rsid w:val="0098630D"/>
    <w:rsid w:val="00986325"/>
    <w:rsid w:val="009945DA"/>
    <w:rsid w:val="009A1D06"/>
    <w:rsid w:val="009A3EBB"/>
    <w:rsid w:val="009A45BB"/>
    <w:rsid w:val="009B360C"/>
    <w:rsid w:val="009C5C1B"/>
    <w:rsid w:val="009D4D7C"/>
    <w:rsid w:val="00A047DC"/>
    <w:rsid w:val="00A06807"/>
    <w:rsid w:val="00A15D61"/>
    <w:rsid w:val="00A31F67"/>
    <w:rsid w:val="00A4597D"/>
    <w:rsid w:val="00A47031"/>
    <w:rsid w:val="00A6222C"/>
    <w:rsid w:val="00A77318"/>
    <w:rsid w:val="00A83CB9"/>
    <w:rsid w:val="00A85498"/>
    <w:rsid w:val="00A916CF"/>
    <w:rsid w:val="00A95422"/>
    <w:rsid w:val="00AA7DAA"/>
    <w:rsid w:val="00AB55F2"/>
    <w:rsid w:val="00AB785B"/>
    <w:rsid w:val="00AC5B27"/>
    <w:rsid w:val="00AD3FAE"/>
    <w:rsid w:val="00AE2189"/>
    <w:rsid w:val="00AE6CE1"/>
    <w:rsid w:val="00AE7D96"/>
    <w:rsid w:val="00AF2649"/>
    <w:rsid w:val="00AF4B57"/>
    <w:rsid w:val="00AF7AED"/>
    <w:rsid w:val="00B0722E"/>
    <w:rsid w:val="00B20B3C"/>
    <w:rsid w:val="00B447F9"/>
    <w:rsid w:val="00B50180"/>
    <w:rsid w:val="00B62EF4"/>
    <w:rsid w:val="00B72646"/>
    <w:rsid w:val="00B74EEE"/>
    <w:rsid w:val="00B801DF"/>
    <w:rsid w:val="00B86029"/>
    <w:rsid w:val="00BA3D35"/>
    <w:rsid w:val="00BD0C49"/>
    <w:rsid w:val="00BD4052"/>
    <w:rsid w:val="00BE4289"/>
    <w:rsid w:val="00BE538F"/>
    <w:rsid w:val="00BE7806"/>
    <w:rsid w:val="00BF69C1"/>
    <w:rsid w:val="00BF7400"/>
    <w:rsid w:val="00C05DDC"/>
    <w:rsid w:val="00C228B3"/>
    <w:rsid w:val="00C347C3"/>
    <w:rsid w:val="00C401E2"/>
    <w:rsid w:val="00C47B76"/>
    <w:rsid w:val="00C5451B"/>
    <w:rsid w:val="00C55160"/>
    <w:rsid w:val="00C568E5"/>
    <w:rsid w:val="00C62166"/>
    <w:rsid w:val="00C74461"/>
    <w:rsid w:val="00C76806"/>
    <w:rsid w:val="00C867B0"/>
    <w:rsid w:val="00CD6E1A"/>
    <w:rsid w:val="00CE2EDF"/>
    <w:rsid w:val="00D04FF5"/>
    <w:rsid w:val="00D12F2B"/>
    <w:rsid w:val="00D155D9"/>
    <w:rsid w:val="00D16274"/>
    <w:rsid w:val="00D2303F"/>
    <w:rsid w:val="00D3770B"/>
    <w:rsid w:val="00D423C9"/>
    <w:rsid w:val="00D60F17"/>
    <w:rsid w:val="00D64DC9"/>
    <w:rsid w:val="00D67411"/>
    <w:rsid w:val="00D7213F"/>
    <w:rsid w:val="00D728AB"/>
    <w:rsid w:val="00D860EA"/>
    <w:rsid w:val="00D91736"/>
    <w:rsid w:val="00D96E1E"/>
    <w:rsid w:val="00D96F1D"/>
    <w:rsid w:val="00D97751"/>
    <w:rsid w:val="00DA630D"/>
    <w:rsid w:val="00DB304A"/>
    <w:rsid w:val="00DD6070"/>
    <w:rsid w:val="00DD7BFD"/>
    <w:rsid w:val="00DE3BC0"/>
    <w:rsid w:val="00DE7A38"/>
    <w:rsid w:val="00DF438C"/>
    <w:rsid w:val="00DF603B"/>
    <w:rsid w:val="00DF6F34"/>
    <w:rsid w:val="00E143B5"/>
    <w:rsid w:val="00E17E72"/>
    <w:rsid w:val="00E21645"/>
    <w:rsid w:val="00E273D0"/>
    <w:rsid w:val="00E3296D"/>
    <w:rsid w:val="00E348A4"/>
    <w:rsid w:val="00E35269"/>
    <w:rsid w:val="00E67605"/>
    <w:rsid w:val="00E71D00"/>
    <w:rsid w:val="00E72B6D"/>
    <w:rsid w:val="00E73962"/>
    <w:rsid w:val="00E775FB"/>
    <w:rsid w:val="00E81DA9"/>
    <w:rsid w:val="00E87ABF"/>
    <w:rsid w:val="00EA42E1"/>
    <w:rsid w:val="00EB5C3C"/>
    <w:rsid w:val="00EC2C63"/>
    <w:rsid w:val="00EC4359"/>
    <w:rsid w:val="00EC76F9"/>
    <w:rsid w:val="00ED0960"/>
    <w:rsid w:val="00ED4FE3"/>
    <w:rsid w:val="00ED5D78"/>
    <w:rsid w:val="00EE2DDD"/>
    <w:rsid w:val="00EE336B"/>
    <w:rsid w:val="00EF22FB"/>
    <w:rsid w:val="00EF5A24"/>
    <w:rsid w:val="00EF7F01"/>
    <w:rsid w:val="00F105E0"/>
    <w:rsid w:val="00F1583E"/>
    <w:rsid w:val="00F35C82"/>
    <w:rsid w:val="00F4579A"/>
    <w:rsid w:val="00F70EC0"/>
    <w:rsid w:val="00F8124C"/>
    <w:rsid w:val="00FB4216"/>
    <w:rsid w:val="00FC07B4"/>
    <w:rsid w:val="00FD4E64"/>
    <w:rsid w:val="00FE630F"/>
    <w:rsid w:val="7E6D71A2"/>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4A76C4"/>
  <w15:docId w15:val="{C16B28E8-03A2-452D-B91C-DB90700DF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4A9C"/>
    <w:rPr>
      <w:sz w:val="24"/>
      <w:szCs w:val="24"/>
      <w:lang w:val="es-ES" w:eastAsia="es-ES"/>
    </w:rPr>
  </w:style>
  <w:style w:type="paragraph" w:styleId="Ttulo1">
    <w:name w:val="heading 1"/>
    <w:basedOn w:val="Normal"/>
    <w:next w:val="Normal"/>
    <w:qFormat/>
    <w:rsid w:val="00154A9C"/>
    <w:pPr>
      <w:keepNext/>
      <w:jc w:val="right"/>
      <w:outlineLvl w:val="0"/>
    </w:pPr>
    <w:rPr>
      <w:rFonts w:ascii="Arial Narrow" w:hAnsi="Arial Narrow"/>
      <w:b/>
      <w:bCs/>
    </w:rPr>
  </w:style>
  <w:style w:type="paragraph" w:styleId="Ttulo3">
    <w:name w:val="heading 3"/>
    <w:basedOn w:val="Normal"/>
    <w:next w:val="Normal"/>
    <w:link w:val="Ttulo3Car"/>
    <w:semiHidden/>
    <w:unhideWhenUsed/>
    <w:qFormat/>
    <w:rsid w:val="002F69A2"/>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54A9C"/>
    <w:pPr>
      <w:tabs>
        <w:tab w:val="center" w:pos="4252"/>
        <w:tab w:val="right" w:pos="8504"/>
      </w:tabs>
    </w:pPr>
  </w:style>
  <w:style w:type="paragraph" w:styleId="Piedepgina">
    <w:name w:val="footer"/>
    <w:basedOn w:val="Normal"/>
    <w:link w:val="PiedepginaCar"/>
    <w:uiPriority w:val="99"/>
    <w:rsid w:val="00154A9C"/>
    <w:pPr>
      <w:tabs>
        <w:tab w:val="center" w:pos="4252"/>
        <w:tab w:val="right" w:pos="8504"/>
      </w:tabs>
    </w:pPr>
  </w:style>
  <w:style w:type="character" w:styleId="Hipervnculo">
    <w:name w:val="Hyperlink"/>
    <w:rsid w:val="008D1FF2"/>
    <w:rPr>
      <w:rFonts w:cs="Times New Roman"/>
      <w:color w:val="0000FF"/>
      <w:u w:val="single"/>
    </w:rPr>
  </w:style>
  <w:style w:type="paragraph" w:styleId="Textoindependiente2">
    <w:name w:val="Body Text 2"/>
    <w:basedOn w:val="Normal"/>
    <w:link w:val="Textoindependiente2Car"/>
    <w:rsid w:val="008E498D"/>
    <w:pPr>
      <w:ind w:left="567" w:hanging="567"/>
      <w:jc w:val="both"/>
    </w:pPr>
    <w:rPr>
      <w:rFonts w:ascii="Arial" w:hAnsi="Arial"/>
      <w:szCs w:val="20"/>
    </w:rPr>
  </w:style>
  <w:style w:type="character" w:customStyle="1" w:styleId="Textoindependiente2Car">
    <w:name w:val="Texto independiente 2 Car"/>
    <w:link w:val="Textoindependiente2"/>
    <w:rsid w:val="008E498D"/>
    <w:rPr>
      <w:rFonts w:ascii="Arial" w:hAnsi="Arial"/>
      <w:sz w:val="24"/>
      <w:lang w:val="es-ES" w:eastAsia="es-ES"/>
    </w:rPr>
  </w:style>
  <w:style w:type="paragraph" w:styleId="Ttulo">
    <w:name w:val="Title"/>
    <w:basedOn w:val="Normal"/>
    <w:link w:val="TtuloCar"/>
    <w:qFormat/>
    <w:rsid w:val="008E498D"/>
    <w:pPr>
      <w:spacing w:after="120"/>
      <w:jc w:val="center"/>
    </w:pPr>
    <w:rPr>
      <w:rFonts w:ascii="Arial" w:hAnsi="Arial"/>
      <w:b/>
      <w:szCs w:val="20"/>
    </w:rPr>
  </w:style>
  <w:style w:type="character" w:customStyle="1" w:styleId="TtuloCar">
    <w:name w:val="Título Car"/>
    <w:link w:val="Ttulo"/>
    <w:rsid w:val="008E498D"/>
    <w:rPr>
      <w:rFonts w:ascii="Arial" w:hAnsi="Arial"/>
      <w:b/>
      <w:sz w:val="24"/>
      <w:lang w:val="es-ES" w:eastAsia="es-ES"/>
    </w:rPr>
  </w:style>
  <w:style w:type="character" w:customStyle="1" w:styleId="PiedepginaCar">
    <w:name w:val="Pie de página Car"/>
    <w:link w:val="Piedepgina"/>
    <w:uiPriority w:val="99"/>
    <w:rsid w:val="00262E89"/>
    <w:rPr>
      <w:sz w:val="24"/>
      <w:szCs w:val="24"/>
      <w:lang w:val="es-ES" w:eastAsia="es-ES"/>
    </w:rPr>
  </w:style>
  <w:style w:type="paragraph" w:styleId="Textodeglobo">
    <w:name w:val="Balloon Text"/>
    <w:basedOn w:val="Normal"/>
    <w:link w:val="TextodegloboCar"/>
    <w:rsid w:val="003712EE"/>
    <w:rPr>
      <w:rFonts w:ascii="Tahoma" w:hAnsi="Tahoma"/>
      <w:sz w:val="16"/>
      <w:szCs w:val="16"/>
    </w:rPr>
  </w:style>
  <w:style w:type="character" w:customStyle="1" w:styleId="TextodegloboCar">
    <w:name w:val="Texto de globo Car"/>
    <w:link w:val="Textodeglobo"/>
    <w:rsid w:val="003712EE"/>
    <w:rPr>
      <w:rFonts w:ascii="Tahoma" w:hAnsi="Tahoma" w:cs="Tahoma"/>
      <w:sz w:val="16"/>
      <w:szCs w:val="16"/>
      <w:lang w:val="es-ES" w:eastAsia="es-ES"/>
    </w:rPr>
  </w:style>
  <w:style w:type="character" w:customStyle="1" w:styleId="EncabezadoCar">
    <w:name w:val="Encabezado Car"/>
    <w:link w:val="Encabezado"/>
    <w:uiPriority w:val="99"/>
    <w:rsid w:val="009945DA"/>
    <w:rPr>
      <w:sz w:val="24"/>
      <w:szCs w:val="24"/>
      <w:lang w:val="es-ES" w:eastAsia="es-ES"/>
    </w:rPr>
  </w:style>
  <w:style w:type="table" w:styleId="Tablaconcuadrcula">
    <w:name w:val="Table Grid"/>
    <w:basedOn w:val="Tablanormal"/>
    <w:rsid w:val="009945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
    <w:semiHidden/>
    <w:rsid w:val="002F69A2"/>
    <w:rPr>
      <w:rFonts w:ascii="Cambria" w:eastAsia="Times New Roman" w:hAnsi="Cambria" w:cs="Times New Roman"/>
      <w:b/>
      <w:bCs/>
      <w:sz w:val="26"/>
      <w:szCs w:val="26"/>
      <w:lang w:val="es-ES" w:eastAsia="es-ES"/>
    </w:rPr>
  </w:style>
  <w:style w:type="paragraph" w:styleId="Textoindependiente">
    <w:name w:val="Body Text"/>
    <w:basedOn w:val="Normal"/>
    <w:link w:val="TextoindependienteCar"/>
    <w:rsid w:val="002F69A2"/>
    <w:pPr>
      <w:spacing w:after="120"/>
    </w:pPr>
  </w:style>
  <w:style w:type="character" w:customStyle="1" w:styleId="TextoindependienteCar">
    <w:name w:val="Texto independiente Car"/>
    <w:link w:val="Textoindependiente"/>
    <w:rsid w:val="002F69A2"/>
    <w:rPr>
      <w:sz w:val="24"/>
      <w:szCs w:val="24"/>
      <w:lang w:val="es-ES" w:eastAsia="es-ES"/>
    </w:rPr>
  </w:style>
  <w:style w:type="paragraph" w:styleId="Prrafodelista">
    <w:name w:val="List Paragraph"/>
    <w:basedOn w:val="Normal"/>
    <w:uiPriority w:val="34"/>
    <w:qFormat/>
    <w:rsid w:val="004875BA"/>
    <w:pPr>
      <w:ind w:left="708"/>
    </w:pPr>
  </w:style>
  <w:style w:type="paragraph" w:styleId="Sinespaciado">
    <w:name w:val="No Spacing"/>
    <w:uiPriority w:val="1"/>
    <w:qFormat/>
    <w:rsid w:val="00443A1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250916">
      <w:bodyDiv w:val="1"/>
      <w:marLeft w:val="0"/>
      <w:marRight w:val="0"/>
      <w:marTop w:val="0"/>
      <w:marBottom w:val="0"/>
      <w:divBdr>
        <w:top w:val="none" w:sz="0" w:space="0" w:color="auto"/>
        <w:left w:val="none" w:sz="0" w:space="0" w:color="auto"/>
        <w:bottom w:val="none" w:sz="0" w:space="0" w:color="auto"/>
        <w:right w:val="none" w:sz="0" w:space="0" w:color="auto"/>
      </w:divBdr>
    </w:div>
    <w:div w:id="893349371">
      <w:bodyDiv w:val="1"/>
      <w:marLeft w:val="0"/>
      <w:marRight w:val="0"/>
      <w:marTop w:val="0"/>
      <w:marBottom w:val="0"/>
      <w:divBdr>
        <w:top w:val="none" w:sz="0" w:space="0" w:color="auto"/>
        <w:left w:val="none" w:sz="0" w:space="0" w:color="auto"/>
        <w:bottom w:val="none" w:sz="0" w:space="0" w:color="auto"/>
        <w:right w:val="none" w:sz="0" w:space="0" w:color="auto"/>
      </w:divBdr>
    </w:div>
    <w:div w:id="1667511729">
      <w:bodyDiv w:val="1"/>
      <w:marLeft w:val="0"/>
      <w:marRight w:val="0"/>
      <w:marTop w:val="0"/>
      <w:marBottom w:val="0"/>
      <w:divBdr>
        <w:top w:val="none" w:sz="0" w:space="0" w:color="auto"/>
        <w:left w:val="none" w:sz="0" w:space="0" w:color="auto"/>
        <w:bottom w:val="none" w:sz="0" w:space="0" w:color="auto"/>
        <w:right w:val="none" w:sz="0" w:space="0" w:color="auto"/>
      </w:divBdr>
    </w:div>
    <w:div w:id="1852259042">
      <w:bodyDiv w:val="1"/>
      <w:marLeft w:val="0"/>
      <w:marRight w:val="0"/>
      <w:marTop w:val="0"/>
      <w:marBottom w:val="0"/>
      <w:divBdr>
        <w:top w:val="none" w:sz="0" w:space="0" w:color="auto"/>
        <w:left w:val="none" w:sz="0" w:space="0" w:color="auto"/>
        <w:bottom w:val="none" w:sz="0" w:space="0" w:color="auto"/>
        <w:right w:val="none" w:sz="0" w:space="0" w:color="auto"/>
      </w:divBdr>
    </w:div>
    <w:div w:id="211782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5" ma:contentTypeDescription="Crear nuevo documento." ma:contentTypeScope="" ma:versionID="06c66c55c134d2e106e0b8a75e0ff518">
  <xsd:schema xmlns:xsd="http://www.w3.org/2001/XMLSchema" xmlns:xs="http://www.w3.org/2001/XMLSchema" xmlns:p="http://schemas.microsoft.com/office/2006/metadata/properties" xmlns:ns2="ebbd3bfa-2822-4dc4-92ec-5df60f066e9f" xmlns:ns3="41f49eca-df07-441d-8fee-cda4afe53885" targetNamespace="http://schemas.microsoft.com/office/2006/metadata/properties" ma:root="true" ma:fieldsID="0fa97d00d143f72594125a2d7fda343d" ns2:_="" ns3:_="">
    <xsd:import namespace="ebbd3bfa-2822-4dc4-92ec-5df60f066e9f"/>
    <xsd:import namespace="41f49eca-df07-441d-8fee-cda4afe538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c4841dff-0ce7-48ee-868b-f2f3e8088c84}"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423453-AA0F-4AF4-A64D-BD7D30699E5B}">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2.xml><?xml version="1.0" encoding="utf-8"?>
<ds:datastoreItem xmlns:ds="http://schemas.openxmlformats.org/officeDocument/2006/customXml" ds:itemID="{90CB1D80-D60E-409E-BA59-B1C8CACBD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d3bfa-2822-4dc4-92ec-5df60f066e9f"/>
    <ds:schemaRef ds:uri="41f49eca-df07-441d-8fee-cda4afe538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AA96C3-AAC3-4BE5-8864-5EC759879A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1895</Words>
  <Characters>10803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Bogotá,  enero de 2011</vt:lpstr>
    </vt:vector>
  </TitlesOfParts>
  <Company/>
  <LinksUpToDate>false</LinksUpToDate>
  <CharactersWithSpaces>12673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enero de 2011</dc:title>
  <dc:creator>rpardo</dc:creator>
  <cp:lastModifiedBy>Luz Yadira Paez Piraban</cp:lastModifiedBy>
  <cp:revision>4</cp:revision>
  <cp:lastPrinted>2016-03-15T20:30:00Z</cp:lastPrinted>
  <dcterms:created xsi:type="dcterms:W3CDTF">2025-09-02T14:13:00Z</dcterms:created>
  <dcterms:modified xsi:type="dcterms:W3CDTF">2025-09-08T13:08:00Z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2025-08-12T21:07:48Z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de2fffed-60b8-42b2-a465-00fee1de04ba</vt:lpwstr>
  </property>
  <property fmtid="{D5CDD505-2E9C-101B-9397-08002B2CF9AE}" pid="9" name="MSIP_Label_defa4170-0d19-0005-0004-bc88714345d2_ActionId">
    <vt:lpwstr>c9194f6b-b9c9-4155-a575-17d6ae5fbe87</vt:lpwstr>
  </property>
  <property fmtid="{D5CDD505-2E9C-101B-9397-08002B2CF9AE}" pid="10" name="MSIP_Label_defa4170-0d19-0005-0004-bc88714345d2_ContentBits">
    <vt:lpwstr>0</vt:lpwstr>
  </property>
</Properties>
</file>