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F23B3" w14:textId="77777777" w:rsidR="00381191" w:rsidRPr="005C0624" w:rsidRDefault="00381191" w:rsidP="00381191">
      <w:pPr>
        <w:spacing w:after="0" w:line="240" w:lineRule="auto"/>
        <w:jc w:val="both"/>
        <w:rPr>
          <w:rFonts w:ascii="Verdana" w:hAnsi="Verdana" w:cs="Arial"/>
          <w:sz w:val="18"/>
          <w:szCs w:val="18"/>
        </w:rPr>
      </w:pPr>
      <w:r w:rsidRPr="005C0624">
        <w:rPr>
          <w:rFonts w:ascii="Verdana" w:hAnsi="Verdana" w:cs="Arial"/>
          <w:sz w:val="18"/>
          <w:szCs w:val="18"/>
        </w:rPr>
        <w:t>En cumplimiento de lo dispuesto en el artículo 6 de la Ley 1527 del 27 de abril de 2012 y la Ley 1902 del 22 de junio de 2018, se suscribe el presente acuerdo entre el Instituto de Hidrología, Meteorología y Estudios Ambientales , en adelante IDEAM, y la Entidad Operadora de Libranzas __________________________________________________________ identificada con número de NIT __________________, con domicilio principal en la dirección _____________________________ de la ciudad de ___________, del departamento ______________________, quien se compromete a cumplir con las condiciones establecidas por parte del IDEAM para el reporte o procesamiento de los descuentos por libranza establecidos en el presente documento y el giro de los dineros a favor de la Entidad Operadora de Libranzas, en ejecución de lo dispuesto en la resolución 010 del 16 de junio de 2020 o en las que la sustituyan o modifiquen, en los siguientes términos y condiciones:</w:t>
      </w:r>
    </w:p>
    <w:p w14:paraId="7BE9643D" w14:textId="77777777" w:rsidR="00702463" w:rsidRPr="005C0624" w:rsidRDefault="00702463" w:rsidP="00381191">
      <w:pPr>
        <w:spacing w:after="0" w:line="240" w:lineRule="auto"/>
        <w:jc w:val="both"/>
        <w:rPr>
          <w:rFonts w:ascii="Verdana" w:hAnsi="Verdana" w:cs="Arial"/>
          <w:sz w:val="18"/>
          <w:szCs w:val="18"/>
        </w:rPr>
      </w:pPr>
    </w:p>
    <w:p w14:paraId="43B76CAC" w14:textId="77777777" w:rsidR="00BC5018" w:rsidRPr="005C0624" w:rsidRDefault="00BC5018" w:rsidP="00381191">
      <w:pPr>
        <w:spacing w:after="0" w:line="240" w:lineRule="auto"/>
        <w:jc w:val="both"/>
        <w:rPr>
          <w:rFonts w:ascii="Verdana" w:hAnsi="Verdana" w:cs="Arial"/>
          <w:sz w:val="18"/>
          <w:szCs w:val="18"/>
        </w:rPr>
      </w:pPr>
    </w:p>
    <w:p w14:paraId="6ED0EDB4" w14:textId="0AC34DEA" w:rsidR="00BC5018" w:rsidRPr="005C0624" w:rsidRDefault="00BC5018" w:rsidP="00BC5018">
      <w:pPr>
        <w:pStyle w:val="Prrafodelista"/>
        <w:numPr>
          <w:ilvl w:val="0"/>
          <w:numId w:val="14"/>
        </w:numPr>
        <w:spacing w:after="0" w:line="240" w:lineRule="auto"/>
        <w:jc w:val="both"/>
        <w:rPr>
          <w:rFonts w:ascii="Verdana" w:hAnsi="Verdana" w:cs="Arial"/>
          <w:b/>
          <w:sz w:val="18"/>
          <w:szCs w:val="18"/>
        </w:rPr>
      </w:pPr>
      <w:r w:rsidRPr="005C0624">
        <w:rPr>
          <w:rFonts w:ascii="Verdana" w:hAnsi="Verdana" w:cs="Arial"/>
          <w:b/>
          <w:sz w:val="18"/>
          <w:szCs w:val="18"/>
        </w:rPr>
        <w:t>IN</w:t>
      </w:r>
      <w:r w:rsidR="00917567" w:rsidRPr="005C0624">
        <w:rPr>
          <w:rFonts w:ascii="Verdana" w:hAnsi="Verdana" w:cs="Arial"/>
          <w:b/>
          <w:sz w:val="18"/>
          <w:szCs w:val="18"/>
        </w:rPr>
        <w:t>S</w:t>
      </w:r>
      <w:r w:rsidRPr="005C0624">
        <w:rPr>
          <w:rFonts w:ascii="Verdana" w:hAnsi="Verdana" w:cs="Arial"/>
          <w:b/>
          <w:sz w:val="18"/>
          <w:szCs w:val="18"/>
        </w:rPr>
        <w:t>TITU</w:t>
      </w:r>
      <w:r w:rsidR="00917567" w:rsidRPr="005C0624">
        <w:rPr>
          <w:rFonts w:ascii="Verdana" w:hAnsi="Verdana" w:cs="Arial"/>
          <w:b/>
          <w:sz w:val="18"/>
          <w:szCs w:val="18"/>
        </w:rPr>
        <w:t>T</w:t>
      </w:r>
      <w:r w:rsidRPr="005C0624">
        <w:rPr>
          <w:rFonts w:ascii="Verdana" w:hAnsi="Verdana" w:cs="Arial"/>
          <w:b/>
          <w:sz w:val="18"/>
          <w:szCs w:val="18"/>
        </w:rPr>
        <w:t>O DE HIDROLOGIA, METEOROLOGIA Y EST</w:t>
      </w:r>
      <w:r w:rsidR="00917567" w:rsidRPr="005C0624">
        <w:rPr>
          <w:rFonts w:ascii="Verdana" w:hAnsi="Verdana" w:cs="Arial"/>
          <w:b/>
          <w:sz w:val="18"/>
          <w:szCs w:val="18"/>
        </w:rPr>
        <w:t>U</w:t>
      </w:r>
      <w:r w:rsidRPr="005C0624">
        <w:rPr>
          <w:rFonts w:ascii="Verdana" w:hAnsi="Verdana" w:cs="Arial"/>
          <w:b/>
          <w:sz w:val="18"/>
          <w:szCs w:val="18"/>
        </w:rPr>
        <w:t>DIOS AMBIENTALES – IDEAM</w:t>
      </w:r>
    </w:p>
    <w:p w14:paraId="603C0FD2" w14:textId="77777777" w:rsidR="00BC5018" w:rsidRPr="005C0624" w:rsidRDefault="00BC5018" w:rsidP="00BC5018">
      <w:pPr>
        <w:spacing w:after="0" w:line="240" w:lineRule="auto"/>
        <w:jc w:val="both"/>
        <w:rPr>
          <w:rFonts w:ascii="Verdana" w:hAnsi="Verdana" w:cs="Arial"/>
          <w:sz w:val="18"/>
          <w:szCs w:val="18"/>
        </w:rPr>
      </w:pPr>
    </w:p>
    <w:p w14:paraId="7B37C7D2" w14:textId="77777777" w:rsidR="00BC5018" w:rsidRPr="005C0624" w:rsidRDefault="00BC5018" w:rsidP="00BC5018">
      <w:pPr>
        <w:spacing w:after="0" w:line="240" w:lineRule="auto"/>
        <w:jc w:val="both"/>
        <w:rPr>
          <w:rFonts w:ascii="Verdana" w:hAnsi="Verdana" w:cs="Arial"/>
          <w:sz w:val="18"/>
          <w:szCs w:val="18"/>
        </w:rPr>
      </w:pPr>
      <w:r w:rsidRPr="005C0624">
        <w:rPr>
          <w:rFonts w:ascii="Verdana" w:hAnsi="Verdana" w:cs="Arial"/>
          <w:sz w:val="18"/>
          <w:szCs w:val="18"/>
        </w:rPr>
        <w:t>Son obligaciones del IDEAM las siguientes:</w:t>
      </w:r>
    </w:p>
    <w:p w14:paraId="25F9D002" w14:textId="77777777" w:rsidR="00BC5018" w:rsidRPr="005C0624" w:rsidRDefault="00BC5018" w:rsidP="00BC5018">
      <w:pPr>
        <w:spacing w:after="0" w:line="240" w:lineRule="auto"/>
        <w:jc w:val="both"/>
        <w:rPr>
          <w:rFonts w:ascii="Verdana" w:hAnsi="Verdana" w:cs="Arial"/>
          <w:sz w:val="18"/>
          <w:szCs w:val="18"/>
        </w:rPr>
      </w:pPr>
    </w:p>
    <w:p w14:paraId="7BAD94FF" w14:textId="77777777" w:rsidR="00702463" w:rsidRPr="005C0624" w:rsidRDefault="00702463" w:rsidP="00BC5018">
      <w:pPr>
        <w:spacing w:after="0" w:line="240" w:lineRule="auto"/>
        <w:jc w:val="both"/>
        <w:rPr>
          <w:rFonts w:ascii="Verdana" w:hAnsi="Verdana" w:cs="Arial"/>
          <w:sz w:val="18"/>
          <w:szCs w:val="18"/>
        </w:rPr>
        <w:sectPr w:rsidR="00702463" w:rsidRPr="005C0624">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pPr>
    </w:p>
    <w:p w14:paraId="4D39E449"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Previo el cumplimiento de los requisitos y procedimientos establecidos a las personas jurídicas interesadas en la asignación y/o renovación de código interno de descuento previsto en la resolución 010 del 16 de junio de 2020 o en las que la sustituyan o modifiquen, El IDEAM procederá al otorgamiento del mencionado código.</w:t>
      </w:r>
    </w:p>
    <w:p w14:paraId="40F7A2DB"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Definir, actualizar y publicar los parámetros fijados como mecanismo de verificación y análisis, los cuales están establecidos en el artículo noveno de la resolución 010 del 16 de junio de 2020 o en las que la sustituyan o modifiquen, así como los requisitos documentales que se encuentran definidos en las circulares que sobre la materia se emitan; de tal manera que se mantengan acorde con los desarrollos tecnológicos de la entidad y la normatividad vigente.</w:t>
      </w:r>
    </w:p>
    <w:p w14:paraId="772F7955"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Inactivar de manera inmediata el código de descuento asignado a la Entidad Operadora de Libranzas que una vez vencido el plazo para realizar la renovación no haya presentado la respectiva solicitud de renovación o esta haya sido resuelta de manera desfavorable.</w:t>
      </w:r>
    </w:p>
    <w:p w14:paraId="734EA08C"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Inactivar de manera inmediata el código de descuento asignado a la Entidad Operadora de Libranzas cuando tengan lugar las demás causales dispuestas en el artículo décimo segundo de la resolución 010 del 16 de junio de 2020.</w:t>
      </w:r>
    </w:p>
    <w:p w14:paraId="2A71FFA4"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Aplicar, de conformidad con su capacidad técnica, administrativa y operativa y sin detrimento de su función misional, en los términos establecidos en la Ley 1527 del 27 de abril de 2012, la Ley 1902 del 22 de junio de 2018 y la resolución 010 del 16 de junio de 2020 o en las que la sustituyan o modifiquen y en los correspondientes manuales operativos que adopte El IDEAM, las solicitudes de descuento de libranzas y afiliaciones que reciba.</w:t>
      </w:r>
    </w:p>
    <w:p w14:paraId="7268F5E4"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Procesar los descuentos que se encuentren conforme a las condiciones y los límites previstos en la legislación vigente y actualmente aplicable.</w:t>
      </w:r>
    </w:p>
    <w:p w14:paraId="3FAE1853"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Procesar los descuentos que cumplan con las condiciones técnicas establecidas en los correspondientes documentos y manuales operativos adoptados por IDEAM.</w:t>
      </w:r>
    </w:p>
    <w:p w14:paraId="14E80298" w14:textId="77777777" w:rsidR="00BC5018"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 xml:space="preserve">Suministrar la infraestructura de cómputo y la red de comunicación de datos, para efecto de dar curso a las operaciones de libranza o descuento directo y afiliaciones, que tendrá un costo para las Entidades Operadoras de Libranzas equivalente al 1,5 por ciento del valor recaudado mensualmente, más los impuestos a que haya lugar. el IDEAM descontará mensualmente el porcentaje aquí señalado del valor girado periódicamente a la respectiva entidad, únicamente por concepto de libranzas. el IDEAM enviará, de ser el caso, una cuenta de cobro o factura mensual a la </w:t>
      </w:r>
      <w:r w:rsidRPr="005C0624">
        <w:rPr>
          <w:rFonts w:ascii="Verdana" w:hAnsi="Verdana" w:cs="Arial"/>
          <w:sz w:val="18"/>
          <w:szCs w:val="18"/>
        </w:rPr>
        <w:lastRenderedPageBreak/>
        <w:t>Entidad Operadora de Libranza. El porcentaje que se descontará para las entidades del Sector Solidario será equivalente al 1 por ciento.</w:t>
      </w:r>
    </w:p>
    <w:p w14:paraId="23B83DEA" w14:textId="77777777" w:rsidR="00702463"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Brindar el soporte técnico a las Entidades Operadoras de Libranzas para la atención de las fallas en los aplicativos y programas definidos por el IDEAM para la gestión de novedades relacionadas con las operaciones de libranza o descuento directo</w:t>
      </w:r>
      <w:r w:rsidR="00702463" w:rsidRPr="005C0624">
        <w:rPr>
          <w:rFonts w:ascii="Verdana" w:hAnsi="Verdana" w:cs="Arial"/>
          <w:sz w:val="18"/>
          <w:szCs w:val="18"/>
        </w:rPr>
        <w:t>.</w:t>
      </w:r>
    </w:p>
    <w:p w14:paraId="6E2BF26D" w14:textId="77777777" w:rsidR="00702463" w:rsidRPr="005C0624" w:rsidRDefault="00BC5018" w:rsidP="00702463">
      <w:pPr>
        <w:pStyle w:val="Prrafodelista"/>
        <w:numPr>
          <w:ilvl w:val="0"/>
          <w:numId w:val="15"/>
        </w:numPr>
        <w:spacing w:after="0" w:line="240" w:lineRule="auto"/>
        <w:ind w:left="360"/>
        <w:jc w:val="both"/>
        <w:rPr>
          <w:rFonts w:ascii="Verdana" w:hAnsi="Verdana" w:cs="Arial"/>
          <w:sz w:val="18"/>
          <w:szCs w:val="18"/>
        </w:rPr>
      </w:pPr>
      <w:r w:rsidRPr="005C0624">
        <w:rPr>
          <w:rFonts w:ascii="Verdana" w:hAnsi="Verdana" w:cs="Arial"/>
          <w:sz w:val="18"/>
          <w:szCs w:val="18"/>
        </w:rPr>
        <w:t>En relación con la Entidad Operadora de Libranzas que realice descuentos respecto de la nómina de salarios de los trabajadores oficiales o de los honorarios de los contratistas de prestación de servicios, el IDEAM deberá disponer en la forma y en la periodicidad que se establezca en los respectivos manuales operativos, la información sobre pagos, novedades del proceso y la información que se considere pertinente</w:t>
      </w:r>
      <w:r w:rsidR="00702463" w:rsidRPr="005C0624">
        <w:rPr>
          <w:rFonts w:ascii="Verdana" w:hAnsi="Verdana" w:cs="Arial"/>
          <w:sz w:val="18"/>
          <w:szCs w:val="18"/>
        </w:rPr>
        <w:t>.</w:t>
      </w:r>
    </w:p>
    <w:p w14:paraId="2700372F" w14:textId="77777777" w:rsidR="00702463" w:rsidRPr="005C0624" w:rsidRDefault="00702463" w:rsidP="00702463">
      <w:pPr>
        <w:pStyle w:val="Prrafodelista"/>
        <w:numPr>
          <w:ilvl w:val="0"/>
          <w:numId w:val="15"/>
        </w:numPr>
        <w:spacing w:after="0" w:line="240" w:lineRule="auto"/>
        <w:ind w:left="360"/>
        <w:jc w:val="both"/>
        <w:rPr>
          <w:rFonts w:ascii="Verdana" w:hAnsi="Verdana" w:cs="Arial"/>
          <w:sz w:val="18"/>
          <w:szCs w:val="18"/>
        </w:rPr>
        <w:sectPr w:rsidR="00702463" w:rsidRPr="005C0624" w:rsidSect="00702463">
          <w:type w:val="continuous"/>
          <w:pgSz w:w="12240" w:h="15840"/>
          <w:pgMar w:top="1417" w:right="1701" w:bottom="1417" w:left="1701" w:header="708" w:footer="708" w:gutter="0"/>
          <w:cols w:num="2" w:space="708"/>
          <w:docGrid w:linePitch="360"/>
        </w:sectPr>
      </w:pPr>
    </w:p>
    <w:p w14:paraId="4E51DC04" w14:textId="77777777" w:rsidR="00BC5018" w:rsidRPr="005C0624" w:rsidRDefault="00BC5018" w:rsidP="00BC5018">
      <w:pPr>
        <w:spacing w:after="0" w:line="240" w:lineRule="auto"/>
        <w:jc w:val="both"/>
        <w:rPr>
          <w:rFonts w:ascii="Verdana" w:hAnsi="Verdana" w:cs="Arial"/>
          <w:sz w:val="18"/>
          <w:szCs w:val="18"/>
        </w:rPr>
      </w:pPr>
    </w:p>
    <w:p w14:paraId="35726C68" w14:textId="77777777" w:rsidR="00DB7EC7" w:rsidRPr="005C0624" w:rsidRDefault="00DB7EC7" w:rsidP="00381191">
      <w:pPr>
        <w:spacing w:after="0" w:line="240" w:lineRule="auto"/>
        <w:jc w:val="both"/>
        <w:rPr>
          <w:rFonts w:ascii="Verdana" w:hAnsi="Verdana" w:cs="Arial"/>
          <w:sz w:val="18"/>
          <w:szCs w:val="18"/>
        </w:rPr>
      </w:pPr>
    </w:p>
    <w:p w14:paraId="01B59B4A" w14:textId="77777777" w:rsidR="00BC5018" w:rsidRPr="005C0624" w:rsidRDefault="00BC5018" w:rsidP="00702463">
      <w:pPr>
        <w:pStyle w:val="Prrafodelista"/>
        <w:numPr>
          <w:ilvl w:val="0"/>
          <w:numId w:val="14"/>
        </w:numPr>
        <w:spacing w:after="0" w:line="240" w:lineRule="auto"/>
        <w:ind w:left="1416" w:hanging="1056"/>
        <w:jc w:val="both"/>
        <w:rPr>
          <w:rFonts w:ascii="Verdana" w:hAnsi="Verdana" w:cs="Arial"/>
          <w:b/>
          <w:sz w:val="18"/>
          <w:szCs w:val="18"/>
        </w:rPr>
      </w:pPr>
      <w:r w:rsidRPr="005C0624">
        <w:rPr>
          <w:rFonts w:ascii="Verdana" w:hAnsi="Verdana" w:cs="Arial"/>
          <w:b/>
          <w:sz w:val="18"/>
          <w:szCs w:val="18"/>
        </w:rPr>
        <w:t>ENTIDAD OPERADORA DE LIBRANZAS:</w:t>
      </w:r>
    </w:p>
    <w:p w14:paraId="2F1320A1" w14:textId="77777777" w:rsidR="00BC5018" w:rsidRPr="005C0624" w:rsidRDefault="00BC5018" w:rsidP="00BC5018">
      <w:pPr>
        <w:spacing w:after="0" w:line="240" w:lineRule="auto"/>
        <w:jc w:val="both"/>
        <w:rPr>
          <w:rFonts w:ascii="Verdana" w:hAnsi="Verdana" w:cs="Arial"/>
          <w:sz w:val="18"/>
          <w:szCs w:val="18"/>
        </w:rPr>
      </w:pPr>
    </w:p>
    <w:p w14:paraId="0BD7838E" w14:textId="77777777" w:rsidR="00BC5018" w:rsidRPr="005C0624" w:rsidRDefault="00BC5018" w:rsidP="00BC5018">
      <w:pPr>
        <w:spacing w:after="0" w:line="240" w:lineRule="auto"/>
        <w:jc w:val="both"/>
        <w:rPr>
          <w:rFonts w:ascii="Verdana" w:hAnsi="Verdana" w:cs="Arial"/>
          <w:sz w:val="18"/>
          <w:szCs w:val="18"/>
        </w:rPr>
      </w:pPr>
      <w:r w:rsidRPr="005C0624">
        <w:rPr>
          <w:rFonts w:ascii="Verdana" w:hAnsi="Verdana" w:cs="Arial"/>
          <w:sz w:val="18"/>
          <w:szCs w:val="18"/>
        </w:rPr>
        <w:t>Son obligaciones de la Entidad Operadora de Libranzas las siguientes:</w:t>
      </w:r>
    </w:p>
    <w:p w14:paraId="65DE9881" w14:textId="77777777" w:rsidR="00BC5018" w:rsidRPr="005C0624" w:rsidRDefault="00BC5018" w:rsidP="00BC5018">
      <w:pPr>
        <w:spacing w:after="0" w:line="240" w:lineRule="auto"/>
        <w:jc w:val="both"/>
        <w:rPr>
          <w:rFonts w:ascii="Verdana" w:hAnsi="Verdana" w:cs="Arial"/>
          <w:sz w:val="18"/>
          <w:szCs w:val="18"/>
        </w:rPr>
      </w:pPr>
    </w:p>
    <w:p w14:paraId="278D765D" w14:textId="77777777" w:rsidR="00702463" w:rsidRPr="005C0624" w:rsidRDefault="00702463" w:rsidP="00BC5018">
      <w:pPr>
        <w:spacing w:after="0" w:line="240" w:lineRule="auto"/>
        <w:jc w:val="both"/>
        <w:rPr>
          <w:rFonts w:ascii="Verdana" w:hAnsi="Verdana" w:cs="Arial"/>
          <w:sz w:val="18"/>
          <w:szCs w:val="18"/>
        </w:rPr>
        <w:sectPr w:rsidR="00702463" w:rsidRPr="005C0624" w:rsidSect="00702463">
          <w:type w:val="continuous"/>
          <w:pgSz w:w="12240" w:h="15840"/>
          <w:pgMar w:top="1417" w:right="1701" w:bottom="1417" w:left="1701" w:header="708" w:footer="708" w:gutter="0"/>
          <w:cols w:space="708"/>
          <w:docGrid w:linePitch="360"/>
        </w:sectPr>
      </w:pPr>
    </w:p>
    <w:p w14:paraId="79029E08"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Diligenciar todos los campos obligatorios y adjuntar de manera digital y ciento por ciento legibles los</w:t>
      </w:r>
      <w:r w:rsidR="00702463" w:rsidRPr="005C0624">
        <w:rPr>
          <w:rFonts w:ascii="Verdana" w:hAnsi="Verdana" w:cs="Arial"/>
          <w:sz w:val="18"/>
          <w:szCs w:val="18"/>
        </w:rPr>
        <w:t xml:space="preserve"> </w:t>
      </w:r>
      <w:r w:rsidRPr="005C0624">
        <w:rPr>
          <w:rFonts w:ascii="Verdana" w:hAnsi="Verdana" w:cs="Arial"/>
          <w:sz w:val="18"/>
          <w:szCs w:val="18"/>
        </w:rPr>
        <w:t xml:space="preserve">documentos que se indiquen como obligatorios para realizar el estudio previo necesario para la asignación o renovación de un Código Interno de Descuento, incluyendo el presente acuerdo. En el mismo sentido, deberá permitir, sin dilación o restricción alguna, la realización de la entrevista de conocimiento del cliente en un término máximo de ocho días hábiles contados a partir del primer día en que el IDEAM o el tercero contratado para estos efectos le solicite el agendamiento para realizarla, así como la evaluación correspondiente, suministrando la información que le sea requerida para tal fin.  </w:t>
      </w:r>
    </w:p>
    <w:p w14:paraId="74758759" w14:textId="3B705186" w:rsidR="00702463"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Reconocer que el otorgamiento del Código Interno de Descuento por parte del IDEAM está fundamentado en el contenido del </w:t>
      </w:r>
      <w:r w:rsidR="00310F8C" w:rsidRPr="005C0624">
        <w:rPr>
          <w:rFonts w:ascii="Verdana" w:hAnsi="Verdana" w:cstheme="minorHAnsi"/>
          <w:sz w:val="18"/>
          <w:szCs w:val="18"/>
        </w:rPr>
        <w:t>A-GH-P020 PROCEDIMIENTO LIBRANZA Y DESCUENTOS DIRECTOS</w:t>
      </w:r>
      <w:r w:rsidRPr="005C0624">
        <w:rPr>
          <w:rFonts w:ascii="Verdana" w:hAnsi="Verdana" w:cs="Arial"/>
          <w:sz w:val="18"/>
          <w:szCs w:val="18"/>
        </w:rPr>
        <w:t xml:space="preserve"> o en las que la sustituyan o modifiquen y, en esa medida, el trámite de asignar o renovar un código estará sujeto a la previa culminación satisfactoria del proceso de análisis y conocimiento del cliente. En razón de lo anterior, la Entidad Operadora de Libranzas confirma, entiende y así lo acepta, que la ejecución del presente acuerdo tendrá lugar únicamente a partir de la asignación y/o renovación del Código Interno de Descuento, momento en el cual se podrán incorporar descuentos en la </w:t>
      </w:r>
      <w:r w:rsidRPr="005C0624">
        <w:rPr>
          <w:rFonts w:ascii="Verdana" w:hAnsi="Verdana" w:cs="Arial"/>
          <w:sz w:val="18"/>
          <w:szCs w:val="18"/>
        </w:rPr>
        <w:t>nómina cuyo pago está a cargo del IDEAM.</w:t>
      </w:r>
    </w:p>
    <w:p w14:paraId="5BD657A4" w14:textId="77777777" w:rsidR="00702463"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Entregar al trabajador oficial o contratista de prestación de servicios deudor, copia de la liquidación del crédito otorgado y copia de la libranza debidamente diligenciada.</w:t>
      </w:r>
    </w:p>
    <w:p w14:paraId="48ED2796"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Garantizar que cuenta previamente, con la capacidad técnica y operativa establecida en el procedimiento de descuentos del IDEAM.                                                                                                                     </w:t>
      </w:r>
    </w:p>
    <w:p w14:paraId="4D148CBE"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Transferir las novedades de reporte de descuento, debidamente diligenciadas acorde con el procedimiento de descuentos y canalizadas a través de los medios dispuestos por el IDEAM.                                                         </w:t>
      </w:r>
    </w:p>
    <w:p w14:paraId="28683A67"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La Entidad Operadora de Libranzas asume la responsabilidad de capacitar a sus empleados en el manejo</w:t>
      </w:r>
      <w:r w:rsidR="00702463" w:rsidRPr="005C0624">
        <w:rPr>
          <w:rFonts w:ascii="Verdana" w:hAnsi="Verdana" w:cs="Arial"/>
          <w:sz w:val="18"/>
          <w:szCs w:val="18"/>
        </w:rPr>
        <w:t xml:space="preserve"> </w:t>
      </w:r>
      <w:r w:rsidRPr="005C0624">
        <w:rPr>
          <w:rFonts w:ascii="Verdana" w:hAnsi="Verdana" w:cs="Arial"/>
          <w:sz w:val="18"/>
          <w:szCs w:val="18"/>
        </w:rPr>
        <w:t xml:space="preserve">de los aplicativos, programas y canales necesarios para la interacción con el IDEAM de acuerdo con lo establecido en el procedimiento de descuentos del IDEAM como pagadora.                                                    </w:t>
      </w:r>
    </w:p>
    <w:p w14:paraId="4195520B" w14:textId="77777777" w:rsidR="00702463"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la guardia y custodia de los </w:t>
      </w:r>
      <w:r w:rsidR="00702463" w:rsidRPr="005C0624">
        <w:rPr>
          <w:rFonts w:ascii="Verdana" w:hAnsi="Verdana" w:cs="Arial"/>
          <w:sz w:val="18"/>
          <w:szCs w:val="18"/>
        </w:rPr>
        <w:t>documentos soporte</w:t>
      </w:r>
      <w:r w:rsidRPr="005C0624">
        <w:rPr>
          <w:rFonts w:ascii="Verdana" w:hAnsi="Verdana" w:cs="Arial"/>
          <w:sz w:val="18"/>
          <w:szCs w:val="18"/>
        </w:rPr>
        <w:t xml:space="preserve"> de las afiliaciones y libranzas (plantilla de autorización de descuentos, pagaré) incorporados en el IDEAM.</w:t>
      </w:r>
    </w:p>
    <w:p w14:paraId="1879348F" w14:textId="77777777" w:rsidR="00702463"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no ceder, prestar, alquilar, endosar o transferir, bajo ninguna circunstancia y a ningún </w:t>
      </w:r>
      <w:r w:rsidR="00702463" w:rsidRPr="005C0624">
        <w:rPr>
          <w:rFonts w:ascii="Verdana" w:hAnsi="Verdana" w:cs="Arial"/>
          <w:sz w:val="18"/>
          <w:szCs w:val="18"/>
        </w:rPr>
        <w:t>título</w:t>
      </w:r>
      <w:r w:rsidRPr="005C0624">
        <w:rPr>
          <w:rFonts w:ascii="Verdana" w:hAnsi="Verdana" w:cs="Arial"/>
          <w:sz w:val="18"/>
          <w:szCs w:val="18"/>
        </w:rPr>
        <w:t>, el código interno de descuento asignado por el IDEAM</w:t>
      </w:r>
      <w:r w:rsidR="00702463" w:rsidRPr="005C0624">
        <w:rPr>
          <w:rFonts w:ascii="Verdana" w:hAnsi="Verdana" w:cs="Arial"/>
          <w:sz w:val="18"/>
          <w:szCs w:val="18"/>
        </w:rPr>
        <w:t>.</w:t>
      </w:r>
    </w:p>
    <w:p w14:paraId="7CE20D24"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Reintegrar a los trabajadores oficiales y contratistas de prestación de servicios la totalidad de las sumas descontadas por </w:t>
      </w:r>
      <w:r w:rsidRPr="005C0624">
        <w:rPr>
          <w:rFonts w:ascii="Verdana" w:hAnsi="Verdana" w:cs="Arial"/>
          <w:sz w:val="18"/>
          <w:szCs w:val="18"/>
        </w:rPr>
        <w:lastRenderedPageBreak/>
        <w:t xml:space="preserve">el IDEAM cuando estos hayan tenido lugar con ocasión de documentos respecto de los cuales se repute y compruebe que presentan fraude o corrupción. </w:t>
      </w:r>
    </w:p>
    <w:p w14:paraId="071F0AF4"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Informar, a </w:t>
      </w:r>
      <w:r w:rsidR="00702463" w:rsidRPr="005C0624">
        <w:rPr>
          <w:rFonts w:ascii="Verdana" w:hAnsi="Verdana" w:cs="Arial"/>
          <w:sz w:val="18"/>
          <w:szCs w:val="18"/>
        </w:rPr>
        <w:t>más tardar</w:t>
      </w:r>
      <w:r w:rsidRPr="005C0624">
        <w:rPr>
          <w:rFonts w:ascii="Verdana" w:hAnsi="Verdana" w:cs="Arial"/>
          <w:sz w:val="18"/>
          <w:szCs w:val="18"/>
        </w:rPr>
        <w:t xml:space="preserve"> dentro de </w:t>
      </w:r>
      <w:r w:rsidR="00702463" w:rsidRPr="005C0624">
        <w:rPr>
          <w:rFonts w:ascii="Verdana" w:hAnsi="Verdana" w:cs="Arial"/>
          <w:sz w:val="18"/>
          <w:szCs w:val="18"/>
        </w:rPr>
        <w:t xml:space="preserve">los tres </w:t>
      </w:r>
      <w:r w:rsidRPr="005C0624">
        <w:rPr>
          <w:rFonts w:ascii="Verdana" w:hAnsi="Verdana" w:cs="Arial"/>
          <w:sz w:val="18"/>
          <w:szCs w:val="18"/>
        </w:rPr>
        <w:t xml:space="preserve">(3) días siguientes al momento que tenga lugar, por medio del representante legal, cualquier cambio que se presente en la entidad, como por ejemplo y sin limitarse a ello, los relacionados con sanciones de las entidades de vigilancia, la suspensión o cancelación del RUNEOL. </w:t>
      </w:r>
    </w:p>
    <w:p w14:paraId="4CF3E345"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Informar, a más tardar dentro de los tres (3) días siguientes al momento en que tenga lugar cualquier cambio, a través del Portal Administrador Terceros, cuando este entre en operación, los cambios en la dirección, números de teléfono y direcciones electrónicas de la entidad. </w:t>
      </w:r>
    </w:p>
    <w:p w14:paraId="4362A37C" w14:textId="77777777" w:rsidR="00702463"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cumplir con lo establecido en el </w:t>
      </w:r>
      <w:r w:rsidR="00702463" w:rsidRPr="005C0624">
        <w:rPr>
          <w:rFonts w:ascii="Verdana" w:hAnsi="Verdana" w:cs="Arial"/>
          <w:sz w:val="18"/>
          <w:szCs w:val="18"/>
        </w:rPr>
        <w:t>artículo</w:t>
      </w:r>
      <w:r w:rsidRPr="005C0624">
        <w:rPr>
          <w:rFonts w:ascii="Verdana" w:hAnsi="Verdana" w:cs="Arial"/>
          <w:sz w:val="18"/>
          <w:szCs w:val="18"/>
        </w:rPr>
        <w:t xml:space="preserve"> 5 de la Ley 1527 de 2012, modificada por la Ley 1902 de 2018, o cualquiera que la modifique, adicione o complemente, que señala, respecto de las obligaciones de las entidades operadoras, lo siguiente: “</w:t>
      </w:r>
      <w:r w:rsidR="00702463" w:rsidRPr="005C0624">
        <w:rPr>
          <w:rFonts w:ascii="Verdana" w:hAnsi="Verdana" w:cs="Arial"/>
          <w:sz w:val="18"/>
          <w:szCs w:val="18"/>
        </w:rPr>
        <w:t>Artículo</w:t>
      </w:r>
      <w:r w:rsidRPr="005C0624">
        <w:rPr>
          <w:rFonts w:ascii="Verdana" w:hAnsi="Verdana" w:cs="Arial"/>
          <w:sz w:val="18"/>
          <w:szCs w:val="18"/>
        </w:rPr>
        <w:t xml:space="preserve"> 5°. Obligaciones de la entidad operadora. Sin perjuicio de las responsabilidades que le asisten por mandato legal y reglamentario, la entidad operadora tiene el deber de dejar a disposición de los beneficiarios de sus productos, bienes y servicios a través de la modalidad de libranza, el extracto periódico de su crédito con una descripción detallada del mismo, indicando un número de teléfono y dirección electrónica en caso de dudas o reclamos; así mismo, deberá reportar la suscripción de la libranza a los bancos de datos de información financiera, crediticia, comercial y de servicios, para lo cual deberá cumplir a cabalidad con </w:t>
      </w:r>
      <w:r w:rsidR="00702463" w:rsidRPr="005C0624">
        <w:rPr>
          <w:rFonts w:ascii="Verdana" w:hAnsi="Verdana" w:cs="Arial"/>
          <w:sz w:val="18"/>
          <w:szCs w:val="18"/>
        </w:rPr>
        <w:t>los requisitos</w:t>
      </w:r>
      <w:r w:rsidRPr="005C0624">
        <w:rPr>
          <w:rFonts w:ascii="Verdana" w:hAnsi="Verdana" w:cs="Arial"/>
          <w:sz w:val="18"/>
          <w:szCs w:val="18"/>
        </w:rPr>
        <w:t xml:space="preserve"> establecidos por estos en sus reglamentos y lo contemplado en la Ley 1266 de 2008 y demás normas que la modifiquen, adicionen o reglamenten”.</w:t>
      </w:r>
    </w:p>
    <w:p w14:paraId="3A26A896" w14:textId="55319D10"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Entiende, acepta y se compromete a dar estricto cumplimiento a lo previsto en el </w:t>
      </w:r>
      <w:r w:rsidR="00310F8C" w:rsidRPr="005C0624">
        <w:rPr>
          <w:rFonts w:ascii="Verdana" w:hAnsi="Verdana" w:cs="Arial"/>
          <w:sz w:val="18"/>
          <w:szCs w:val="18"/>
        </w:rPr>
        <w:t>A-GH-P020 PROCEDIMIENTO LIBRANZA Y DESCUENTOS DIRECTOS</w:t>
      </w:r>
      <w:r w:rsidRPr="005C0624">
        <w:rPr>
          <w:rFonts w:ascii="Verdana" w:hAnsi="Verdana" w:cs="Arial"/>
          <w:sz w:val="18"/>
          <w:szCs w:val="18"/>
        </w:rPr>
        <w:t xml:space="preserve">, o en las que la sustituyan o modifiquen, así como en </w:t>
      </w:r>
      <w:r w:rsidRPr="005C0624">
        <w:rPr>
          <w:rFonts w:ascii="Verdana" w:hAnsi="Verdana" w:cs="Arial"/>
          <w:sz w:val="18"/>
          <w:szCs w:val="18"/>
        </w:rPr>
        <w:t>los Manuales Operativos correspondientes.</w:t>
      </w:r>
    </w:p>
    <w:p w14:paraId="781E427A" w14:textId="1405DCA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Se obliga a realizar la incorporación de los descuentos y de la cesión de créditos objeto de libranza concerniente a trabajadores oficiales y contratistas de prestación de servicios del IDEAM de acuerdo con lo establecido en el procedimiento</w:t>
      </w:r>
      <w:r w:rsidR="00310F8C" w:rsidRPr="005C0624">
        <w:rPr>
          <w:rFonts w:ascii="Verdana" w:hAnsi="Verdana" w:cs="Arial"/>
          <w:sz w:val="18"/>
          <w:szCs w:val="18"/>
        </w:rPr>
        <w:t xml:space="preserve"> A-GH-P020 PROCEDIMIENTO LIBRANZA Y DESCUENTOS DIRECTOS </w:t>
      </w:r>
      <w:r w:rsidRPr="005C0624">
        <w:rPr>
          <w:rFonts w:ascii="Verdana" w:hAnsi="Verdana" w:cs="Arial"/>
          <w:sz w:val="18"/>
          <w:szCs w:val="18"/>
        </w:rPr>
        <w:t>correspondiente.</w:t>
      </w:r>
    </w:p>
    <w:p w14:paraId="3BE9472B"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mantener, en todo momento, exenta de responsabilidad a el IDEAM respecto del negocio pactado entre la EOL y el funcionario. </w:t>
      </w:r>
    </w:p>
    <w:p w14:paraId="7F5C1868"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mantener indemne en todo momento al IDEAM en relación con el eventual incumplimiento por parte de las entidades operadoras, de la obligación consagrada en el </w:t>
      </w:r>
      <w:r w:rsidR="00702463" w:rsidRPr="005C0624">
        <w:rPr>
          <w:rFonts w:ascii="Verdana" w:hAnsi="Verdana" w:cs="Arial"/>
          <w:sz w:val="18"/>
          <w:szCs w:val="18"/>
        </w:rPr>
        <w:t>artículo</w:t>
      </w:r>
      <w:r w:rsidRPr="005C0624">
        <w:rPr>
          <w:rFonts w:ascii="Verdana" w:hAnsi="Verdana" w:cs="Arial"/>
          <w:sz w:val="18"/>
          <w:szCs w:val="18"/>
        </w:rPr>
        <w:t xml:space="preserve"> 5º de la Ley 1527 de 2012 de reportar a los bancos de datos de información financiera, crediticia, comercial y de servicios la suscripción de la libranza. </w:t>
      </w:r>
    </w:p>
    <w:p w14:paraId="0B213B2E" w14:textId="77777777" w:rsidR="00A243AC"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mantener indemne en todo momento al IDEAM por los perjuicios que tengan como origen que los créditos otorgados o cedidos a cualquier </w:t>
      </w:r>
      <w:r w:rsidR="00702463" w:rsidRPr="005C0624">
        <w:rPr>
          <w:rFonts w:ascii="Verdana" w:hAnsi="Verdana" w:cs="Arial"/>
          <w:sz w:val="18"/>
          <w:szCs w:val="18"/>
        </w:rPr>
        <w:t>título</w:t>
      </w:r>
      <w:r w:rsidRPr="005C0624">
        <w:rPr>
          <w:rFonts w:ascii="Verdana" w:hAnsi="Verdana" w:cs="Arial"/>
          <w:sz w:val="18"/>
          <w:szCs w:val="18"/>
        </w:rPr>
        <w:t xml:space="preserve"> a la entidad operadora no cumplan con los requisitos establecidos en el </w:t>
      </w:r>
      <w:r w:rsidR="00702463" w:rsidRPr="005C0624">
        <w:rPr>
          <w:rFonts w:ascii="Verdana" w:hAnsi="Verdana" w:cs="Arial"/>
          <w:sz w:val="18"/>
          <w:szCs w:val="18"/>
        </w:rPr>
        <w:t>artículo</w:t>
      </w:r>
      <w:r w:rsidR="00A243AC" w:rsidRPr="005C0624">
        <w:rPr>
          <w:rFonts w:ascii="Verdana" w:hAnsi="Verdana" w:cs="Arial"/>
          <w:sz w:val="18"/>
          <w:szCs w:val="18"/>
        </w:rPr>
        <w:t xml:space="preserve"> 3º de la Ley 1527 de 2012.</w:t>
      </w:r>
    </w:p>
    <w:p w14:paraId="14E80EAF"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No utilizar bajo ninguna circunstancia y a ningún </w:t>
      </w:r>
      <w:r w:rsidR="00702463" w:rsidRPr="005C0624">
        <w:rPr>
          <w:rFonts w:ascii="Verdana" w:hAnsi="Verdana" w:cs="Arial"/>
          <w:sz w:val="18"/>
          <w:szCs w:val="18"/>
        </w:rPr>
        <w:t>título</w:t>
      </w:r>
      <w:r w:rsidRPr="005C0624">
        <w:rPr>
          <w:rFonts w:ascii="Verdana" w:hAnsi="Verdana" w:cs="Arial"/>
          <w:sz w:val="18"/>
          <w:szCs w:val="18"/>
        </w:rPr>
        <w:t xml:space="preserve">, el nombre, marca o la imagen del IDEAM para cualquier tipo de publicidad, promoción o información sobre la actividad de la entidad operadora de libranzas. </w:t>
      </w:r>
    </w:p>
    <w:p w14:paraId="2588012E"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a dar respuesta dentro del término de cinco (5) días calendario a los requerimientos efectuados por el IDEAM, frente a reclamaciones sobre descuentos, documentos e informaciones efectuadas por parte de los servidores públicos y contratistas de prestación de servicios. </w:t>
      </w:r>
    </w:p>
    <w:p w14:paraId="6DA1FEA0" w14:textId="77777777" w:rsidR="00A243AC"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Se compromete a dar respuesta, dentro del término de un (1) día calendario, a los requerimientos efectuados por el IDEAM, frente a reclamaciones sobre descuentos, documentos e informaciones efectuadas por entidades d</w:t>
      </w:r>
      <w:r w:rsidR="00A243AC" w:rsidRPr="005C0624">
        <w:rPr>
          <w:rFonts w:ascii="Verdana" w:hAnsi="Verdana" w:cs="Arial"/>
          <w:sz w:val="18"/>
          <w:szCs w:val="18"/>
        </w:rPr>
        <w:t>e control y órdenes judiciales.</w:t>
      </w:r>
    </w:p>
    <w:p w14:paraId="7AB233D0" w14:textId="153320AF" w:rsidR="00A243AC"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lastRenderedPageBreak/>
        <w:t xml:space="preserve">Reconoce, acepta y autoriza al IDEAM a abstenerse de girar los descuentos aplicados por concepto de libranzas y/o afiliaciones si se presenta cualquiera de las situaciones consagradas en el </w:t>
      </w:r>
      <w:r w:rsidR="00310F8C" w:rsidRPr="005C0624">
        <w:rPr>
          <w:rFonts w:ascii="Verdana" w:hAnsi="Verdana" w:cs="Arial"/>
          <w:sz w:val="18"/>
          <w:szCs w:val="18"/>
        </w:rPr>
        <w:t>A-GH-P020 PROCEDIMIENTO LIBRANZA Y DESCUENTOS DIRECTOS</w:t>
      </w:r>
      <w:r w:rsidRPr="005C0624">
        <w:rPr>
          <w:rFonts w:ascii="Verdana" w:hAnsi="Verdana" w:cs="Arial"/>
          <w:sz w:val="18"/>
          <w:szCs w:val="18"/>
        </w:rPr>
        <w:t xml:space="preserve"> o en las que la sustituyan o modifiquen.</w:t>
      </w:r>
    </w:p>
    <w:p w14:paraId="217A9DC9" w14:textId="77777777" w:rsidR="00A243AC"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Se compromete a informar oportuna y claramente al servidor público y/o contratistas de prestación de servicios, cuando se presente la suspensión de los descuentos por concepto de libranza y/o afiliaciones por las situaciones referidas en el numeral anterior.</w:t>
      </w:r>
    </w:p>
    <w:p w14:paraId="7803FF28" w14:textId="77777777" w:rsidR="00A243AC"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Se compromete en las compras de cartera individual a reportar el retiro del </w:t>
      </w:r>
      <w:r w:rsidRPr="005C0624">
        <w:rPr>
          <w:rFonts w:ascii="Verdana" w:hAnsi="Verdana" w:cs="Arial"/>
          <w:sz w:val="18"/>
          <w:szCs w:val="18"/>
        </w:rPr>
        <w:t>crédito objeto de libranza concerniente a los servidores públicos y contratistas de prestación de servicios del IDEAM, dentro del término de dos (2) días hábiles calendario al requerimiento efectuado por parte del cesionario.</w:t>
      </w:r>
    </w:p>
    <w:p w14:paraId="4C60AB40" w14:textId="77777777" w:rsidR="00BC5018" w:rsidRPr="005C0624" w:rsidRDefault="00BC5018" w:rsidP="00A243AC">
      <w:pPr>
        <w:pStyle w:val="Prrafodelista"/>
        <w:numPr>
          <w:ilvl w:val="0"/>
          <w:numId w:val="16"/>
        </w:numPr>
        <w:spacing w:after="0" w:line="240" w:lineRule="auto"/>
        <w:ind w:left="360"/>
        <w:jc w:val="both"/>
        <w:rPr>
          <w:rFonts w:ascii="Verdana" w:hAnsi="Verdana" w:cs="Arial"/>
          <w:sz w:val="18"/>
          <w:szCs w:val="18"/>
        </w:rPr>
      </w:pPr>
      <w:r w:rsidRPr="005C0624">
        <w:rPr>
          <w:rFonts w:ascii="Verdana" w:hAnsi="Verdana" w:cs="Arial"/>
          <w:sz w:val="18"/>
          <w:szCs w:val="18"/>
        </w:rPr>
        <w:t xml:space="preserve">En el evento de que se pretenda incorporar una cuota extraordinaria, ésta deberá estar aprobada dentro de los estatutos de la entidad, por </w:t>
      </w:r>
      <w:r w:rsidR="00702463" w:rsidRPr="005C0624">
        <w:rPr>
          <w:rFonts w:ascii="Verdana" w:hAnsi="Verdana" w:cs="Arial"/>
          <w:sz w:val="18"/>
          <w:szCs w:val="18"/>
        </w:rPr>
        <w:t>ende,</w:t>
      </w:r>
      <w:r w:rsidRPr="005C0624">
        <w:rPr>
          <w:rFonts w:ascii="Verdana" w:hAnsi="Verdana" w:cs="Arial"/>
          <w:sz w:val="18"/>
          <w:szCs w:val="18"/>
        </w:rPr>
        <w:t xml:space="preserve"> es responsabilidad de la EOL el reporte idóneo de las cuotas extraordinarias que soliciten aplicar a los servidores </w:t>
      </w:r>
      <w:r w:rsidR="00702463" w:rsidRPr="005C0624">
        <w:rPr>
          <w:rFonts w:ascii="Verdana" w:hAnsi="Verdana" w:cs="Arial"/>
          <w:sz w:val="18"/>
          <w:szCs w:val="18"/>
        </w:rPr>
        <w:t>públicos</w:t>
      </w:r>
      <w:r w:rsidRPr="005C0624">
        <w:rPr>
          <w:rFonts w:ascii="Verdana" w:hAnsi="Verdana" w:cs="Arial"/>
          <w:sz w:val="18"/>
          <w:szCs w:val="18"/>
        </w:rPr>
        <w:t xml:space="preserve"> y contratistas, en todo caso el IDEAM se reserva el derecho de ver</w:t>
      </w:r>
      <w:r w:rsidR="00702463" w:rsidRPr="005C0624">
        <w:rPr>
          <w:rFonts w:ascii="Verdana" w:hAnsi="Verdana" w:cs="Arial"/>
          <w:sz w:val="18"/>
          <w:szCs w:val="18"/>
        </w:rPr>
        <w:t>ificarlo en cualquier momento.</w:t>
      </w:r>
    </w:p>
    <w:p w14:paraId="33968AB2" w14:textId="77777777" w:rsidR="00702463" w:rsidRPr="005C0624" w:rsidRDefault="00702463" w:rsidP="00BC5018">
      <w:pPr>
        <w:spacing w:after="0" w:line="240" w:lineRule="auto"/>
        <w:jc w:val="both"/>
        <w:rPr>
          <w:rFonts w:ascii="Verdana" w:hAnsi="Verdana" w:cs="Arial"/>
          <w:sz w:val="18"/>
          <w:szCs w:val="18"/>
        </w:rPr>
        <w:sectPr w:rsidR="00702463" w:rsidRPr="005C0624" w:rsidSect="00702463">
          <w:type w:val="continuous"/>
          <w:pgSz w:w="12240" w:h="15840"/>
          <w:pgMar w:top="1417" w:right="1701" w:bottom="1417" w:left="1701" w:header="708" w:footer="708" w:gutter="0"/>
          <w:cols w:num="2" w:space="708"/>
          <w:docGrid w:linePitch="360"/>
        </w:sectPr>
      </w:pPr>
    </w:p>
    <w:p w14:paraId="31539D57" w14:textId="77777777" w:rsidR="00702463" w:rsidRPr="005C0624" w:rsidRDefault="00702463" w:rsidP="00BC5018">
      <w:pPr>
        <w:spacing w:after="0" w:line="240" w:lineRule="auto"/>
        <w:jc w:val="both"/>
        <w:rPr>
          <w:rFonts w:ascii="Verdana" w:hAnsi="Verdana" w:cs="Arial"/>
          <w:sz w:val="18"/>
          <w:szCs w:val="18"/>
        </w:rPr>
      </w:pPr>
    </w:p>
    <w:p w14:paraId="6FC7E1CD" w14:textId="77777777" w:rsidR="00BC5018" w:rsidRPr="005C0624" w:rsidRDefault="00BC5018" w:rsidP="00BC5018">
      <w:pPr>
        <w:spacing w:after="0"/>
        <w:rPr>
          <w:rFonts w:ascii="Verdana" w:hAnsi="Verdana"/>
          <w:sz w:val="18"/>
          <w:szCs w:val="18"/>
        </w:rPr>
      </w:pPr>
    </w:p>
    <w:p w14:paraId="622E7573" w14:textId="77777777" w:rsidR="00BC5018" w:rsidRPr="005C0624" w:rsidRDefault="00702463" w:rsidP="00702463">
      <w:pPr>
        <w:pStyle w:val="Prrafodelista"/>
        <w:numPr>
          <w:ilvl w:val="0"/>
          <w:numId w:val="14"/>
        </w:numPr>
        <w:rPr>
          <w:rFonts w:ascii="Verdana" w:hAnsi="Verdana"/>
          <w:b/>
          <w:sz w:val="18"/>
          <w:szCs w:val="18"/>
        </w:rPr>
      </w:pPr>
      <w:r w:rsidRPr="005C0624">
        <w:rPr>
          <w:rFonts w:ascii="Verdana" w:hAnsi="Verdana"/>
          <w:b/>
          <w:sz w:val="18"/>
          <w:szCs w:val="18"/>
        </w:rPr>
        <w:t>ACLARACIONES</w:t>
      </w:r>
    </w:p>
    <w:p w14:paraId="2B5C9FE9" w14:textId="77777777" w:rsidR="00A243AC" w:rsidRPr="005C0624" w:rsidRDefault="00A243AC" w:rsidP="00702463">
      <w:pPr>
        <w:spacing w:after="0"/>
        <w:rPr>
          <w:rFonts w:ascii="Verdana" w:hAnsi="Verdana" w:cs="Arial"/>
          <w:sz w:val="18"/>
          <w:szCs w:val="18"/>
        </w:rPr>
        <w:sectPr w:rsidR="00A243AC" w:rsidRPr="005C0624" w:rsidSect="00702463">
          <w:type w:val="continuous"/>
          <w:pgSz w:w="12240" w:h="15840"/>
          <w:pgMar w:top="1417" w:right="1701" w:bottom="1417" w:left="1701" w:header="708" w:footer="708" w:gutter="0"/>
          <w:cols w:space="708"/>
          <w:docGrid w:linePitch="360"/>
        </w:sectPr>
      </w:pPr>
    </w:p>
    <w:p w14:paraId="1B6F6D09" w14:textId="77777777" w:rsidR="00702463" w:rsidRPr="005C0624" w:rsidRDefault="00702463" w:rsidP="0029547D">
      <w:pPr>
        <w:pStyle w:val="Prrafodelista"/>
        <w:numPr>
          <w:ilvl w:val="0"/>
          <w:numId w:val="18"/>
        </w:numPr>
        <w:spacing w:after="0"/>
        <w:ind w:left="360"/>
        <w:jc w:val="both"/>
        <w:rPr>
          <w:rFonts w:ascii="Verdana" w:hAnsi="Verdana" w:cs="Arial"/>
          <w:sz w:val="18"/>
          <w:szCs w:val="18"/>
        </w:rPr>
      </w:pPr>
      <w:r w:rsidRPr="005C0624">
        <w:rPr>
          <w:rFonts w:ascii="Verdana" w:hAnsi="Verdana" w:cs="Arial"/>
          <w:sz w:val="18"/>
          <w:szCs w:val="18"/>
        </w:rPr>
        <w:t xml:space="preserve">El IDEAM no está obligada a entregar información sobre la capacidad de pago de sus funcionarios, salvo orden judicial. Por lo tanto, la obligación de verificar previa y constantemente la capacidad de endeudamiento de los funcionarios en calidad de sujeto de crédito corresponde exclusivamente a la entidad operadora de libranzas. </w:t>
      </w:r>
    </w:p>
    <w:p w14:paraId="1CB6BF60" w14:textId="77777777" w:rsidR="00702463" w:rsidRPr="005C0624" w:rsidRDefault="00702463" w:rsidP="0029547D">
      <w:pPr>
        <w:pStyle w:val="Prrafodelista"/>
        <w:numPr>
          <w:ilvl w:val="0"/>
          <w:numId w:val="18"/>
        </w:numPr>
        <w:spacing w:after="0"/>
        <w:ind w:left="360"/>
        <w:jc w:val="both"/>
        <w:rPr>
          <w:rFonts w:ascii="Verdana" w:hAnsi="Verdana" w:cs="Arial"/>
          <w:sz w:val="18"/>
          <w:szCs w:val="18"/>
        </w:rPr>
      </w:pPr>
      <w:r w:rsidRPr="005C0624">
        <w:rPr>
          <w:rFonts w:ascii="Verdana" w:hAnsi="Verdana" w:cs="Arial"/>
          <w:sz w:val="18"/>
          <w:szCs w:val="18"/>
        </w:rPr>
        <w:t xml:space="preserve">El IDEAM no se encuentra obligada a prestar servicios adicionales a los descritos en este acuerdo. </w:t>
      </w:r>
    </w:p>
    <w:p w14:paraId="29D875D5" w14:textId="77777777" w:rsidR="00702463" w:rsidRPr="005C0624" w:rsidRDefault="00702463" w:rsidP="0029547D">
      <w:pPr>
        <w:pStyle w:val="Prrafodelista"/>
        <w:numPr>
          <w:ilvl w:val="0"/>
          <w:numId w:val="18"/>
        </w:numPr>
        <w:spacing w:after="0"/>
        <w:ind w:left="360"/>
        <w:jc w:val="both"/>
        <w:rPr>
          <w:rFonts w:ascii="Verdana" w:hAnsi="Verdana" w:cs="Arial"/>
          <w:sz w:val="18"/>
          <w:szCs w:val="18"/>
        </w:rPr>
      </w:pPr>
      <w:r w:rsidRPr="005C0624">
        <w:rPr>
          <w:rFonts w:ascii="Verdana" w:hAnsi="Verdana" w:cs="Arial"/>
          <w:sz w:val="18"/>
          <w:szCs w:val="18"/>
        </w:rPr>
        <w:t xml:space="preserve">El presente documento se entiende aceptado por la entidad operadora de libranzas o afiliación con la firma del representante legal y no requiere para su perfeccionamiento la firma del representante legal del IDEAM </w:t>
      </w:r>
    </w:p>
    <w:p w14:paraId="702D2971" w14:textId="77777777" w:rsidR="00702463" w:rsidRPr="005C0624" w:rsidRDefault="00702463" w:rsidP="0029547D">
      <w:pPr>
        <w:pStyle w:val="Prrafodelista"/>
        <w:numPr>
          <w:ilvl w:val="0"/>
          <w:numId w:val="18"/>
        </w:numPr>
        <w:spacing w:after="0"/>
        <w:ind w:left="360"/>
        <w:jc w:val="both"/>
        <w:rPr>
          <w:rFonts w:ascii="Verdana" w:hAnsi="Verdana" w:cs="Arial"/>
          <w:sz w:val="18"/>
          <w:szCs w:val="18"/>
        </w:rPr>
      </w:pPr>
      <w:r w:rsidRPr="005C0624">
        <w:rPr>
          <w:rFonts w:ascii="Verdana" w:hAnsi="Verdana" w:cs="Arial"/>
          <w:sz w:val="18"/>
          <w:szCs w:val="18"/>
        </w:rPr>
        <w:t>El IDEAM no realiza gestiones de cobro de cartera, así como tampoco actúa como garante de obligaciones financieras adquiridas por sus funcionarios.</w:t>
      </w:r>
    </w:p>
    <w:p w14:paraId="0F9BD5AE" w14:textId="77777777" w:rsidR="0029547D" w:rsidRPr="005C0624" w:rsidRDefault="00702463" w:rsidP="0029547D">
      <w:pPr>
        <w:pStyle w:val="Prrafodelista"/>
        <w:numPr>
          <w:ilvl w:val="0"/>
          <w:numId w:val="18"/>
        </w:numPr>
        <w:spacing w:after="0"/>
        <w:ind w:left="360"/>
        <w:jc w:val="both"/>
        <w:rPr>
          <w:rFonts w:ascii="Verdana" w:hAnsi="Verdana" w:cs="Arial"/>
          <w:sz w:val="18"/>
          <w:szCs w:val="18"/>
        </w:rPr>
      </w:pPr>
      <w:r w:rsidRPr="005C0624">
        <w:rPr>
          <w:rFonts w:ascii="Verdana" w:hAnsi="Verdana" w:cs="Arial"/>
          <w:sz w:val="18"/>
          <w:szCs w:val="18"/>
        </w:rPr>
        <w:t>El IDEAM se acoge a las normas que, sobre los principios constitucionales del derecho a la intimidad, el buen nombre y el Hábeas Data, ostenta en su condición de pagador y con ocasión del diligenciamiento de este formato.</w:t>
      </w:r>
    </w:p>
    <w:p w14:paraId="686130FA" w14:textId="77777777" w:rsidR="00A243AC" w:rsidRPr="005C0624" w:rsidRDefault="00702463" w:rsidP="0029547D">
      <w:pPr>
        <w:pStyle w:val="Prrafodelista"/>
        <w:numPr>
          <w:ilvl w:val="0"/>
          <w:numId w:val="18"/>
        </w:numPr>
        <w:spacing w:after="0"/>
        <w:ind w:left="360"/>
        <w:jc w:val="both"/>
        <w:rPr>
          <w:rFonts w:ascii="Verdana" w:hAnsi="Verdana" w:cs="Arial"/>
          <w:sz w:val="18"/>
          <w:szCs w:val="18"/>
        </w:rPr>
        <w:sectPr w:rsidR="00A243AC" w:rsidRPr="005C0624" w:rsidSect="00A243AC">
          <w:type w:val="continuous"/>
          <w:pgSz w:w="12240" w:h="15840"/>
          <w:pgMar w:top="1417" w:right="1701" w:bottom="1417" w:left="1701" w:header="708" w:footer="708" w:gutter="0"/>
          <w:cols w:num="2" w:space="708"/>
          <w:docGrid w:linePitch="360"/>
        </w:sectPr>
      </w:pPr>
      <w:r w:rsidRPr="005C0624">
        <w:rPr>
          <w:rFonts w:ascii="Verdana" w:hAnsi="Verdana" w:cs="Arial"/>
          <w:sz w:val="18"/>
          <w:szCs w:val="18"/>
        </w:rPr>
        <w:t>El presente Acuerdo Operativo para la realización de descuentos deberá ser presentado debidamente diligenciado y aceptado por el representante legal de la entidad operadora de libranzas cada vez que se solicite a el IDEAM la renovación del código de descuento asignado.</w:t>
      </w:r>
    </w:p>
    <w:p w14:paraId="73A0CC92" w14:textId="77777777" w:rsidR="00702463" w:rsidRPr="005C0624" w:rsidRDefault="00702463" w:rsidP="00702463">
      <w:pPr>
        <w:spacing w:after="0"/>
        <w:rPr>
          <w:rFonts w:ascii="Verdana" w:hAnsi="Verdana" w:cs="Arial"/>
          <w:sz w:val="18"/>
          <w:szCs w:val="18"/>
        </w:rPr>
      </w:pPr>
    </w:p>
    <w:p w14:paraId="7AD4F080" w14:textId="77777777" w:rsidR="00DB7EC7" w:rsidRPr="005C0624" w:rsidRDefault="00DB7EC7" w:rsidP="00DB7EC7">
      <w:pPr>
        <w:spacing w:after="0" w:line="240" w:lineRule="auto"/>
        <w:rPr>
          <w:rFonts w:ascii="Verdana" w:hAnsi="Verdana" w:cs="Arial"/>
          <w:b/>
          <w:sz w:val="18"/>
          <w:szCs w:val="18"/>
        </w:rPr>
      </w:pPr>
    </w:p>
    <w:p w14:paraId="561B5B41" w14:textId="77777777" w:rsidR="00DB7EC7" w:rsidRPr="005C0624" w:rsidRDefault="00DB7EC7" w:rsidP="00DB7EC7">
      <w:pPr>
        <w:spacing w:after="0" w:line="240" w:lineRule="auto"/>
        <w:rPr>
          <w:rFonts w:ascii="Verdana" w:hAnsi="Verdana" w:cs="Arial"/>
          <w:sz w:val="18"/>
          <w:szCs w:val="18"/>
        </w:rPr>
      </w:pPr>
      <w:r w:rsidRPr="005C0624">
        <w:rPr>
          <w:rFonts w:ascii="Verdana" w:hAnsi="Verdana" w:cs="Arial"/>
          <w:sz w:val="18"/>
          <w:szCs w:val="18"/>
        </w:rPr>
        <w:t>El presente acuerdo se firma en la ciudad de _____________________ a los ____ días del mes de _____________ del año ______</w:t>
      </w:r>
    </w:p>
    <w:p w14:paraId="7288B715" w14:textId="77777777" w:rsidR="00DB7EC7" w:rsidRPr="005C0624" w:rsidRDefault="00DB7EC7" w:rsidP="00DB7EC7">
      <w:pPr>
        <w:spacing w:after="0" w:line="240" w:lineRule="auto"/>
        <w:rPr>
          <w:rFonts w:ascii="Verdana" w:hAnsi="Verdana" w:cs="Arial"/>
          <w:b/>
          <w:sz w:val="18"/>
          <w:szCs w:val="18"/>
        </w:rPr>
      </w:pPr>
    </w:p>
    <w:p w14:paraId="01E4A51B" w14:textId="77777777" w:rsidR="0025737C" w:rsidRPr="005C0624" w:rsidRDefault="0025737C" w:rsidP="00DB7EC7">
      <w:pPr>
        <w:spacing w:after="0" w:line="240" w:lineRule="auto"/>
        <w:rPr>
          <w:rFonts w:ascii="Verdana" w:hAnsi="Verdana" w:cs="Arial"/>
          <w:b/>
          <w:sz w:val="18"/>
          <w:szCs w:val="18"/>
        </w:rPr>
      </w:pPr>
    </w:p>
    <w:p w14:paraId="3B9EB5AE" w14:textId="77777777" w:rsidR="00DB7EC7" w:rsidRPr="005C0624" w:rsidRDefault="0025737C" w:rsidP="00DB7EC7">
      <w:pPr>
        <w:spacing w:after="0" w:line="240" w:lineRule="auto"/>
        <w:rPr>
          <w:rFonts w:ascii="Verdana" w:hAnsi="Verdana" w:cs="Arial"/>
          <w:b/>
          <w:sz w:val="18"/>
          <w:szCs w:val="18"/>
        </w:rPr>
      </w:pPr>
      <w:r w:rsidRPr="005C0624">
        <w:rPr>
          <w:rFonts w:ascii="Verdana" w:hAnsi="Verdana" w:cs="Arial"/>
          <w:b/>
          <w:sz w:val="18"/>
          <w:szCs w:val="18"/>
        </w:rPr>
        <w:t>______</w:t>
      </w:r>
      <w:r w:rsidR="00DB7EC7" w:rsidRPr="005C0624">
        <w:rPr>
          <w:rFonts w:ascii="Verdana" w:hAnsi="Verdana" w:cs="Arial"/>
          <w:b/>
          <w:sz w:val="18"/>
          <w:szCs w:val="18"/>
        </w:rPr>
        <w:t xml:space="preserve">______________________________ </w:t>
      </w:r>
    </w:p>
    <w:p w14:paraId="52ACA8E2" w14:textId="77777777" w:rsidR="00DB7EC7" w:rsidRPr="005C0624" w:rsidRDefault="00DB7EC7" w:rsidP="00DB7EC7">
      <w:pPr>
        <w:spacing w:after="0" w:line="240" w:lineRule="auto"/>
        <w:rPr>
          <w:rFonts w:ascii="Verdana" w:hAnsi="Verdana" w:cs="Arial"/>
          <w:sz w:val="18"/>
          <w:szCs w:val="18"/>
        </w:rPr>
      </w:pPr>
      <w:r w:rsidRPr="005C0624">
        <w:rPr>
          <w:rFonts w:ascii="Verdana" w:hAnsi="Verdana" w:cs="Arial"/>
          <w:sz w:val="18"/>
          <w:szCs w:val="18"/>
        </w:rPr>
        <w:t>Nombre En</w:t>
      </w:r>
      <w:r w:rsidRPr="005C0624">
        <w:rPr>
          <w:rFonts w:ascii="Verdana" w:hAnsi="Verdana" w:cs="Tahoma"/>
          <w:sz w:val="18"/>
          <w:szCs w:val="18"/>
        </w:rPr>
        <w:t>ti</w:t>
      </w:r>
      <w:r w:rsidRPr="005C0624">
        <w:rPr>
          <w:rFonts w:ascii="Verdana" w:hAnsi="Verdana" w:cs="Arial"/>
          <w:sz w:val="18"/>
          <w:szCs w:val="18"/>
        </w:rPr>
        <w:t>dad Operadora de Libranzas</w:t>
      </w:r>
    </w:p>
    <w:p w14:paraId="44D7BA52" w14:textId="77777777" w:rsidR="00DB7EC7" w:rsidRPr="005C0624" w:rsidRDefault="00DB7EC7" w:rsidP="00DB7EC7">
      <w:pPr>
        <w:spacing w:after="0" w:line="240" w:lineRule="auto"/>
        <w:rPr>
          <w:rFonts w:ascii="Verdana" w:hAnsi="Verdana" w:cs="Arial"/>
          <w:sz w:val="18"/>
          <w:szCs w:val="18"/>
        </w:rPr>
      </w:pPr>
    </w:p>
    <w:p w14:paraId="2313BBED" w14:textId="77777777" w:rsidR="00DB7EC7" w:rsidRPr="005C0624" w:rsidRDefault="00DB7EC7" w:rsidP="00DB7EC7">
      <w:pPr>
        <w:spacing w:after="0" w:line="240" w:lineRule="auto"/>
        <w:rPr>
          <w:rFonts w:ascii="Verdana" w:hAnsi="Verdana" w:cs="Arial"/>
          <w:sz w:val="18"/>
          <w:szCs w:val="18"/>
        </w:rPr>
      </w:pPr>
      <w:r w:rsidRPr="005C0624">
        <w:rPr>
          <w:rFonts w:ascii="Verdana" w:hAnsi="Verdana" w:cs="Arial"/>
          <w:sz w:val="18"/>
          <w:szCs w:val="18"/>
        </w:rPr>
        <w:t>____________________________________</w:t>
      </w:r>
    </w:p>
    <w:p w14:paraId="471D284C" w14:textId="77777777" w:rsidR="00DB7EC7" w:rsidRPr="005C0624" w:rsidRDefault="00DB7EC7" w:rsidP="00DB7EC7">
      <w:pPr>
        <w:spacing w:after="0" w:line="240" w:lineRule="auto"/>
        <w:rPr>
          <w:rFonts w:ascii="Verdana" w:hAnsi="Verdana"/>
          <w:sz w:val="18"/>
          <w:szCs w:val="18"/>
        </w:rPr>
      </w:pPr>
      <w:r w:rsidRPr="005C0624">
        <w:rPr>
          <w:rFonts w:ascii="Verdana" w:hAnsi="Verdana"/>
          <w:sz w:val="18"/>
          <w:szCs w:val="18"/>
        </w:rPr>
        <w:t>NIT No.</w:t>
      </w:r>
    </w:p>
    <w:p w14:paraId="449FC41A" w14:textId="77777777" w:rsidR="00DB7EC7" w:rsidRPr="005C0624" w:rsidRDefault="00DB7EC7" w:rsidP="00DB7EC7">
      <w:pPr>
        <w:spacing w:after="0" w:line="240" w:lineRule="auto"/>
        <w:rPr>
          <w:rFonts w:ascii="Verdana" w:hAnsi="Verdana"/>
          <w:sz w:val="18"/>
          <w:szCs w:val="18"/>
        </w:rPr>
      </w:pPr>
    </w:p>
    <w:p w14:paraId="2FC47E69" w14:textId="77777777" w:rsidR="00C63786" w:rsidRDefault="00C63786" w:rsidP="00DB7EC7">
      <w:pPr>
        <w:spacing w:after="0" w:line="240" w:lineRule="auto"/>
        <w:rPr>
          <w:rFonts w:ascii="Verdana" w:hAnsi="Verdana"/>
          <w:sz w:val="18"/>
          <w:szCs w:val="18"/>
        </w:rPr>
      </w:pPr>
    </w:p>
    <w:p w14:paraId="0AA17F12" w14:textId="205D20EA" w:rsidR="00C63786" w:rsidRDefault="00DB7EC7" w:rsidP="00DB7EC7">
      <w:pPr>
        <w:spacing w:after="0" w:line="240" w:lineRule="auto"/>
        <w:rPr>
          <w:rFonts w:ascii="Verdana" w:hAnsi="Verdana"/>
          <w:sz w:val="18"/>
          <w:szCs w:val="18"/>
        </w:rPr>
      </w:pPr>
      <w:r w:rsidRPr="005C0624">
        <w:rPr>
          <w:rFonts w:ascii="Verdana" w:hAnsi="Verdana"/>
          <w:sz w:val="18"/>
          <w:szCs w:val="18"/>
        </w:rPr>
        <w:t>__</w:t>
      </w:r>
      <w:r w:rsidR="0025737C" w:rsidRPr="005C0624">
        <w:rPr>
          <w:rFonts w:ascii="Verdana" w:hAnsi="Verdana"/>
          <w:sz w:val="18"/>
          <w:szCs w:val="18"/>
        </w:rPr>
        <w:t>________</w:t>
      </w:r>
      <w:r w:rsidRPr="005C0624">
        <w:rPr>
          <w:rFonts w:ascii="Verdana" w:hAnsi="Verdana"/>
          <w:sz w:val="18"/>
          <w:szCs w:val="18"/>
        </w:rPr>
        <w:t>__________________________</w:t>
      </w:r>
    </w:p>
    <w:p w14:paraId="7AE60922" w14:textId="574B9BB6" w:rsidR="00DB7EC7" w:rsidRPr="005C0624" w:rsidRDefault="00DB7EC7" w:rsidP="00DB7EC7">
      <w:pPr>
        <w:spacing w:after="0" w:line="240" w:lineRule="auto"/>
        <w:rPr>
          <w:rFonts w:ascii="Verdana" w:hAnsi="Verdana" w:cs="Arial"/>
          <w:sz w:val="18"/>
          <w:szCs w:val="18"/>
        </w:rPr>
      </w:pPr>
      <w:r w:rsidRPr="005C0624">
        <w:rPr>
          <w:rFonts w:ascii="Verdana" w:hAnsi="Verdana" w:cs="Arial"/>
          <w:sz w:val="18"/>
          <w:szCs w:val="18"/>
        </w:rPr>
        <w:lastRenderedPageBreak/>
        <w:t xml:space="preserve">RUNEOL Nº. En estado Vigente </w:t>
      </w:r>
    </w:p>
    <w:p w14:paraId="65F94B32" w14:textId="77777777" w:rsidR="00DB7EC7" w:rsidRPr="005C0624" w:rsidRDefault="00DB7EC7" w:rsidP="00DB7EC7">
      <w:pPr>
        <w:spacing w:after="0" w:line="240" w:lineRule="auto"/>
        <w:rPr>
          <w:rFonts w:ascii="Verdana" w:hAnsi="Verdana" w:cs="Arial"/>
          <w:sz w:val="18"/>
          <w:szCs w:val="18"/>
        </w:rPr>
      </w:pPr>
    </w:p>
    <w:p w14:paraId="27C6A218" w14:textId="77777777" w:rsidR="00DB7EC7" w:rsidRPr="005C0624" w:rsidRDefault="00DB7EC7" w:rsidP="00DB7EC7">
      <w:pPr>
        <w:spacing w:after="0" w:line="240" w:lineRule="auto"/>
        <w:rPr>
          <w:rFonts w:ascii="Verdana" w:hAnsi="Verdana" w:cs="Arial"/>
          <w:sz w:val="18"/>
          <w:szCs w:val="18"/>
        </w:rPr>
      </w:pPr>
    </w:p>
    <w:p w14:paraId="0A453FE6" w14:textId="09221999" w:rsidR="00DB7EC7" w:rsidRPr="005C0624" w:rsidRDefault="00DB7EC7" w:rsidP="00DB7EC7">
      <w:pPr>
        <w:spacing w:after="0" w:line="240" w:lineRule="auto"/>
        <w:rPr>
          <w:rFonts w:ascii="Verdana" w:hAnsi="Verdana" w:cs="Arial"/>
          <w:sz w:val="18"/>
          <w:szCs w:val="18"/>
        </w:rPr>
      </w:pPr>
      <w:r w:rsidRPr="005C0624">
        <w:rPr>
          <w:rFonts w:ascii="Verdana" w:hAnsi="Verdana" w:cs="Arial"/>
          <w:sz w:val="18"/>
          <w:szCs w:val="18"/>
        </w:rPr>
        <w:t>___________________________________              __________________________________</w:t>
      </w:r>
    </w:p>
    <w:p w14:paraId="1DB1117B" w14:textId="4223C30A" w:rsidR="00DB7EC7" w:rsidRPr="005C0624" w:rsidRDefault="00DB7EC7" w:rsidP="00DB7EC7">
      <w:pPr>
        <w:spacing w:after="0" w:line="240" w:lineRule="auto"/>
        <w:rPr>
          <w:rFonts w:ascii="Verdana" w:hAnsi="Verdana" w:cs="Arial"/>
          <w:sz w:val="18"/>
          <w:szCs w:val="18"/>
        </w:rPr>
      </w:pPr>
      <w:r w:rsidRPr="005C0624">
        <w:rPr>
          <w:rFonts w:ascii="Verdana" w:hAnsi="Verdana"/>
          <w:sz w:val="18"/>
          <w:szCs w:val="18"/>
        </w:rPr>
        <w:t xml:space="preserve">Nombres y Apellidos el Representante Legal   </w:t>
      </w:r>
      <w:r w:rsidR="007F1CB0">
        <w:rPr>
          <w:rFonts w:ascii="Verdana" w:hAnsi="Verdana"/>
          <w:sz w:val="18"/>
          <w:szCs w:val="18"/>
        </w:rPr>
        <w:t xml:space="preserve">           </w:t>
      </w:r>
      <w:r w:rsidRPr="005C0624">
        <w:rPr>
          <w:rFonts w:ascii="Verdana" w:hAnsi="Verdana"/>
          <w:sz w:val="18"/>
          <w:szCs w:val="18"/>
        </w:rPr>
        <w:t xml:space="preserve">Firma Representante Legal de la Entidad </w:t>
      </w:r>
      <w:r w:rsidR="007F1CB0">
        <w:rPr>
          <w:rFonts w:ascii="Verdana" w:hAnsi="Verdana"/>
          <w:sz w:val="18"/>
          <w:szCs w:val="18"/>
        </w:rPr>
        <w:t xml:space="preserve">     </w:t>
      </w:r>
    </w:p>
    <w:p w14:paraId="2CF854A1" w14:textId="1B84A196" w:rsidR="00DB7EC7" w:rsidRPr="005C0624" w:rsidRDefault="007F1CB0" w:rsidP="00DB7EC7">
      <w:pPr>
        <w:spacing w:after="0" w:line="240" w:lineRule="auto"/>
        <w:rPr>
          <w:rFonts w:ascii="Verdana" w:hAnsi="Verdana" w:cs="Arial"/>
          <w:b/>
          <w:sz w:val="18"/>
          <w:szCs w:val="18"/>
        </w:rPr>
      </w:pPr>
      <w:r>
        <w:rPr>
          <w:rFonts w:ascii="Verdana" w:hAnsi="Verdana" w:cs="Arial"/>
          <w:b/>
          <w:sz w:val="18"/>
          <w:szCs w:val="18"/>
        </w:rPr>
        <w:t xml:space="preserve">                                                                                </w:t>
      </w:r>
      <w:r w:rsidRPr="005C0624">
        <w:rPr>
          <w:rFonts w:ascii="Verdana" w:hAnsi="Verdana"/>
          <w:sz w:val="18"/>
          <w:szCs w:val="18"/>
        </w:rPr>
        <w:t>Operadora de Libranzas</w:t>
      </w:r>
    </w:p>
    <w:p w14:paraId="4DD38020" w14:textId="77777777" w:rsidR="00DB7EC7" w:rsidRPr="005C0624" w:rsidRDefault="00DB7EC7" w:rsidP="00DB7EC7">
      <w:pPr>
        <w:spacing w:after="0" w:line="240" w:lineRule="auto"/>
        <w:rPr>
          <w:rFonts w:ascii="Verdana" w:hAnsi="Verdana" w:cs="Arial"/>
          <w:b/>
          <w:sz w:val="18"/>
          <w:szCs w:val="18"/>
        </w:rPr>
      </w:pPr>
    </w:p>
    <w:p w14:paraId="45E72B15" w14:textId="77777777" w:rsidR="00DB7EC7" w:rsidRPr="005C0624" w:rsidRDefault="00DB7EC7" w:rsidP="00DB7EC7">
      <w:pPr>
        <w:spacing w:after="0" w:line="240" w:lineRule="auto"/>
        <w:rPr>
          <w:rFonts w:ascii="Verdana" w:hAnsi="Verdana" w:cs="Arial"/>
          <w:b/>
          <w:sz w:val="18"/>
          <w:szCs w:val="18"/>
        </w:rPr>
      </w:pPr>
    </w:p>
    <w:p w14:paraId="506CAE34" w14:textId="77777777" w:rsidR="00DB7EC7" w:rsidRPr="005C0624" w:rsidRDefault="00DB7EC7" w:rsidP="00DB7EC7">
      <w:pPr>
        <w:spacing w:after="0" w:line="240" w:lineRule="auto"/>
        <w:rPr>
          <w:rFonts w:ascii="Verdana" w:hAnsi="Verdana" w:cs="Arial"/>
          <w:b/>
          <w:sz w:val="18"/>
          <w:szCs w:val="18"/>
        </w:rPr>
      </w:pPr>
    </w:p>
    <w:p w14:paraId="7463D81B" w14:textId="77777777" w:rsidR="00DB7EC7" w:rsidRPr="005C0624" w:rsidRDefault="00DB7EC7" w:rsidP="00DB7EC7">
      <w:pPr>
        <w:spacing w:after="0" w:line="240" w:lineRule="auto"/>
        <w:rPr>
          <w:rFonts w:ascii="Verdana" w:hAnsi="Verdana" w:cs="Arial"/>
          <w:b/>
          <w:sz w:val="18"/>
          <w:szCs w:val="18"/>
        </w:rPr>
      </w:pPr>
    </w:p>
    <w:p w14:paraId="359BDE9A" w14:textId="77777777" w:rsidR="00DB7EC7" w:rsidRPr="005C0624" w:rsidRDefault="00DB7EC7" w:rsidP="00DB7EC7">
      <w:pPr>
        <w:spacing w:after="0" w:line="240" w:lineRule="auto"/>
        <w:rPr>
          <w:rFonts w:ascii="Verdana" w:hAnsi="Verdana" w:cs="Arial"/>
          <w:b/>
          <w:sz w:val="18"/>
          <w:szCs w:val="18"/>
        </w:rPr>
      </w:pPr>
    </w:p>
    <w:p w14:paraId="37B78207" w14:textId="77777777" w:rsidR="00DB7EC7" w:rsidRPr="005C0624" w:rsidRDefault="00DB7EC7" w:rsidP="00DB7EC7">
      <w:pPr>
        <w:spacing w:after="0" w:line="240" w:lineRule="auto"/>
        <w:rPr>
          <w:rFonts w:ascii="Verdana" w:hAnsi="Verdana" w:cs="Arial"/>
          <w:b/>
          <w:sz w:val="18"/>
          <w:szCs w:val="18"/>
        </w:rPr>
      </w:pPr>
    </w:p>
    <w:p w14:paraId="16041658" w14:textId="77777777" w:rsidR="00DB7EC7" w:rsidRPr="005C0624" w:rsidRDefault="00DB7EC7" w:rsidP="00300765">
      <w:pPr>
        <w:pStyle w:val="Prrafodelista"/>
        <w:spacing w:after="0" w:line="240" w:lineRule="auto"/>
        <w:rPr>
          <w:rFonts w:ascii="Verdana" w:hAnsi="Verdana" w:cs="Arial"/>
          <w:b/>
          <w:sz w:val="18"/>
          <w:szCs w:val="18"/>
        </w:rPr>
      </w:pPr>
    </w:p>
    <w:p w14:paraId="35D9F29B" w14:textId="77777777" w:rsidR="00F97204" w:rsidRPr="00611F0C" w:rsidRDefault="00F97204" w:rsidP="00611F0C">
      <w:pPr>
        <w:spacing w:after="0" w:line="240" w:lineRule="auto"/>
        <w:rPr>
          <w:rFonts w:ascii="Verdana" w:hAnsi="Verdana" w:cs="Arial"/>
          <w:b/>
          <w:sz w:val="18"/>
          <w:szCs w:val="18"/>
        </w:rPr>
      </w:pPr>
      <w:r w:rsidRPr="00611F0C">
        <w:rPr>
          <w:rFonts w:ascii="Verdana" w:hAnsi="Verdana" w:cs="Arial"/>
          <w:b/>
          <w:sz w:val="18"/>
          <w:szCs w:val="18"/>
        </w:rPr>
        <w:t>HISTORIAL DE CAMBIOS</w:t>
      </w:r>
    </w:p>
    <w:p w14:paraId="053CE679" w14:textId="77777777" w:rsidR="00F97204" w:rsidRPr="005C0624" w:rsidRDefault="00F97204" w:rsidP="00F97204">
      <w:pPr>
        <w:pStyle w:val="Prrafodelista"/>
        <w:spacing w:after="0" w:line="240" w:lineRule="auto"/>
        <w:rPr>
          <w:rFonts w:ascii="Verdana" w:hAnsi="Verdana" w:cs="Arial"/>
          <w:b/>
          <w:sz w:val="18"/>
          <w:szCs w:val="18"/>
        </w:rPr>
      </w:pPr>
    </w:p>
    <w:tbl>
      <w:tblPr>
        <w:tblStyle w:val="Tablaconcuadrcula"/>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34"/>
        <w:gridCol w:w="1598"/>
        <w:gridCol w:w="5996"/>
      </w:tblGrid>
      <w:tr w:rsidR="00F97204" w:rsidRPr="005C0624" w14:paraId="2A973D1F" w14:textId="77777777" w:rsidTr="00611F0C">
        <w:trPr>
          <w:jc w:val="center"/>
        </w:trPr>
        <w:tc>
          <w:tcPr>
            <w:tcW w:w="699" w:type="pct"/>
            <w:tcBorders>
              <w:top w:val="single" w:sz="4" w:space="0" w:color="auto"/>
              <w:left w:val="single" w:sz="4" w:space="0" w:color="auto"/>
              <w:bottom w:val="single" w:sz="4" w:space="0" w:color="auto"/>
              <w:right w:val="single" w:sz="4" w:space="0" w:color="auto"/>
            </w:tcBorders>
            <w:vAlign w:val="center"/>
          </w:tcPr>
          <w:p w14:paraId="0C627259" w14:textId="77777777" w:rsidR="00F97204" w:rsidRPr="005C0624" w:rsidRDefault="00F97204" w:rsidP="000D612A">
            <w:pPr>
              <w:autoSpaceDE w:val="0"/>
              <w:autoSpaceDN w:val="0"/>
              <w:adjustRightInd w:val="0"/>
              <w:rPr>
                <w:rFonts w:ascii="Verdana" w:hAnsi="Verdana" w:cs="Arial"/>
                <w:sz w:val="18"/>
                <w:szCs w:val="18"/>
              </w:rPr>
            </w:pPr>
            <w:r w:rsidRPr="005C0624">
              <w:rPr>
                <w:rFonts w:ascii="Verdana" w:hAnsi="Verdana" w:cs="Arial"/>
                <w:b/>
                <w:bCs/>
                <w:color w:val="020000"/>
                <w:sz w:val="18"/>
                <w:szCs w:val="18"/>
              </w:rPr>
              <w:t xml:space="preserve">  Versión</w:t>
            </w:r>
          </w:p>
        </w:tc>
        <w:tc>
          <w:tcPr>
            <w:tcW w:w="905" w:type="pct"/>
            <w:tcBorders>
              <w:top w:val="single" w:sz="4" w:space="0" w:color="auto"/>
              <w:left w:val="single" w:sz="4" w:space="0" w:color="auto"/>
              <w:bottom w:val="single" w:sz="4" w:space="0" w:color="auto"/>
              <w:right w:val="single" w:sz="4" w:space="0" w:color="auto"/>
            </w:tcBorders>
            <w:vAlign w:val="center"/>
          </w:tcPr>
          <w:p w14:paraId="37C97143" w14:textId="77777777" w:rsidR="00F97204" w:rsidRPr="005C0624" w:rsidRDefault="00F97204" w:rsidP="000D612A">
            <w:pPr>
              <w:autoSpaceDE w:val="0"/>
              <w:autoSpaceDN w:val="0"/>
              <w:adjustRightInd w:val="0"/>
              <w:jc w:val="center"/>
              <w:rPr>
                <w:rFonts w:ascii="Verdana" w:hAnsi="Verdana" w:cs="Arial"/>
                <w:sz w:val="18"/>
                <w:szCs w:val="18"/>
              </w:rPr>
            </w:pPr>
            <w:r w:rsidRPr="005C0624">
              <w:rPr>
                <w:rFonts w:ascii="Verdana" w:hAnsi="Verdana" w:cs="Arial"/>
                <w:b/>
                <w:bCs/>
                <w:color w:val="020000"/>
                <w:sz w:val="18"/>
                <w:szCs w:val="18"/>
              </w:rPr>
              <w:t>F</w:t>
            </w:r>
            <w:r w:rsidRPr="005C0624">
              <w:rPr>
                <w:rFonts w:ascii="Verdana" w:hAnsi="Verdana" w:cs="Arial"/>
                <w:b/>
                <w:bCs/>
                <w:color w:val="010000"/>
                <w:sz w:val="18"/>
                <w:szCs w:val="18"/>
              </w:rPr>
              <w:t>e</w:t>
            </w:r>
            <w:r w:rsidRPr="005C0624">
              <w:rPr>
                <w:rFonts w:ascii="Verdana" w:hAnsi="Verdana" w:cs="Arial"/>
                <w:b/>
                <w:bCs/>
                <w:color w:val="020000"/>
                <w:sz w:val="18"/>
                <w:szCs w:val="18"/>
              </w:rPr>
              <w:t>cha</w:t>
            </w:r>
          </w:p>
        </w:tc>
        <w:tc>
          <w:tcPr>
            <w:tcW w:w="3396" w:type="pct"/>
            <w:tcBorders>
              <w:top w:val="single" w:sz="4" w:space="0" w:color="auto"/>
              <w:left w:val="single" w:sz="4" w:space="0" w:color="auto"/>
              <w:bottom w:val="single" w:sz="4" w:space="0" w:color="auto"/>
              <w:right w:val="single" w:sz="4" w:space="0" w:color="auto"/>
            </w:tcBorders>
            <w:vAlign w:val="center"/>
          </w:tcPr>
          <w:p w14:paraId="460AE245" w14:textId="77777777" w:rsidR="00F97204" w:rsidRPr="005C0624" w:rsidRDefault="00F97204" w:rsidP="000D612A">
            <w:pPr>
              <w:autoSpaceDE w:val="0"/>
              <w:autoSpaceDN w:val="0"/>
              <w:adjustRightInd w:val="0"/>
              <w:jc w:val="center"/>
              <w:rPr>
                <w:rFonts w:ascii="Verdana" w:hAnsi="Verdana" w:cs="Arial"/>
                <w:sz w:val="18"/>
                <w:szCs w:val="18"/>
              </w:rPr>
            </w:pPr>
            <w:r w:rsidRPr="005C0624">
              <w:rPr>
                <w:rFonts w:ascii="Verdana" w:hAnsi="Verdana" w:cs="Arial"/>
                <w:b/>
                <w:bCs/>
                <w:color w:val="010000"/>
                <w:sz w:val="18"/>
                <w:szCs w:val="18"/>
              </w:rPr>
              <w:t>Descr</w:t>
            </w:r>
            <w:r w:rsidRPr="005C0624">
              <w:rPr>
                <w:rFonts w:ascii="Verdana" w:hAnsi="Verdana" w:cs="Arial"/>
                <w:b/>
                <w:bCs/>
                <w:color w:val="020000"/>
                <w:sz w:val="18"/>
                <w:szCs w:val="18"/>
              </w:rPr>
              <w:t>i</w:t>
            </w:r>
            <w:r w:rsidRPr="005C0624">
              <w:rPr>
                <w:rFonts w:ascii="Verdana" w:hAnsi="Verdana" w:cs="Arial"/>
                <w:b/>
                <w:bCs/>
                <w:color w:val="010000"/>
                <w:sz w:val="18"/>
                <w:szCs w:val="18"/>
              </w:rPr>
              <w:t>pc</w:t>
            </w:r>
            <w:r w:rsidRPr="005C0624">
              <w:rPr>
                <w:rFonts w:ascii="Verdana" w:hAnsi="Verdana" w:cs="Arial"/>
                <w:b/>
                <w:bCs/>
                <w:color w:val="020000"/>
                <w:sz w:val="18"/>
                <w:szCs w:val="18"/>
              </w:rPr>
              <w:t>i</w:t>
            </w:r>
            <w:r w:rsidRPr="005C0624">
              <w:rPr>
                <w:rFonts w:ascii="Verdana" w:hAnsi="Verdana" w:cs="Arial"/>
                <w:b/>
                <w:bCs/>
                <w:color w:val="010000"/>
                <w:sz w:val="18"/>
                <w:szCs w:val="18"/>
              </w:rPr>
              <w:t>ón</w:t>
            </w:r>
          </w:p>
        </w:tc>
      </w:tr>
      <w:tr w:rsidR="00F97204" w:rsidRPr="005C0624" w14:paraId="12610236" w14:textId="77777777" w:rsidTr="00611F0C">
        <w:trPr>
          <w:jc w:val="center"/>
        </w:trPr>
        <w:tc>
          <w:tcPr>
            <w:tcW w:w="699" w:type="pct"/>
            <w:tcBorders>
              <w:top w:val="single" w:sz="4" w:space="0" w:color="auto"/>
              <w:left w:val="single" w:sz="4" w:space="0" w:color="auto"/>
              <w:bottom w:val="single" w:sz="4" w:space="0" w:color="auto"/>
              <w:right w:val="single" w:sz="4" w:space="0" w:color="auto"/>
            </w:tcBorders>
          </w:tcPr>
          <w:p w14:paraId="07108FC1" w14:textId="54B99C11" w:rsidR="00F97204" w:rsidRPr="005C0624" w:rsidRDefault="00CA3085" w:rsidP="00F80885">
            <w:pPr>
              <w:autoSpaceDE w:val="0"/>
              <w:autoSpaceDN w:val="0"/>
              <w:adjustRightInd w:val="0"/>
              <w:jc w:val="center"/>
              <w:rPr>
                <w:rFonts w:ascii="Verdana" w:hAnsi="Verdana" w:cs="Arial"/>
                <w:sz w:val="18"/>
                <w:szCs w:val="18"/>
              </w:rPr>
            </w:pPr>
            <w:r w:rsidRPr="005C0624">
              <w:rPr>
                <w:rFonts w:ascii="Verdana" w:hAnsi="Verdana" w:cs="Arial"/>
                <w:sz w:val="18"/>
                <w:szCs w:val="18"/>
              </w:rPr>
              <w:t>01</w:t>
            </w:r>
          </w:p>
        </w:tc>
        <w:tc>
          <w:tcPr>
            <w:tcW w:w="905" w:type="pct"/>
            <w:tcBorders>
              <w:top w:val="single" w:sz="4" w:space="0" w:color="auto"/>
              <w:left w:val="single" w:sz="4" w:space="0" w:color="auto"/>
              <w:bottom w:val="single" w:sz="4" w:space="0" w:color="auto"/>
              <w:right w:val="single" w:sz="4" w:space="0" w:color="auto"/>
            </w:tcBorders>
          </w:tcPr>
          <w:p w14:paraId="21678926" w14:textId="7CC596CA" w:rsidR="00F97204" w:rsidRPr="005C0624" w:rsidRDefault="00CA3085" w:rsidP="00F80885">
            <w:pPr>
              <w:autoSpaceDE w:val="0"/>
              <w:autoSpaceDN w:val="0"/>
              <w:adjustRightInd w:val="0"/>
              <w:jc w:val="center"/>
              <w:rPr>
                <w:rFonts w:ascii="Verdana" w:hAnsi="Verdana" w:cs="Arial"/>
                <w:sz w:val="18"/>
                <w:szCs w:val="18"/>
              </w:rPr>
            </w:pPr>
            <w:r w:rsidRPr="005C0624">
              <w:rPr>
                <w:rFonts w:ascii="Verdana" w:hAnsi="Verdana" w:cs="Arial"/>
                <w:sz w:val="18"/>
                <w:szCs w:val="18"/>
              </w:rPr>
              <w:t>04/09/2023</w:t>
            </w:r>
          </w:p>
        </w:tc>
        <w:tc>
          <w:tcPr>
            <w:tcW w:w="3396" w:type="pct"/>
            <w:tcBorders>
              <w:top w:val="single" w:sz="4" w:space="0" w:color="auto"/>
              <w:left w:val="single" w:sz="4" w:space="0" w:color="auto"/>
              <w:bottom w:val="single" w:sz="4" w:space="0" w:color="auto"/>
              <w:right w:val="single" w:sz="4" w:space="0" w:color="auto"/>
            </w:tcBorders>
          </w:tcPr>
          <w:p w14:paraId="1C054CD3" w14:textId="4C983D95" w:rsidR="00F97204" w:rsidRPr="005C0624" w:rsidRDefault="00CA3085" w:rsidP="00986ABD">
            <w:pPr>
              <w:autoSpaceDE w:val="0"/>
              <w:autoSpaceDN w:val="0"/>
              <w:adjustRightInd w:val="0"/>
              <w:rPr>
                <w:rFonts w:ascii="Verdana" w:hAnsi="Verdana" w:cs="Arial"/>
                <w:sz w:val="18"/>
                <w:szCs w:val="18"/>
              </w:rPr>
            </w:pPr>
            <w:r w:rsidRPr="005C0624">
              <w:rPr>
                <w:rFonts w:ascii="Verdana" w:hAnsi="Verdana" w:cs="Arial"/>
                <w:sz w:val="18"/>
                <w:szCs w:val="18"/>
              </w:rPr>
              <w:t>Creación del documento</w:t>
            </w:r>
          </w:p>
        </w:tc>
      </w:tr>
      <w:tr w:rsidR="00A57950" w:rsidRPr="005C0624" w14:paraId="7E477587" w14:textId="77777777" w:rsidTr="00611F0C">
        <w:trPr>
          <w:jc w:val="center"/>
        </w:trPr>
        <w:tc>
          <w:tcPr>
            <w:tcW w:w="699" w:type="pct"/>
            <w:tcBorders>
              <w:top w:val="single" w:sz="4" w:space="0" w:color="auto"/>
              <w:left w:val="single" w:sz="4" w:space="0" w:color="auto"/>
              <w:bottom w:val="single" w:sz="4" w:space="0" w:color="auto"/>
              <w:right w:val="single" w:sz="4" w:space="0" w:color="auto"/>
            </w:tcBorders>
          </w:tcPr>
          <w:p w14:paraId="4A54A8CC" w14:textId="77777777" w:rsidR="00A57950" w:rsidRDefault="00A57950" w:rsidP="00A57950">
            <w:pPr>
              <w:autoSpaceDE w:val="0"/>
              <w:autoSpaceDN w:val="0"/>
              <w:adjustRightInd w:val="0"/>
              <w:jc w:val="center"/>
              <w:rPr>
                <w:rFonts w:ascii="Verdana" w:hAnsi="Verdana" w:cs="Arial"/>
                <w:sz w:val="16"/>
                <w:szCs w:val="16"/>
              </w:rPr>
            </w:pPr>
          </w:p>
          <w:p w14:paraId="2CDC64BD" w14:textId="77777777" w:rsidR="00A57950" w:rsidRDefault="00A57950" w:rsidP="00A57950">
            <w:pPr>
              <w:autoSpaceDE w:val="0"/>
              <w:autoSpaceDN w:val="0"/>
              <w:adjustRightInd w:val="0"/>
              <w:jc w:val="center"/>
              <w:rPr>
                <w:rFonts w:ascii="Verdana" w:hAnsi="Verdana" w:cs="Arial"/>
                <w:sz w:val="16"/>
                <w:szCs w:val="16"/>
              </w:rPr>
            </w:pPr>
          </w:p>
          <w:p w14:paraId="2E9E9701" w14:textId="1E117D34" w:rsidR="00A57950" w:rsidRPr="005C0624" w:rsidRDefault="00A57950" w:rsidP="00A57950">
            <w:pPr>
              <w:autoSpaceDE w:val="0"/>
              <w:autoSpaceDN w:val="0"/>
              <w:adjustRightInd w:val="0"/>
              <w:jc w:val="center"/>
              <w:rPr>
                <w:rFonts w:ascii="Verdana" w:hAnsi="Verdana" w:cs="Arial"/>
                <w:sz w:val="18"/>
                <w:szCs w:val="18"/>
              </w:rPr>
            </w:pPr>
            <w:r w:rsidRPr="00D26ED8">
              <w:rPr>
                <w:rFonts w:ascii="Verdana" w:hAnsi="Verdana" w:cs="Arial"/>
                <w:sz w:val="16"/>
                <w:szCs w:val="16"/>
              </w:rPr>
              <w:t>02</w:t>
            </w:r>
          </w:p>
        </w:tc>
        <w:tc>
          <w:tcPr>
            <w:tcW w:w="905" w:type="pct"/>
            <w:tcBorders>
              <w:top w:val="single" w:sz="4" w:space="0" w:color="auto"/>
              <w:left w:val="single" w:sz="4" w:space="0" w:color="auto"/>
              <w:bottom w:val="single" w:sz="4" w:space="0" w:color="auto"/>
              <w:right w:val="single" w:sz="4" w:space="0" w:color="auto"/>
            </w:tcBorders>
            <w:vAlign w:val="center"/>
          </w:tcPr>
          <w:p w14:paraId="1513BC7C" w14:textId="1FFD05DD" w:rsidR="00A57950" w:rsidRPr="005C0624" w:rsidRDefault="00A57950" w:rsidP="00A57950">
            <w:pPr>
              <w:autoSpaceDE w:val="0"/>
              <w:autoSpaceDN w:val="0"/>
              <w:adjustRightInd w:val="0"/>
              <w:jc w:val="center"/>
              <w:rPr>
                <w:rFonts w:ascii="Verdana" w:hAnsi="Verdana" w:cs="Arial"/>
                <w:sz w:val="18"/>
                <w:szCs w:val="18"/>
              </w:rPr>
            </w:pPr>
            <w:r w:rsidRPr="00D26ED8">
              <w:rPr>
                <w:rFonts w:ascii="Verdana" w:hAnsi="Verdana"/>
                <w:bCs/>
                <w:sz w:val="16"/>
                <w:szCs w:val="16"/>
              </w:rPr>
              <w:t>24/06/2025</w:t>
            </w:r>
          </w:p>
        </w:tc>
        <w:tc>
          <w:tcPr>
            <w:tcW w:w="3396" w:type="pct"/>
            <w:tcBorders>
              <w:top w:val="single" w:sz="4" w:space="0" w:color="auto"/>
              <w:left w:val="single" w:sz="4" w:space="0" w:color="auto"/>
              <w:bottom w:val="single" w:sz="4" w:space="0" w:color="auto"/>
              <w:right w:val="single" w:sz="4" w:space="0" w:color="auto"/>
            </w:tcBorders>
            <w:vAlign w:val="center"/>
          </w:tcPr>
          <w:p w14:paraId="3132A096" w14:textId="02CC7319" w:rsidR="00A57950" w:rsidRPr="005C0624" w:rsidRDefault="00A57950" w:rsidP="00A57950">
            <w:pPr>
              <w:autoSpaceDE w:val="0"/>
              <w:autoSpaceDN w:val="0"/>
              <w:adjustRightInd w:val="0"/>
              <w:jc w:val="both"/>
              <w:rPr>
                <w:rFonts w:ascii="Verdana" w:hAnsi="Verdana" w:cs="Arial"/>
                <w:sz w:val="18"/>
                <w:szCs w:val="18"/>
              </w:rPr>
            </w:pPr>
            <w:r w:rsidRPr="00D26ED8">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w:t>
            </w:r>
            <w:r>
              <w:rPr>
                <w:rFonts w:ascii="Verdana" w:eastAsia="Arial Narrow" w:hAnsi="Verdana" w:cs="Arial Narrow"/>
                <w:color w:val="000000"/>
                <w:sz w:val="16"/>
                <w:szCs w:val="16"/>
              </w:rPr>
              <w:t>5</w:t>
            </w:r>
            <w:r>
              <w:rPr>
                <w:rFonts w:ascii="Verdana" w:eastAsia="Arial Narrow" w:hAnsi="Verdana" w:cs="Arial Narrow"/>
                <w:color w:val="000000"/>
                <w:sz w:val="16"/>
                <w:szCs w:val="16"/>
              </w:rPr>
              <w:t>7</w:t>
            </w:r>
            <w:r w:rsidRPr="00D26ED8">
              <w:rPr>
                <w:rFonts w:ascii="Verdana" w:eastAsia="Arial Narrow" w:hAnsi="Verdana" w:cs="Arial Narrow"/>
                <w:color w:val="000000"/>
                <w:sz w:val="16"/>
                <w:szCs w:val="16"/>
              </w:rPr>
              <w:t xml:space="preserve"> a GTH-F0</w:t>
            </w:r>
            <w:r>
              <w:rPr>
                <w:rFonts w:ascii="Verdana" w:eastAsia="Arial Narrow" w:hAnsi="Verdana" w:cs="Arial Narrow"/>
                <w:color w:val="000000"/>
                <w:sz w:val="16"/>
                <w:szCs w:val="16"/>
              </w:rPr>
              <w:t>5</w:t>
            </w:r>
            <w:r>
              <w:rPr>
                <w:rFonts w:ascii="Verdana" w:eastAsia="Arial Narrow" w:hAnsi="Verdana" w:cs="Arial Narrow"/>
                <w:color w:val="000000"/>
                <w:sz w:val="16"/>
                <w:szCs w:val="16"/>
              </w:rPr>
              <w:t>7</w:t>
            </w:r>
            <w:r w:rsidRPr="00D26ED8">
              <w:rPr>
                <w:rFonts w:ascii="Verdana" w:eastAsia="Arial Narrow" w:hAnsi="Verdana" w:cs="Arial Narrow"/>
                <w:color w:val="000000"/>
                <w:sz w:val="16"/>
                <w:szCs w:val="16"/>
              </w:rPr>
              <w:t>, Se elimina la tabla de elaboración, se incluye hoja de instrucciones.</w:t>
            </w:r>
          </w:p>
        </w:tc>
      </w:tr>
    </w:tbl>
    <w:p w14:paraId="1674B07C" w14:textId="77777777" w:rsidR="00F97204" w:rsidRPr="005C0624" w:rsidRDefault="00F97204" w:rsidP="00F97204">
      <w:pPr>
        <w:tabs>
          <w:tab w:val="left" w:pos="1680"/>
        </w:tabs>
        <w:spacing w:after="0" w:line="240" w:lineRule="auto"/>
        <w:rPr>
          <w:rFonts w:ascii="Verdana" w:hAnsi="Verdana" w:cs="Arial"/>
          <w:b/>
          <w:sz w:val="18"/>
          <w:szCs w:val="18"/>
        </w:rPr>
      </w:pPr>
    </w:p>
    <w:p w14:paraId="15A34304" w14:textId="77777777" w:rsidR="00F12C76" w:rsidRPr="005C0624" w:rsidRDefault="00F12C76" w:rsidP="00F80885">
      <w:pPr>
        <w:pStyle w:val="Prrafodelista"/>
        <w:spacing w:after="0" w:line="240" w:lineRule="auto"/>
        <w:ind w:left="0"/>
        <w:rPr>
          <w:rFonts w:ascii="Verdana" w:hAnsi="Verdana" w:cs="Arial"/>
          <w:b/>
          <w:sz w:val="18"/>
          <w:szCs w:val="18"/>
        </w:rPr>
      </w:pPr>
    </w:p>
    <w:p w14:paraId="334EAC3F" w14:textId="77777777" w:rsidR="00F4741A" w:rsidRPr="005C0624" w:rsidRDefault="00F4741A" w:rsidP="004F1C5D">
      <w:pPr>
        <w:spacing w:after="0" w:line="240" w:lineRule="auto"/>
        <w:jc w:val="both"/>
        <w:rPr>
          <w:rFonts w:ascii="Verdana" w:hAnsi="Verdana" w:cs="Arial"/>
          <w:sz w:val="18"/>
          <w:szCs w:val="18"/>
        </w:rPr>
      </w:pPr>
    </w:p>
    <w:p w14:paraId="158AA2AD" w14:textId="77777777" w:rsidR="00611F0C" w:rsidRDefault="00611F0C" w:rsidP="00673B60">
      <w:pPr>
        <w:tabs>
          <w:tab w:val="left" w:pos="2265"/>
        </w:tabs>
        <w:jc w:val="center"/>
        <w:rPr>
          <w:rFonts w:ascii="Verdana" w:eastAsia="Arial Narrow" w:hAnsi="Verdana" w:cs="Arial Narrow"/>
          <w:b/>
          <w:bCs/>
        </w:rPr>
      </w:pPr>
    </w:p>
    <w:p w14:paraId="556E72A9" w14:textId="77777777" w:rsidR="00611F0C" w:rsidRDefault="00611F0C" w:rsidP="00673B60">
      <w:pPr>
        <w:tabs>
          <w:tab w:val="left" w:pos="2265"/>
        </w:tabs>
        <w:jc w:val="center"/>
        <w:rPr>
          <w:rFonts w:ascii="Verdana" w:eastAsia="Arial Narrow" w:hAnsi="Verdana" w:cs="Arial Narrow"/>
          <w:b/>
          <w:bCs/>
        </w:rPr>
      </w:pPr>
    </w:p>
    <w:p w14:paraId="4EA3600C" w14:textId="77777777" w:rsidR="00611F0C" w:rsidRDefault="00611F0C" w:rsidP="00673B60">
      <w:pPr>
        <w:tabs>
          <w:tab w:val="left" w:pos="2265"/>
        </w:tabs>
        <w:jc w:val="center"/>
        <w:rPr>
          <w:rFonts w:ascii="Verdana" w:eastAsia="Arial Narrow" w:hAnsi="Verdana" w:cs="Arial Narrow"/>
          <w:b/>
          <w:bCs/>
        </w:rPr>
      </w:pPr>
    </w:p>
    <w:p w14:paraId="1B787E70" w14:textId="77777777" w:rsidR="00611F0C" w:rsidRDefault="00611F0C" w:rsidP="00673B60">
      <w:pPr>
        <w:tabs>
          <w:tab w:val="left" w:pos="2265"/>
        </w:tabs>
        <w:jc w:val="center"/>
        <w:rPr>
          <w:rFonts w:ascii="Verdana" w:eastAsia="Arial Narrow" w:hAnsi="Verdana" w:cs="Arial Narrow"/>
          <w:b/>
          <w:bCs/>
        </w:rPr>
      </w:pPr>
    </w:p>
    <w:p w14:paraId="6169ED8B" w14:textId="77777777" w:rsidR="00611F0C" w:rsidRDefault="00611F0C" w:rsidP="00673B60">
      <w:pPr>
        <w:tabs>
          <w:tab w:val="left" w:pos="2265"/>
        </w:tabs>
        <w:jc w:val="center"/>
        <w:rPr>
          <w:rFonts w:ascii="Verdana" w:eastAsia="Arial Narrow" w:hAnsi="Verdana" w:cs="Arial Narrow"/>
          <w:b/>
          <w:bCs/>
        </w:rPr>
      </w:pPr>
    </w:p>
    <w:p w14:paraId="7CDA570B" w14:textId="77777777" w:rsidR="00611F0C" w:rsidRDefault="00611F0C" w:rsidP="00673B60">
      <w:pPr>
        <w:tabs>
          <w:tab w:val="left" w:pos="2265"/>
        </w:tabs>
        <w:jc w:val="center"/>
        <w:rPr>
          <w:rFonts w:ascii="Verdana" w:eastAsia="Arial Narrow" w:hAnsi="Verdana" w:cs="Arial Narrow"/>
          <w:b/>
          <w:bCs/>
        </w:rPr>
      </w:pPr>
    </w:p>
    <w:p w14:paraId="3EF3506E" w14:textId="77777777" w:rsidR="00611F0C" w:rsidRDefault="00611F0C" w:rsidP="00673B60">
      <w:pPr>
        <w:tabs>
          <w:tab w:val="left" w:pos="2265"/>
        </w:tabs>
        <w:jc w:val="center"/>
        <w:rPr>
          <w:rFonts w:ascii="Verdana" w:eastAsia="Arial Narrow" w:hAnsi="Verdana" w:cs="Arial Narrow"/>
          <w:b/>
          <w:bCs/>
        </w:rPr>
      </w:pPr>
    </w:p>
    <w:p w14:paraId="0D6EA7F3" w14:textId="77777777" w:rsidR="00611F0C" w:rsidRDefault="00611F0C" w:rsidP="00673B60">
      <w:pPr>
        <w:tabs>
          <w:tab w:val="left" w:pos="2265"/>
        </w:tabs>
        <w:jc w:val="center"/>
        <w:rPr>
          <w:rFonts w:ascii="Verdana" w:eastAsia="Arial Narrow" w:hAnsi="Verdana" w:cs="Arial Narrow"/>
          <w:b/>
          <w:bCs/>
        </w:rPr>
      </w:pPr>
    </w:p>
    <w:p w14:paraId="20105C88" w14:textId="77777777" w:rsidR="00611F0C" w:rsidRDefault="00611F0C" w:rsidP="00673B60">
      <w:pPr>
        <w:tabs>
          <w:tab w:val="left" w:pos="2265"/>
        </w:tabs>
        <w:jc w:val="center"/>
        <w:rPr>
          <w:rFonts w:ascii="Verdana" w:eastAsia="Arial Narrow" w:hAnsi="Verdana" w:cs="Arial Narrow"/>
          <w:b/>
          <w:bCs/>
        </w:rPr>
      </w:pPr>
    </w:p>
    <w:p w14:paraId="4813E00D" w14:textId="77777777" w:rsidR="00611F0C" w:rsidRDefault="00611F0C" w:rsidP="00673B60">
      <w:pPr>
        <w:tabs>
          <w:tab w:val="left" w:pos="2265"/>
        </w:tabs>
        <w:jc w:val="center"/>
        <w:rPr>
          <w:rFonts w:ascii="Verdana" w:eastAsia="Arial Narrow" w:hAnsi="Verdana" w:cs="Arial Narrow"/>
          <w:b/>
          <w:bCs/>
        </w:rPr>
      </w:pPr>
    </w:p>
    <w:p w14:paraId="07C7EAD7" w14:textId="77777777" w:rsidR="00611F0C" w:rsidRDefault="00611F0C" w:rsidP="00673B60">
      <w:pPr>
        <w:tabs>
          <w:tab w:val="left" w:pos="2265"/>
        </w:tabs>
        <w:jc w:val="center"/>
        <w:rPr>
          <w:rFonts w:ascii="Verdana" w:eastAsia="Arial Narrow" w:hAnsi="Verdana" w:cs="Arial Narrow"/>
          <w:b/>
          <w:bCs/>
        </w:rPr>
      </w:pPr>
    </w:p>
    <w:p w14:paraId="6DADAEB5" w14:textId="77777777" w:rsidR="00611F0C" w:rsidRDefault="00611F0C" w:rsidP="00673B60">
      <w:pPr>
        <w:tabs>
          <w:tab w:val="left" w:pos="2265"/>
        </w:tabs>
        <w:jc w:val="center"/>
        <w:rPr>
          <w:rFonts w:ascii="Verdana" w:eastAsia="Arial Narrow" w:hAnsi="Verdana" w:cs="Arial Narrow"/>
          <w:b/>
          <w:bCs/>
        </w:rPr>
      </w:pPr>
    </w:p>
    <w:p w14:paraId="119ABEB9" w14:textId="77777777" w:rsidR="00611F0C" w:rsidRDefault="00611F0C" w:rsidP="00673B60">
      <w:pPr>
        <w:tabs>
          <w:tab w:val="left" w:pos="2265"/>
        </w:tabs>
        <w:jc w:val="center"/>
        <w:rPr>
          <w:rFonts w:ascii="Verdana" w:eastAsia="Arial Narrow" w:hAnsi="Verdana" w:cs="Arial Narrow"/>
          <w:b/>
          <w:bCs/>
        </w:rPr>
      </w:pPr>
    </w:p>
    <w:p w14:paraId="4D4A023C" w14:textId="77777777" w:rsidR="00611F0C" w:rsidRDefault="00611F0C" w:rsidP="00673B60">
      <w:pPr>
        <w:tabs>
          <w:tab w:val="left" w:pos="2265"/>
        </w:tabs>
        <w:jc w:val="center"/>
        <w:rPr>
          <w:rFonts w:ascii="Verdana" w:eastAsia="Arial Narrow" w:hAnsi="Verdana" w:cs="Arial Narrow"/>
          <w:b/>
          <w:bCs/>
        </w:rPr>
      </w:pPr>
    </w:p>
    <w:p w14:paraId="01B91EB3" w14:textId="77777777" w:rsidR="00611F0C" w:rsidRDefault="00611F0C" w:rsidP="00673B60">
      <w:pPr>
        <w:tabs>
          <w:tab w:val="left" w:pos="2265"/>
        </w:tabs>
        <w:jc w:val="center"/>
        <w:rPr>
          <w:rFonts w:ascii="Verdana" w:eastAsia="Arial Narrow" w:hAnsi="Verdana" w:cs="Arial Narrow"/>
          <w:b/>
          <w:bCs/>
        </w:rPr>
      </w:pPr>
    </w:p>
    <w:p w14:paraId="24C4F425" w14:textId="2B449948" w:rsidR="00673B60" w:rsidRPr="00650369" w:rsidRDefault="00673B60" w:rsidP="00673B60">
      <w:pPr>
        <w:tabs>
          <w:tab w:val="left" w:pos="2265"/>
        </w:tabs>
        <w:jc w:val="center"/>
        <w:rPr>
          <w:rFonts w:ascii="Verdana" w:eastAsia="Arial Narrow" w:hAnsi="Verdana" w:cs="Arial Narrow"/>
          <w:b/>
          <w:bCs/>
        </w:rPr>
      </w:pPr>
      <w:r w:rsidRPr="00650369">
        <w:rPr>
          <w:rFonts w:ascii="Verdana" w:eastAsia="Arial Narrow" w:hAnsi="Verdana" w:cs="Arial Narrow"/>
          <w:b/>
          <w:bCs/>
        </w:rPr>
        <w:t>INSTRUCIONES DE DILIGENCIAMIENTO DEL FORMATO</w:t>
      </w:r>
    </w:p>
    <w:p w14:paraId="32D6EDC8" w14:textId="77777777" w:rsidR="00673B60" w:rsidRPr="00650369" w:rsidRDefault="00673B60" w:rsidP="00673B60">
      <w:pPr>
        <w:tabs>
          <w:tab w:val="left" w:pos="2265"/>
        </w:tabs>
        <w:rPr>
          <w:rFonts w:ascii="Verdana" w:eastAsia="Arial Narrow" w:hAnsi="Verdana" w:cs="Arial Narrow"/>
          <w:bCs/>
        </w:rPr>
      </w:pPr>
      <w:r w:rsidRPr="00650369">
        <w:rPr>
          <w:rFonts w:ascii="Verdana" w:eastAsia="Arial Narrow" w:hAnsi="Verdana" w:cs="Arial Narrow"/>
          <w:bCs/>
        </w:rPr>
        <w:t>Una vez diligenciado no se imprimir y se eliminan una vez se convierten en registros.</w:t>
      </w:r>
    </w:p>
    <w:tbl>
      <w:tblPr>
        <w:tblStyle w:val="Tablaconcuadrcula"/>
        <w:tblW w:w="0" w:type="auto"/>
        <w:tblLook w:val="04A0" w:firstRow="1" w:lastRow="0" w:firstColumn="1" w:lastColumn="0" w:noHBand="0" w:noVBand="1"/>
      </w:tblPr>
      <w:tblGrid>
        <w:gridCol w:w="3373"/>
        <w:gridCol w:w="5455"/>
      </w:tblGrid>
      <w:tr w:rsidR="00673B60" w:rsidRPr="001E3033" w14:paraId="1F91AFBE" w14:textId="77777777" w:rsidTr="006807E2">
        <w:trPr>
          <w:trHeight w:val="158"/>
        </w:trPr>
        <w:tc>
          <w:tcPr>
            <w:tcW w:w="3373" w:type="dxa"/>
            <w:shd w:val="clear" w:color="auto" w:fill="00C69B"/>
          </w:tcPr>
          <w:p w14:paraId="7A6CF04A" w14:textId="77777777" w:rsidR="00673B60" w:rsidRPr="001E3033" w:rsidRDefault="00673B60"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CONCEPTO</w:t>
            </w:r>
          </w:p>
        </w:tc>
        <w:tc>
          <w:tcPr>
            <w:tcW w:w="5455" w:type="dxa"/>
            <w:shd w:val="clear" w:color="auto" w:fill="00C69B"/>
          </w:tcPr>
          <w:p w14:paraId="404B3088" w14:textId="77777777" w:rsidR="00673B60" w:rsidRPr="001E3033" w:rsidRDefault="00673B60"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EXPLICACION</w:t>
            </w:r>
          </w:p>
        </w:tc>
      </w:tr>
      <w:tr w:rsidR="00673B60" w:rsidRPr="001E3033" w14:paraId="209E9800" w14:textId="77777777" w:rsidTr="006807E2">
        <w:trPr>
          <w:trHeight w:val="375"/>
        </w:trPr>
        <w:tc>
          <w:tcPr>
            <w:tcW w:w="3373" w:type="dxa"/>
          </w:tcPr>
          <w:p w14:paraId="330FD9CD" w14:textId="1A4C26B9" w:rsidR="00673B60" w:rsidRPr="001E3033" w:rsidRDefault="00673B60" w:rsidP="006807E2">
            <w:pPr>
              <w:tabs>
                <w:tab w:val="left" w:pos="2265"/>
              </w:tabs>
              <w:rPr>
                <w:rFonts w:ascii="Verdana" w:eastAsia="Arial Narrow" w:hAnsi="Verdana" w:cs="Arial Narrow"/>
                <w:bCs/>
                <w:sz w:val="22"/>
                <w:szCs w:val="22"/>
              </w:rPr>
            </w:pPr>
          </w:p>
        </w:tc>
        <w:tc>
          <w:tcPr>
            <w:tcW w:w="5455" w:type="dxa"/>
          </w:tcPr>
          <w:p w14:paraId="022355C8"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243A730A" w14:textId="77777777" w:rsidTr="006807E2">
        <w:trPr>
          <w:trHeight w:val="316"/>
        </w:trPr>
        <w:tc>
          <w:tcPr>
            <w:tcW w:w="3373" w:type="dxa"/>
          </w:tcPr>
          <w:p w14:paraId="7F39F045" w14:textId="76763762" w:rsidR="00673B60" w:rsidRPr="001E3033" w:rsidRDefault="00673B60" w:rsidP="006807E2">
            <w:pPr>
              <w:tabs>
                <w:tab w:val="left" w:pos="2265"/>
              </w:tabs>
              <w:rPr>
                <w:rFonts w:ascii="Verdana" w:eastAsia="Arial Narrow" w:hAnsi="Verdana" w:cs="Arial Narrow"/>
                <w:bCs/>
                <w:sz w:val="22"/>
                <w:szCs w:val="22"/>
              </w:rPr>
            </w:pPr>
          </w:p>
        </w:tc>
        <w:tc>
          <w:tcPr>
            <w:tcW w:w="5455" w:type="dxa"/>
          </w:tcPr>
          <w:p w14:paraId="6CC387B7"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33DA4757" w14:textId="77777777" w:rsidTr="006807E2">
        <w:trPr>
          <w:trHeight w:val="304"/>
        </w:trPr>
        <w:tc>
          <w:tcPr>
            <w:tcW w:w="3373" w:type="dxa"/>
            <w:vAlign w:val="center"/>
          </w:tcPr>
          <w:p w14:paraId="715C0E56" w14:textId="3037A2F0" w:rsidR="00673B60" w:rsidRPr="001E3033" w:rsidRDefault="00673B60" w:rsidP="006807E2">
            <w:pPr>
              <w:tabs>
                <w:tab w:val="left" w:pos="2265"/>
              </w:tabs>
              <w:rPr>
                <w:rFonts w:ascii="Verdana" w:eastAsia="Arial Narrow" w:hAnsi="Verdana" w:cs="Arial Narrow"/>
                <w:bCs/>
                <w:sz w:val="22"/>
                <w:szCs w:val="22"/>
              </w:rPr>
            </w:pPr>
          </w:p>
        </w:tc>
        <w:tc>
          <w:tcPr>
            <w:tcW w:w="5455" w:type="dxa"/>
          </w:tcPr>
          <w:p w14:paraId="739EF2EC"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40580B8E" w14:textId="77777777" w:rsidTr="006807E2">
        <w:trPr>
          <w:trHeight w:val="316"/>
        </w:trPr>
        <w:tc>
          <w:tcPr>
            <w:tcW w:w="3373" w:type="dxa"/>
          </w:tcPr>
          <w:p w14:paraId="57EF94F8" w14:textId="6172A03C" w:rsidR="00673B60" w:rsidRPr="001E3033" w:rsidRDefault="00673B60" w:rsidP="006807E2">
            <w:pPr>
              <w:tabs>
                <w:tab w:val="left" w:pos="2265"/>
              </w:tabs>
              <w:rPr>
                <w:rFonts w:ascii="Verdana" w:eastAsia="Arial Narrow" w:hAnsi="Verdana" w:cs="Arial Narrow"/>
                <w:bCs/>
                <w:sz w:val="22"/>
                <w:szCs w:val="22"/>
              </w:rPr>
            </w:pPr>
          </w:p>
        </w:tc>
        <w:tc>
          <w:tcPr>
            <w:tcW w:w="5455" w:type="dxa"/>
          </w:tcPr>
          <w:p w14:paraId="1D32C90F"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2607505B" w14:textId="77777777" w:rsidTr="006807E2">
        <w:trPr>
          <w:trHeight w:val="304"/>
        </w:trPr>
        <w:tc>
          <w:tcPr>
            <w:tcW w:w="3373" w:type="dxa"/>
          </w:tcPr>
          <w:p w14:paraId="0CC02EE4" w14:textId="057A0FD7" w:rsidR="00673B60" w:rsidRPr="001E3033" w:rsidRDefault="00673B60" w:rsidP="006807E2">
            <w:pPr>
              <w:tabs>
                <w:tab w:val="left" w:pos="2265"/>
              </w:tabs>
              <w:rPr>
                <w:rFonts w:ascii="Verdana" w:hAnsi="Verdana"/>
                <w:bCs/>
                <w:sz w:val="22"/>
                <w:szCs w:val="22"/>
              </w:rPr>
            </w:pPr>
          </w:p>
        </w:tc>
        <w:tc>
          <w:tcPr>
            <w:tcW w:w="5455" w:type="dxa"/>
          </w:tcPr>
          <w:p w14:paraId="43D38E4F"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0F3876DD" w14:textId="77777777" w:rsidTr="006807E2">
        <w:trPr>
          <w:trHeight w:val="304"/>
        </w:trPr>
        <w:tc>
          <w:tcPr>
            <w:tcW w:w="3373" w:type="dxa"/>
          </w:tcPr>
          <w:p w14:paraId="01A27CDE" w14:textId="36BE701E" w:rsidR="00673B60" w:rsidRPr="001E3033" w:rsidRDefault="00673B60" w:rsidP="006807E2">
            <w:pPr>
              <w:tabs>
                <w:tab w:val="left" w:pos="2265"/>
              </w:tabs>
              <w:rPr>
                <w:rFonts w:ascii="Verdana" w:hAnsi="Verdana"/>
                <w:sz w:val="22"/>
                <w:szCs w:val="22"/>
              </w:rPr>
            </w:pPr>
          </w:p>
        </w:tc>
        <w:tc>
          <w:tcPr>
            <w:tcW w:w="5455" w:type="dxa"/>
          </w:tcPr>
          <w:p w14:paraId="519D00E7"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4D3EA93A" w14:textId="77777777" w:rsidTr="006807E2">
        <w:trPr>
          <w:trHeight w:val="304"/>
        </w:trPr>
        <w:tc>
          <w:tcPr>
            <w:tcW w:w="3373" w:type="dxa"/>
          </w:tcPr>
          <w:p w14:paraId="0434AC2B" w14:textId="42DFED8A" w:rsidR="00673B60" w:rsidRPr="001E3033" w:rsidRDefault="00673B60" w:rsidP="006807E2">
            <w:pPr>
              <w:tabs>
                <w:tab w:val="left" w:pos="2265"/>
              </w:tabs>
              <w:rPr>
                <w:rFonts w:ascii="Verdana" w:hAnsi="Verdana" w:cs="Arial"/>
                <w:color w:val="000000"/>
                <w:sz w:val="22"/>
                <w:szCs w:val="22"/>
              </w:rPr>
            </w:pPr>
          </w:p>
        </w:tc>
        <w:tc>
          <w:tcPr>
            <w:tcW w:w="5455" w:type="dxa"/>
          </w:tcPr>
          <w:p w14:paraId="73BDA3B7"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47D9BEEA" w14:textId="77777777" w:rsidTr="006807E2">
        <w:trPr>
          <w:trHeight w:val="304"/>
        </w:trPr>
        <w:tc>
          <w:tcPr>
            <w:tcW w:w="3373" w:type="dxa"/>
          </w:tcPr>
          <w:p w14:paraId="77EEF8BF" w14:textId="23A89B48" w:rsidR="00673B60" w:rsidRPr="001E3033" w:rsidRDefault="00673B60" w:rsidP="006807E2">
            <w:pPr>
              <w:tabs>
                <w:tab w:val="left" w:pos="2265"/>
              </w:tabs>
              <w:rPr>
                <w:rFonts w:ascii="Verdana" w:hAnsi="Verdana" w:cs="Arial"/>
                <w:color w:val="000000"/>
                <w:sz w:val="22"/>
                <w:szCs w:val="22"/>
              </w:rPr>
            </w:pPr>
          </w:p>
        </w:tc>
        <w:tc>
          <w:tcPr>
            <w:tcW w:w="5455" w:type="dxa"/>
          </w:tcPr>
          <w:p w14:paraId="25C9C00F" w14:textId="77777777" w:rsidR="00673B60" w:rsidRPr="001E3033" w:rsidRDefault="00673B60" w:rsidP="006807E2">
            <w:pPr>
              <w:tabs>
                <w:tab w:val="left" w:pos="2265"/>
              </w:tabs>
              <w:rPr>
                <w:rFonts w:ascii="Verdana" w:eastAsia="Arial Narrow" w:hAnsi="Verdana" w:cs="Arial Narrow"/>
                <w:bCs/>
                <w:sz w:val="22"/>
                <w:szCs w:val="22"/>
              </w:rPr>
            </w:pPr>
          </w:p>
        </w:tc>
      </w:tr>
      <w:tr w:rsidR="00673B60" w:rsidRPr="001E3033" w14:paraId="764002AB" w14:textId="77777777" w:rsidTr="006807E2">
        <w:trPr>
          <w:trHeight w:val="304"/>
        </w:trPr>
        <w:tc>
          <w:tcPr>
            <w:tcW w:w="3373" w:type="dxa"/>
          </w:tcPr>
          <w:p w14:paraId="077DEB15" w14:textId="1659CBF6" w:rsidR="00673B60" w:rsidRPr="001E3033" w:rsidRDefault="00673B60" w:rsidP="006807E2">
            <w:pPr>
              <w:tabs>
                <w:tab w:val="left" w:pos="2265"/>
              </w:tabs>
              <w:rPr>
                <w:rFonts w:ascii="Verdana" w:hAnsi="Verdana" w:cs="Arial"/>
                <w:sz w:val="22"/>
                <w:szCs w:val="22"/>
              </w:rPr>
            </w:pPr>
          </w:p>
        </w:tc>
        <w:tc>
          <w:tcPr>
            <w:tcW w:w="5455" w:type="dxa"/>
          </w:tcPr>
          <w:p w14:paraId="04B03077" w14:textId="77777777" w:rsidR="00673B60" w:rsidRPr="001E3033" w:rsidRDefault="00673B60" w:rsidP="006807E2">
            <w:pPr>
              <w:tabs>
                <w:tab w:val="left" w:pos="2265"/>
              </w:tabs>
              <w:rPr>
                <w:rFonts w:ascii="Verdana" w:eastAsia="Arial Narrow" w:hAnsi="Verdana" w:cs="Arial Narrow"/>
                <w:bCs/>
                <w:sz w:val="22"/>
                <w:szCs w:val="22"/>
              </w:rPr>
            </w:pPr>
          </w:p>
        </w:tc>
      </w:tr>
    </w:tbl>
    <w:p w14:paraId="10B3583B" w14:textId="77777777" w:rsidR="00673B60" w:rsidRPr="00650369" w:rsidRDefault="00673B60" w:rsidP="00673B60">
      <w:pPr>
        <w:rPr>
          <w:rFonts w:ascii="Arial Narrow" w:hAnsi="Arial Narrow" w:cs="Arial"/>
        </w:rPr>
      </w:pPr>
    </w:p>
    <w:p w14:paraId="4B4C7785" w14:textId="77777777" w:rsidR="00673B60" w:rsidRDefault="00673B60" w:rsidP="00673B6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En caso de que el formato recoja información asociada con datos personales, privados, semiprivados o sensibles, deberá llevar en la parte inferior cualquiera de las siguientes opciones:  de conformidad y en estricto cumplimiento de la Ley 1581 del 2012 “</w:t>
      </w:r>
      <w:r>
        <w:rPr>
          <w:rStyle w:val="normaltextrun"/>
          <w:rFonts w:ascii="Verdana" w:hAnsi="Verdana" w:cs="Segoe UI"/>
          <w:i/>
          <w:iCs/>
          <w:sz w:val="22"/>
          <w:szCs w:val="22"/>
        </w:rPr>
        <w:t>Por la cual se dictan disposiciones generales para protección de datos</w:t>
      </w:r>
      <w:r>
        <w:rPr>
          <w:rStyle w:val="normaltextrun"/>
          <w:rFonts w:ascii="Verdana" w:hAnsi="Verdana" w:cs="Segoe UI"/>
          <w:sz w:val="22"/>
          <w:szCs w:val="22"/>
        </w:rPr>
        <w:t>”, dado que la entidad actuará como responsable del tratamiento de los datos personales conforme a la Resolución 2821 de 2016 “</w:t>
      </w:r>
      <w:r>
        <w:rPr>
          <w:rStyle w:val="normaltextrun"/>
          <w:rFonts w:ascii="Verdana" w:hAnsi="Verdana" w:cs="Segoe UI"/>
          <w:i/>
          <w:iCs/>
          <w:sz w:val="22"/>
          <w:szCs w:val="22"/>
        </w:rPr>
        <w:t>Por la cual se adopta la política de Protección de datos en el Instituto de Hidrología, Meteorología y Estudio Ambientales - IDEAM</w:t>
      </w:r>
      <w:r>
        <w:rPr>
          <w:rStyle w:val="normaltextrun"/>
          <w:rFonts w:ascii="Verdana" w:hAnsi="Verdana" w:cs="Segoe UI"/>
          <w:sz w:val="22"/>
          <w:szCs w:val="22"/>
        </w:rPr>
        <w:t>”</w:t>
      </w:r>
      <w:r>
        <w:rPr>
          <w:rStyle w:val="eop"/>
          <w:rFonts w:ascii="Verdana" w:hAnsi="Verdana" w:cs="Segoe UI"/>
          <w:sz w:val="22"/>
          <w:szCs w:val="22"/>
        </w:rPr>
        <w:t> </w:t>
      </w:r>
    </w:p>
    <w:p w14:paraId="4F9209F9" w14:textId="77777777" w:rsidR="00673B60" w:rsidRDefault="00673B60" w:rsidP="00673B6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1. </w:t>
      </w:r>
      <w:r>
        <w:rPr>
          <w:rStyle w:val="normaltextrun"/>
          <w:rFonts w:ascii="Verdana" w:hAnsi="Verdana" w:cs="Segoe UI"/>
          <w:i/>
          <w:iCs/>
          <w:sz w:val="22"/>
          <w:szCs w:val="22"/>
          <w:lang w:val="es-419"/>
        </w:rPr>
        <w:t>Ley 1581 de 2012, protección de datos personales: “El titular de los datos podrá, en cualquier momento, solicitar al IDEAM que la información sea modificada, actualizada o retirada de las bases de datos, si así está almacenada”</w:t>
      </w:r>
      <w:r>
        <w:rPr>
          <w:rStyle w:val="eop"/>
          <w:rFonts w:ascii="Verdana" w:hAnsi="Verdana" w:cs="Segoe UI"/>
          <w:sz w:val="22"/>
          <w:szCs w:val="22"/>
        </w:rPr>
        <w:t> </w:t>
      </w:r>
    </w:p>
    <w:p w14:paraId="30957B70" w14:textId="77777777" w:rsidR="00673B60" w:rsidRDefault="00673B60" w:rsidP="00673B6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2. </w:t>
      </w:r>
      <w:r>
        <w:rPr>
          <w:rStyle w:val="normaltextrun"/>
          <w:rFonts w:ascii="Verdana" w:hAnsi="Verdana" w:cs="Segoe UI"/>
          <w:i/>
          <w:iCs/>
          <w:sz w:val="22"/>
          <w:szCs w:val="22"/>
        </w:rPr>
        <w:t>Los datos proporcionados serán tratados de acuerdo con la Ley 1581 De 2012 y a la Resolución 2821 De 2016 del IDEAM </w:t>
      </w:r>
      <w:r>
        <w:rPr>
          <w:rStyle w:val="eop"/>
          <w:rFonts w:ascii="Verdana" w:hAnsi="Verdana" w:cs="Segoe UI"/>
          <w:sz w:val="22"/>
          <w:szCs w:val="22"/>
        </w:rPr>
        <w:t> </w:t>
      </w:r>
    </w:p>
    <w:p w14:paraId="71AD3354" w14:textId="77777777" w:rsidR="00673B60" w:rsidRPr="00C8641E" w:rsidRDefault="00673B60" w:rsidP="00673B60">
      <w:pPr>
        <w:spacing w:after="0" w:line="240" w:lineRule="auto"/>
        <w:rPr>
          <w:rFonts w:ascii="Verdana" w:hAnsi="Verdana" w:cs="Arial"/>
          <w:b/>
        </w:rPr>
      </w:pPr>
    </w:p>
    <w:p w14:paraId="547BB6D6" w14:textId="77777777" w:rsidR="00D66D17" w:rsidRPr="005C0624" w:rsidRDefault="00D66D17" w:rsidP="00F80885">
      <w:pPr>
        <w:pStyle w:val="Prrafodelista"/>
        <w:spacing w:after="0" w:line="240" w:lineRule="auto"/>
        <w:rPr>
          <w:rFonts w:ascii="Verdana" w:hAnsi="Verdana" w:cs="Arial"/>
          <w:b/>
          <w:sz w:val="18"/>
          <w:szCs w:val="18"/>
        </w:rPr>
      </w:pPr>
    </w:p>
    <w:sectPr w:rsidR="00D66D17" w:rsidRPr="005C0624" w:rsidSect="0070246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3186" w14:textId="77777777" w:rsidR="009952BD" w:rsidRDefault="009952BD" w:rsidP="001B088A">
      <w:pPr>
        <w:spacing w:after="0" w:line="240" w:lineRule="auto"/>
      </w:pPr>
      <w:r>
        <w:separator/>
      </w:r>
    </w:p>
  </w:endnote>
  <w:endnote w:type="continuationSeparator" w:id="0">
    <w:p w14:paraId="3285A8C8" w14:textId="77777777" w:rsidR="009952BD" w:rsidRDefault="009952BD" w:rsidP="001B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8DE" w14:textId="77777777" w:rsidR="009C32F9" w:rsidRDefault="009C32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EE66" w14:textId="77777777" w:rsidR="0082702A" w:rsidRDefault="0082702A" w:rsidP="0082702A">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FD5F" w14:textId="77777777" w:rsidR="009C32F9" w:rsidRDefault="009C32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08D4A" w14:textId="77777777" w:rsidR="009952BD" w:rsidRDefault="009952BD" w:rsidP="001B088A">
      <w:pPr>
        <w:spacing w:after="0" w:line="240" w:lineRule="auto"/>
      </w:pPr>
      <w:r>
        <w:separator/>
      </w:r>
    </w:p>
  </w:footnote>
  <w:footnote w:type="continuationSeparator" w:id="0">
    <w:p w14:paraId="765688D2" w14:textId="77777777" w:rsidR="009952BD" w:rsidRDefault="009952BD" w:rsidP="001B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E4E3" w14:textId="77777777" w:rsidR="009C32F9" w:rsidRDefault="009C32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562" w:type="dxa"/>
      <w:tblInd w:w="-572" w:type="dxa"/>
      <w:tblLook w:val="04A0" w:firstRow="1" w:lastRow="0" w:firstColumn="1" w:lastColumn="0" w:noHBand="0" w:noVBand="1"/>
    </w:tblPr>
    <w:tblGrid>
      <w:gridCol w:w="1386"/>
      <w:gridCol w:w="5726"/>
      <w:gridCol w:w="2450"/>
    </w:tblGrid>
    <w:tr w:rsidR="009C32F9" w:rsidRPr="005A468D" w14:paraId="3A6E4318" w14:textId="77777777" w:rsidTr="009C32F9">
      <w:trPr>
        <w:trHeight w:val="249"/>
      </w:trPr>
      <w:tc>
        <w:tcPr>
          <w:tcW w:w="1335" w:type="dxa"/>
        </w:tcPr>
        <w:p w14:paraId="3160ED46" w14:textId="77777777" w:rsidR="00D3470D" w:rsidRPr="005A468D" w:rsidRDefault="00D3470D" w:rsidP="00D3470D">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3310C1FE" wp14:editId="24EEF1AF">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5768" w:type="dxa"/>
          <w:vAlign w:val="center"/>
        </w:tcPr>
        <w:p w14:paraId="6E7B56B7" w14:textId="77777777" w:rsidR="00D3470D" w:rsidRPr="00B40A7A" w:rsidRDefault="00D3470D" w:rsidP="00D3470D">
          <w:pPr>
            <w:pBdr>
              <w:top w:val="nil"/>
              <w:left w:val="nil"/>
              <w:bottom w:val="nil"/>
              <w:right w:val="nil"/>
              <w:between w:val="nil"/>
            </w:pBdr>
            <w:tabs>
              <w:tab w:val="center" w:pos="4419"/>
              <w:tab w:val="right" w:pos="8838"/>
            </w:tabs>
            <w:jc w:val="center"/>
            <w:rPr>
              <w:rFonts w:ascii="Verdana" w:hAnsi="Verdana"/>
              <w:b/>
              <w:bCs/>
              <w:color w:val="000000"/>
              <w:sz w:val="22"/>
              <w:szCs w:val="22"/>
            </w:rPr>
          </w:pPr>
          <w:r w:rsidRPr="00B40A7A">
            <w:rPr>
              <w:rFonts w:ascii="Verdana" w:hAnsi="Verdana"/>
              <w:b/>
              <w:bCs/>
              <w:color w:val="000000"/>
              <w:sz w:val="22"/>
              <w:szCs w:val="22"/>
            </w:rPr>
            <w:t>GESTION DEL DESARROLLO DEL TALENTO HUMANO</w:t>
          </w:r>
        </w:p>
        <w:p w14:paraId="0CBAA4D8" w14:textId="6422CCAF" w:rsidR="00D3470D" w:rsidRPr="003216F4" w:rsidRDefault="006714B5" w:rsidP="006714B5">
          <w:pPr>
            <w:pBdr>
              <w:top w:val="nil"/>
              <w:left w:val="nil"/>
              <w:bottom w:val="nil"/>
              <w:right w:val="nil"/>
              <w:between w:val="nil"/>
            </w:pBdr>
            <w:tabs>
              <w:tab w:val="center" w:pos="4419"/>
              <w:tab w:val="right" w:pos="8838"/>
            </w:tabs>
            <w:jc w:val="center"/>
            <w:rPr>
              <w:rFonts w:ascii="Verdana" w:hAnsi="Verdana"/>
              <w:color w:val="000000"/>
            </w:rPr>
          </w:pPr>
          <w:r w:rsidRPr="003216F4">
            <w:rPr>
              <w:rFonts w:ascii="Verdana" w:hAnsi="Verdana"/>
              <w:b/>
              <w:bCs/>
              <w:color w:val="000000"/>
            </w:rPr>
            <w:t xml:space="preserve">Formato de </w:t>
          </w:r>
          <w:r w:rsidRPr="003216F4">
            <w:rPr>
              <w:rFonts w:ascii="Verdana" w:hAnsi="Verdana"/>
              <w:b/>
              <w:bCs/>
              <w:color w:val="000000"/>
            </w:rPr>
            <w:t>acuerdo operativo para la realización de</w:t>
          </w:r>
          <w:r w:rsidRPr="003216F4">
            <w:rPr>
              <w:rFonts w:ascii="Verdana" w:hAnsi="Verdana"/>
              <w:b/>
              <w:bCs/>
              <w:color w:val="000000"/>
            </w:rPr>
            <w:t xml:space="preserve"> </w:t>
          </w:r>
          <w:r w:rsidRPr="003216F4">
            <w:rPr>
              <w:rFonts w:ascii="Verdana" w:hAnsi="Verdana"/>
              <w:b/>
              <w:bCs/>
              <w:color w:val="000000"/>
            </w:rPr>
            <w:t>descuentos por libranza, conforme a la ley 1527 de 2012 y ley 1902 de 2018.</w:t>
          </w:r>
        </w:p>
      </w:tc>
      <w:tc>
        <w:tcPr>
          <w:tcW w:w="2459" w:type="dxa"/>
          <w:vAlign w:val="center"/>
        </w:tcPr>
        <w:p w14:paraId="6F529768" w14:textId="7A589B7F" w:rsidR="00D3470D" w:rsidRPr="006714B5" w:rsidRDefault="00D3470D" w:rsidP="00D3470D">
          <w:pPr>
            <w:pBdr>
              <w:top w:val="nil"/>
              <w:left w:val="nil"/>
              <w:bottom w:val="nil"/>
              <w:right w:val="nil"/>
              <w:between w:val="nil"/>
            </w:pBdr>
            <w:tabs>
              <w:tab w:val="center" w:pos="4419"/>
              <w:tab w:val="right" w:pos="8838"/>
            </w:tabs>
            <w:rPr>
              <w:rFonts w:ascii="Verdana" w:hAnsi="Verdana"/>
              <w:b/>
              <w:bCs/>
              <w:color w:val="000000"/>
            </w:rPr>
          </w:pPr>
          <w:r w:rsidRPr="006714B5">
            <w:rPr>
              <w:rFonts w:ascii="Verdana" w:hAnsi="Verdana"/>
              <w:b/>
              <w:bCs/>
              <w:color w:val="000000"/>
            </w:rPr>
            <w:t>Código: GTH-F05</w:t>
          </w:r>
          <w:r w:rsidR="00F75C8E">
            <w:rPr>
              <w:rFonts w:ascii="Verdana" w:hAnsi="Verdana"/>
              <w:b/>
              <w:bCs/>
              <w:color w:val="000000"/>
            </w:rPr>
            <w:t>7</w:t>
          </w:r>
          <w:r w:rsidRPr="006714B5">
            <w:rPr>
              <w:rFonts w:ascii="Verdana" w:hAnsi="Verdana"/>
              <w:b/>
              <w:bCs/>
              <w:color w:val="000000"/>
            </w:rPr>
            <w:t xml:space="preserve"> Versión: 02</w:t>
          </w:r>
        </w:p>
        <w:p w14:paraId="4E875FAD" w14:textId="77777777" w:rsidR="00D3470D" w:rsidRPr="005A468D" w:rsidRDefault="00D3470D" w:rsidP="00D3470D">
          <w:pPr>
            <w:pBdr>
              <w:top w:val="nil"/>
              <w:left w:val="nil"/>
              <w:bottom w:val="nil"/>
              <w:right w:val="nil"/>
              <w:between w:val="nil"/>
            </w:pBdr>
            <w:tabs>
              <w:tab w:val="center" w:pos="4419"/>
              <w:tab w:val="right" w:pos="8838"/>
            </w:tabs>
            <w:rPr>
              <w:rFonts w:ascii="Verdana" w:hAnsi="Verdana"/>
              <w:color w:val="000000"/>
            </w:rPr>
          </w:pPr>
          <w:r w:rsidRPr="006714B5">
            <w:rPr>
              <w:rFonts w:ascii="Verdana" w:hAnsi="Verdana"/>
              <w:b/>
              <w:bCs/>
              <w:color w:val="000000"/>
            </w:rPr>
            <w:t>Fecha: 24/06/2025</w:t>
          </w:r>
          <w:r w:rsidRPr="005A468D">
            <w:rPr>
              <w:rFonts w:ascii="Verdana" w:hAnsi="Verdana"/>
              <w:color w:val="000000"/>
            </w:rPr>
            <w:t xml:space="preserve">  </w:t>
          </w:r>
        </w:p>
      </w:tc>
    </w:tr>
  </w:tbl>
  <w:p w14:paraId="56EFFB8B" w14:textId="77777777" w:rsidR="001B088A" w:rsidRPr="001B088A" w:rsidRDefault="001B088A" w:rsidP="001B088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0523" w14:textId="77777777" w:rsidR="009C32F9" w:rsidRDefault="009C32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D0BD1"/>
    <w:multiLevelType w:val="hybridMultilevel"/>
    <w:tmpl w:val="0846D2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DE3B73"/>
    <w:multiLevelType w:val="hybridMultilevel"/>
    <w:tmpl w:val="C834116E"/>
    <w:lvl w:ilvl="0" w:tplc="11AEAF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203112E"/>
    <w:multiLevelType w:val="hybridMultilevel"/>
    <w:tmpl w:val="0D700862"/>
    <w:lvl w:ilvl="0" w:tplc="D548DB00">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7E668A2"/>
    <w:multiLevelType w:val="hybridMultilevel"/>
    <w:tmpl w:val="2C0AFDA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885065C"/>
    <w:multiLevelType w:val="hybridMultilevel"/>
    <w:tmpl w:val="4274EA56"/>
    <w:lvl w:ilvl="0" w:tplc="6BA62410">
      <w:start w:val="1"/>
      <w:numFmt w:val="bullet"/>
      <w:lvlText w:val="•"/>
      <w:lvlJc w:val="left"/>
      <w:pPr>
        <w:tabs>
          <w:tab w:val="num" w:pos="720"/>
        </w:tabs>
        <w:ind w:left="720" w:hanging="360"/>
      </w:pPr>
      <w:rPr>
        <w:rFonts w:ascii="Times New Roman" w:hAnsi="Times New Roman" w:hint="default"/>
      </w:rPr>
    </w:lvl>
    <w:lvl w:ilvl="1" w:tplc="C784A42E" w:tentative="1">
      <w:start w:val="1"/>
      <w:numFmt w:val="bullet"/>
      <w:lvlText w:val="•"/>
      <w:lvlJc w:val="left"/>
      <w:pPr>
        <w:tabs>
          <w:tab w:val="num" w:pos="1440"/>
        </w:tabs>
        <w:ind w:left="1440" w:hanging="360"/>
      </w:pPr>
      <w:rPr>
        <w:rFonts w:ascii="Times New Roman" w:hAnsi="Times New Roman" w:hint="default"/>
      </w:rPr>
    </w:lvl>
    <w:lvl w:ilvl="2" w:tplc="E4F8C4D0" w:tentative="1">
      <w:start w:val="1"/>
      <w:numFmt w:val="bullet"/>
      <w:lvlText w:val="•"/>
      <w:lvlJc w:val="left"/>
      <w:pPr>
        <w:tabs>
          <w:tab w:val="num" w:pos="2160"/>
        </w:tabs>
        <w:ind w:left="2160" w:hanging="360"/>
      </w:pPr>
      <w:rPr>
        <w:rFonts w:ascii="Times New Roman" w:hAnsi="Times New Roman" w:hint="default"/>
      </w:rPr>
    </w:lvl>
    <w:lvl w:ilvl="3" w:tplc="D98EC0E4" w:tentative="1">
      <w:start w:val="1"/>
      <w:numFmt w:val="bullet"/>
      <w:lvlText w:val="•"/>
      <w:lvlJc w:val="left"/>
      <w:pPr>
        <w:tabs>
          <w:tab w:val="num" w:pos="2880"/>
        </w:tabs>
        <w:ind w:left="2880" w:hanging="360"/>
      </w:pPr>
      <w:rPr>
        <w:rFonts w:ascii="Times New Roman" w:hAnsi="Times New Roman" w:hint="default"/>
      </w:rPr>
    </w:lvl>
    <w:lvl w:ilvl="4" w:tplc="6C72F2D8" w:tentative="1">
      <w:start w:val="1"/>
      <w:numFmt w:val="bullet"/>
      <w:lvlText w:val="•"/>
      <w:lvlJc w:val="left"/>
      <w:pPr>
        <w:tabs>
          <w:tab w:val="num" w:pos="3600"/>
        </w:tabs>
        <w:ind w:left="3600" w:hanging="360"/>
      </w:pPr>
      <w:rPr>
        <w:rFonts w:ascii="Times New Roman" w:hAnsi="Times New Roman" w:hint="default"/>
      </w:rPr>
    </w:lvl>
    <w:lvl w:ilvl="5" w:tplc="DCC02C8E" w:tentative="1">
      <w:start w:val="1"/>
      <w:numFmt w:val="bullet"/>
      <w:lvlText w:val="•"/>
      <w:lvlJc w:val="left"/>
      <w:pPr>
        <w:tabs>
          <w:tab w:val="num" w:pos="4320"/>
        </w:tabs>
        <w:ind w:left="4320" w:hanging="360"/>
      </w:pPr>
      <w:rPr>
        <w:rFonts w:ascii="Times New Roman" w:hAnsi="Times New Roman" w:hint="default"/>
      </w:rPr>
    </w:lvl>
    <w:lvl w:ilvl="6" w:tplc="9BC0A672" w:tentative="1">
      <w:start w:val="1"/>
      <w:numFmt w:val="bullet"/>
      <w:lvlText w:val="•"/>
      <w:lvlJc w:val="left"/>
      <w:pPr>
        <w:tabs>
          <w:tab w:val="num" w:pos="5040"/>
        </w:tabs>
        <w:ind w:left="5040" w:hanging="360"/>
      </w:pPr>
      <w:rPr>
        <w:rFonts w:ascii="Times New Roman" w:hAnsi="Times New Roman" w:hint="default"/>
      </w:rPr>
    </w:lvl>
    <w:lvl w:ilvl="7" w:tplc="09BCC5A4" w:tentative="1">
      <w:start w:val="1"/>
      <w:numFmt w:val="bullet"/>
      <w:lvlText w:val="•"/>
      <w:lvlJc w:val="left"/>
      <w:pPr>
        <w:tabs>
          <w:tab w:val="num" w:pos="5760"/>
        </w:tabs>
        <w:ind w:left="5760" w:hanging="360"/>
      </w:pPr>
      <w:rPr>
        <w:rFonts w:ascii="Times New Roman" w:hAnsi="Times New Roman" w:hint="default"/>
      </w:rPr>
    </w:lvl>
    <w:lvl w:ilvl="8" w:tplc="DFD6910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D5775B9"/>
    <w:multiLevelType w:val="hybridMultilevel"/>
    <w:tmpl w:val="8BF4B552"/>
    <w:lvl w:ilvl="0" w:tplc="4C720A9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F2725D"/>
    <w:multiLevelType w:val="hybridMultilevel"/>
    <w:tmpl w:val="62109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7E67B72"/>
    <w:multiLevelType w:val="hybridMultilevel"/>
    <w:tmpl w:val="011CD194"/>
    <w:lvl w:ilvl="0" w:tplc="4E903B36">
      <w:start w:val="1"/>
      <w:numFmt w:val="decimal"/>
      <w:lvlText w:val="%1."/>
      <w:lvlJc w:val="left"/>
      <w:pPr>
        <w:ind w:left="645" w:hanging="360"/>
      </w:pPr>
      <w:rPr>
        <w:rFonts w:hint="default"/>
      </w:rPr>
    </w:lvl>
    <w:lvl w:ilvl="1" w:tplc="0C0A0019" w:tentative="1">
      <w:start w:val="1"/>
      <w:numFmt w:val="lowerLetter"/>
      <w:lvlText w:val="%2."/>
      <w:lvlJc w:val="left"/>
      <w:pPr>
        <w:ind w:left="1365" w:hanging="360"/>
      </w:pPr>
    </w:lvl>
    <w:lvl w:ilvl="2" w:tplc="0C0A001B" w:tentative="1">
      <w:start w:val="1"/>
      <w:numFmt w:val="lowerRoman"/>
      <w:lvlText w:val="%3."/>
      <w:lvlJc w:val="right"/>
      <w:pPr>
        <w:ind w:left="2085" w:hanging="180"/>
      </w:pPr>
    </w:lvl>
    <w:lvl w:ilvl="3" w:tplc="0C0A000F" w:tentative="1">
      <w:start w:val="1"/>
      <w:numFmt w:val="decimal"/>
      <w:lvlText w:val="%4."/>
      <w:lvlJc w:val="left"/>
      <w:pPr>
        <w:ind w:left="2805" w:hanging="360"/>
      </w:pPr>
    </w:lvl>
    <w:lvl w:ilvl="4" w:tplc="0C0A0019" w:tentative="1">
      <w:start w:val="1"/>
      <w:numFmt w:val="lowerLetter"/>
      <w:lvlText w:val="%5."/>
      <w:lvlJc w:val="left"/>
      <w:pPr>
        <w:ind w:left="3525" w:hanging="360"/>
      </w:pPr>
    </w:lvl>
    <w:lvl w:ilvl="5" w:tplc="0C0A001B" w:tentative="1">
      <w:start w:val="1"/>
      <w:numFmt w:val="lowerRoman"/>
      <w:lvlText w:val="%6."/>
      <w:lvlJc w:val="right"/>
      <w:pPr>
        <w:ind w:left="4245" w:hanging="180"/>
      </w:pPr>
    </w:lvl>
    <w:lvl w:ilvl="6" w:tplc="0C0A000F" w:tentative="1">
      <w:start w:val="1"/>
      <w:numFmt w:val="decimal"/>
      <w:lvlText w:val="%7."/>
      <w:lvlJc w:val="left"/>
      <w:pPr>
        <w:ind w:left="4965" w:hanging="360"/>
      </w:pPr>
    </w:lvl>
    <w:lvl w:ilvl="7" w:tplc="0C0A0019" w:tentative="1">
      <w:start w:val="1"/>
      <w:numFmt w:val="lowerLetter"/>
      <w:lvlText w:val="%8."/>
      <w:lvlJc w:val="left"/>
      <w:pPr>
        <w:ind w:left="5685" w:hanging="360"/>
      </w:pPr>
    </w:lvl>
    <w:lvl w:ilvl="8" w:tplc="0C0A001B" w:tentative="1">
      <w:start w:val="1"/>
      <w:numFmt w:val="lowerRoman"/>
      <w:lvlText w:val="%9."/>
      <w:lvlJc w:val="right"/>
      <w:pPr>
        <w:ind w:left="6405" w:hanging="180"/>
      </w:pPr>
    </w:lvl>
  </w:abstractNum>
  <w:abstractNum w:abstractNumId="8" w15:restartNumberingAfterBreak="0">
    <w:nsid w:val="49E34295"/>
    <w:multiLevelType w:val="multilevel"/>
    <w:tmpl w:val="B5BA49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F7610C"/>
    <w:multiLevelType w:val="hybridMultilevel"/>
    <w:tmpl w:val="928EC932"/>
    <w:lvl w:ilvl="0" w:tplc="1A9655A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DA86945"/>
    <w:multiLevelType w:val="hybridMultilevel"/>
    <w:tmpl w:val="7AD6D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275E09"/>
    <w:multiLevelType w:val="multilevel"/>
    <w:tmpl w:val="B5BA49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283307E"/>
    <w:multiLevelType w:val="hybridMultilevel"/>
    <w:tmpl w:val="EA60127A"/>
    <w:lvl w:ilvl="0" w:tplc="15640CB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0A85860"/>
    <w:multiLevelType w:val="hybridMultilevel"/>
    <w:tmpl w:val="BEF077E4"/>
    <w:lvl w:ilvl="0" w:tplc="A53C861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FE4051"/>
    <w:multiLevelType w:val="hybridMultilevel"/>
    <w:tmpl w:val="0AE8A06E"/>
    <w:lvl w:ilvl="0" w:tplc="1A9655A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0303A00"/>
    <w:multiLevelType w:val="hybridMultilevel"/>
    <w:tmpl w:val="8B12C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0BA5232"/>
    <w:multiLevelType w:val="singleLevel"/>
    <w:tmpl w:val="05FC0F84"/>
    <w:lvl w:ilvl="0">
      <w:start w:val="1"/>
      <w:numFmt w:val="bullet"/>
      <w:pStyle w:val="Vieta1"/>
      <w:lvlText w:val=""/>
      <w:lvlJc w:val="left"/>
      <w:pPr>
        <w:tabs>
          <w:tab w:val="num" w:pos="360"/>
        </w:tabs>
        <w:ind w:left="284" w:hanging="284"/>
      </w:pPr>
      <w:rPr>
        <w:rFonts w:ascii="Monotype Sorts" w:hAnsi="Monotype Sorts" w:hint="default"/>
        <w:sz w:val="24"/>
      </w:rPr>
    </w:lvl>
  </w:abstractNum>
  <w:abstractNum w:abstractNumId="17" w15:restartNumberingAfterBreak="0">
    <w:nsid w:val="7A3C1134"/>
    <w:multiLevelType w:val="hybridMultilevel"/>
    <w:tmpl w:val="45100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4"/>
  </w:num>
  <w:num w:numId="5">
    <w:abstractNumId w:val="0"/>
  </w:num>
  <w:num w:numId="6">
    <w:abstractNumId w:val="15"/>
  </w:num>
  <w:num w:numId="7">
    <w:abstractNumId w:val="17"/>
  </w:num>
  <w:num w:numId="8">
    <w:abstractNumId w:val="8"/>
  </w:num>
  <w:num w:numId="9">
    <w:abstractNumId w:val="2"/>
  </w:num>
  <w:num w:numId="10">
    <w:abstractNumId w:val="5"/>
  </w:num>
  <w:num w:numId="11">
    <w:abstractNumId w:val="10"/>
  </w:num>
  <w:num w:numId="12">
    <w:abstractNumId w:val="3"/>
  </w:num>
  <w:num w:numId="13">
    <w:abstractNumId w:val="7"/>
  </w:num>
  <w:num w:numId="14">
    <w:abstractNumId w:val="13"/>
  </w:num>
  <w:num w:numId="15">
    <w:abstractNumId w:val="12"/>
  </w:num>
  <w:num w:numId="16">
    <w:abstractNumId w:val="14"/>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8A"/>
    <w:rsid w:val="0005002F"/>
    <w:rsid w:val="0006088F"/>
    <w:rsid w:val="00095355"/>
    <w:rsid w:val="000A4E83"/>
    <w:rsid w:val="00112325"/>
    <w:rsid w:val="0013581B"/>
    <w:rsid w:val="00154AFC"/>
    <w:rsid w:val="00195966"/>
    <w:rsid w:val="001B088A"/>
    <w:rsid w:val="001E08AD"/>
    <w:rsid w:val="001E1814"/>
    <w:rsid w:val="002241CB"/>
    <w:rsid w:val="0024416A"/>
    <w:rsid w:val="00252B6D"/>
    <w:rsid w:val="0025737C"/>
    <w:rsid w:val="0026398E"/>
    <w:rsid w:val="00273503"/>
    <w:rsid w:val="0029547D"/>
    <w:rsid w:val="002C391D"/>
    <w:rsid w:val="002F1D16"/>
    <w:rsid w:val="00300765"/>
    <w:rsid w:val="0030397D"/>
    <w:rsid w:val="00305283"/>
    <w:rsid w:val="00310F8C"/>
    <w:rsid w:val="00315885"/>
    <w:rsid w:val="003216F4"/>
    <w:rsid w:val="0032587C"/>
    <w:rsid w:val="00381191"/>
    <w:rsid w:val="00386D42"/>
    <w:rsid w:val="00393956"/>
    <w:rsid w:val="003A140D"/>
    <w:rsid w:val="003A379D"/>
    <w:rsid w:val="003D0325"/>
    <w:rsid w:val="003D194E"/>
    <w:rsid w:val="003F43BD"/>
    <w:rsid w:val="00413262"/>
    <w:rsid w:val="00440E09"/>
    <w:rsid w:val="00475A5D"/>
    <w:rsid w:val="0048767A"/>
    <w:rsid w:val="004961DD"/>
    <w:rsid w:val="004A6853"/>
    <w:rsid w:val="004B2846"/>
    <w:rsid w:val="004B729E"/>
    <w:rsid w:val="004D76A4"/>
    <w:rsid w:val="004E2FB5"/>
    <w:rsid w:val="004F07AF"/>
    <w:rsid w:val="004F1C5D"/>
    <w:rsid w:val="004F6BCF"/>
    <w:rsid w:val="00515606"/>
    <w:rsid w:val="00521E3B"/>
    <w:rsid w:val="00525F8F"/>
    <w:rsid w:val="0057023D"/>
    <w:rsid w:val="005813D0"/>
    <w:rsid w:val="005908E7"/>
    <w:rsid w:val="005B3D88"/>
    <w:rsid w:val="005C0624"/>
    <w:rsid w:val="005D1982"/>
    <w:rsid w:val="005E2AE3"/>
    <w:rsid w:val="005E30E3"/>
    <w:rsid w:val="00611F0C"/>
    <w:rsid w:val="006477E2"/>
    <w:rsid w:val="006714B5"/>
    <w:rsid w:val="00673B60"/>
    <w:rsid w:val="00687E19"/>
    <w:rsid w:val="006A612C"/>
    <w:rsid w:val="006D6E85"/>
    <w:rsid w:val="006F7A36"/>
    <w:rsid w:val="00702463"/>
    <w:rsid w:val="0073713D"/>
    <w:rsid w:val="00744667"/>
    <w:rsid w:val="00745F59"/>
    <w:rsid w:val="00753766"/>
    <w:rsid w:val="00782A23"/>
    <w:rsid w:val="007B2532"/>
    <w:rsid w:val="007E16E4"/>
    <w:rsid w:val="007F1CB0"/>
    <w:rsid w:val="0082159B"/>
    <w:rsid w:val="0082702A"/>
    <w:rsid w:val="00830041"/>
    <w:rsid w:val="00832203"/>
    <w:rsid w:val="008365D1"/>
    <w:rsid w:val="00851313"/>
    <w:rsid w:val="00852117"/>
    <w:rsid w:val="00893DE6"/>
    <w:rsid w:val="008A0FCE"/>
    <w:rsid w:val="008D20BD"/>
    <w:rsid w:val="008E2294"/>
    <w:rsid w:val="00906727"/>
    <w:rsid w:val="00917567"/>
    <w:rsid w:val="0091794B"/>
    <w:rsid w:val="00986ABD"/>
    <w:rsid w:val="009952BD"/>
    <w:rsid w:val="00995CAF"/>
    <w:rsid w:val="009B20E9"/>
    <w:rsid w:val="009C32F9"/>
    <w:rsid w:val="009E42B8"/>
    <w:rsid w:val="00A243AC"/>
    <w:rsid w:val="00A3011E"/>
    <w:rsid w:val="00A57950"/>
    <w:rsid w:val="00AE61BD"/>
    <w:rsid w:val="00AE6C5F"/>
    <w:rsid w:val="00AF03E5"/>
    <w:rsid w:val="00AF75D9"/>
    <w:rsid w:val="00B014DB"/>
    <w:rsid w:val="00B57992"/>
    <w:rsid w:val="00B845F0"/>
    <w:rsid w:val="00BC1C1E"/>
    <w:rsid w:val="00BC4AE8"/>
    <w:rsid w:val="00BC5018"/>
    <w:rsid w:val="00C63786"/>
    <w:rsid w:val="00CA3085"/>
    <w:rsid w:val="00CC4359"/>
    <w:rsid w:val="00CF7EE6"/>
    <w:rsid w:val="00D04373"/>
    <w:rsid w:val="00D3470D"/>
    <w:rsid w:val="00D429ED"/>
    <w:rsid w:val="00D66D17"/>
    <w:rsid w:val="00D8209D"/>
    <w:rsid w:val="00D839CD"/>
    <w:rsid w:val="00DB1181"/>
    <w:rsid w:val="00DB7EC7"/>
    <w:rsid w:val="00DC4799"/>
    <w:rsid w:val="00DE2CB7"/>
    <w:rsid w:val="00E42681"/>
    <w:rsid w:val="00E9389B"/>
    <w:rsid w:val="00EA1A66"/>
    <w:rsid w:val="00EE6A53"/>
    <w:rsid w:val="00F04087"/>
    <w:rsid w:val="00F12C76"/>
    <w:rsid w:val="00F4741A"/>
    <w:rsid w:val="00F51634"/>
    <w:rsid w:val="00F75C8E"/>
    <w:rsid w:val="00F80885"/>
    <w:rsid w:val="00F83481"/>
    <w:rsid w:val="00F97204"/>
    <w:rsid w:val="00FD20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EEAAB"/>
  <w15:docId w15:val="{39A38DB4-C0B5-406B-B71D-41C37DFB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0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88A"/>
  </w:style>
  <w:style w:type="paragraph" w:styleId="Piedepgina">
    <w:name w:val="footer"/>
    <w:basedOn w:val="Normal"/>
    <w:link w:val="PiedepginaCar"/>
    <w:uiPriority w:val="99"/>
    <w:unhideWhenUsed/>
    <w:rsid w:val="001B0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88A"/>
  </w:style>
  <w:style w:type="paragraph" w:styleId="Prrafodelista">
    <w:name w:val="List Paragraph"/>
    <w:basedOn w:val="Normal"/>
    <w:uiPriority w:val="34"/>
    <w:qFormat/>
    <w:rsid w:val="001B088A"/>
    <w:pPr>
      <w:ind w:left="720"/>
      <w:contextualSpacing/>
    </w:pPr>
  </w:style>
  <w:style w:type="paragraph" w:customStyle="1" w:styleId="Vieta1">
    <w:name w:val="Viñeta 1"/>
    <w:basedOn w:val="Normal"/>
    <w:rsid w:val="006477E2"/>
    <w:pPr>
      <w:numPr>
        <w:numId w:val="3"/>
      </w:numPr>
      <w:tabs>
        <w:tab w:val="clear" w:pos="360"/>
      </w:tabs>
      <w:spacing w:after="120" w:line="240" w:lineRule="auto"/>
      <w:jc w:val="both"/>
    </w:pPr>
    <w:rPr>
      <w:rFonts w:ascii="Arial" w:eastAsia="Times New Roman" w:hAnsi="Arial" w:cs="Times New Roman"/>
      <w:sz w:val="24"/>
      <w:szCs w:val="24"/>
      <w:lang w:val="es-ES" w:eastAsia="es-ES"/>
    </w:rPr>
  </w:style>
  <w:style w:type="table" w:styleId="Tablaconcuadrcula">
    <w:name w:val="Table Grid"/>
    <w:basedOn w:val="Tablanormal"/>
    <w:uiPriority w:val="59"/>
    <w:rsid w:val="0082702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82159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extoindependiente2">
    <w:name w:val="Body Text 2"/>
    <w:basedOn w:val="Normal"/>
    <w:link w:val="Textoindependiente2Car"/>
    <w:semiHidden/>
    <w:rsid w:val="00EE6A53"/>
    <w:pPr>
      <w:spacing w:after="0" w:line="240" w:lineRule="auto"/>
      <w:jc w:val="both"/>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semiHidden/>
    <w:rsid w:val="00EE6A53"/>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E426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681"/>
    <w:rPr>
      <w:rFonts w:ascii="Tahoma" w:hAnsi="Tahoma" w:cs="Tahoma"/>
      <w:sz w:val="16"/>
      <w:szCs w:val="16"/>
    </w:rPr>
  </w:style>
  <w:style w:type="paragraph" w:styleId="Sinespaciado">
    <w:name w:val="No Spacing"/>
    <w:uiPriority w:val="1"/>
    <w:qFormat/>
    <w:rsid w:val="00F80885"/>
    <w:pPr>
      <w:spacing w:after="0" w:line="240" w:lineRule="auto"/>
    </w:pPr>
    <w:rPr>
      <w:rFonts w:ascii="Calibri" w:eastAsia="Calibri" w:hAnsi="Calibri" w:cs="Times New Roman"/>
    </w:rPr>
  </w:style>
  <w:style w:type="paragraph" w:customStyle="1" w:styleId="paragraph">
    <w:name w:val="paragraph"/>
    <w:basedOn w:val="Normal"/>
    <w:rsid w:val="00673B6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673B60"/>
  </w:style>
  <w:style w:type="character" w:customStyle="1" w:styleId="eop">
    <w:name w:val="eop"/>
    <w:basedOn w:val="Fuentedeprrafopredeter"/>
    <w:rsid w:val="0067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6627">
      <w:bodyDiv w:val="1"/>
      <w:marLeft w:val="0"/>
      <w:marRight w:val="0"/>
      <w:marTop w:val="0"/>
      <w:marBottom w:val="0"/>
      <w:divBdr>
        <w:top w:val="none" w:sz="0" w:space="0" w:color="auto"/>
        <w:left w:val="none" w:sz="0" w:space="0" w:color="auto"/>
        <w:bottom w:val="none" w:sz="0" w:space="0" w:color="auto"/>
        <w:right w:val="none" w:sz="0" w:space="0" w:color="auto"/>
      </w:divBdr>
    </w:div>
    <w:div w:id="422184767">
      <w:bodyDiv w:val="1"/>
      <w:marLeft w:val="0"/>
      <w:marRight w:val="0"/>
      <w:marTop w:val="0"/>
      <w:marBottom w:val="0"/>
      <w:divBdr>
        <w:top w:val="none" w:sz="0" w:space="0" w:color="auto"/>
        <w:left w:val="none" w:sz="0" w:space="0" w:color="auto"/>
        <w:bottom w:val="none" w:sz="0" w:space="0" w:color="auto"/>
        <w:right w:val="none" w:sz="0" w:space="0" w:color="auto"/>
      </w:divBdr>
      <w:divsChild>
        <w:div w:id="1708211408">
          <w:marLeft w:val="547"/>
          <w:marRight w:val="0"/>
          <w:marTop w:val="0"/>
          <w:marBottom w:val="0"/>
          <w:divBdr>
            <w:top w:val="none" w:sz="0" w:space="0" w:color="auto"/>
            <w:left w:val="none" w:sz="0" w:space="0" w:color="auto"/>
            <w:bottom w:val="none" w:sz="0" w:space="0" w:color="auto"/>
            <w:right w:val="none" w:sz="0" w:space="0" w:color="auto"/>
          </w:divBdr>
        </w:div>
      </w:divsChild>
    </w:div>
    <w:div w:id="968241676">
      <w:bodyDiv w:val="1"/>
      <w:marLeft w:val="0"/>
      <w:marRight w:val="0"/>
      <w:marTop w:val="0"/>
      <w:marBottom w:val="0"/>
      <w:divBdr>
        <w:top w:val="none" w:sz="0" w:space="0" w:color="auto"/>
        <w:left w:val="none" w:sz="0" w:space="0" w:color="auto"/>
        <w:bottom w:val="none" w:sz="0" w:space="0" w:color="auto"/>
        <w:right w:val="none" w:sz="0" w:space="0" w:color="auto"/>
      </w:divBdr>
      <w:divsChild>
        <w:div w:id="25722669">
          <w:marLeft w:val="0"/>
          <w:marRight w:val="0"/>
          <w:marTop w:val="0"/>
          <w:marBottom w:val="0"/>
          <w:divBdr>
            <w:top w:val="none" w:sz="0" w:space="0" w:color="auto"/>
            <w:left w:val="none" w:sz="0" w:space="0" w:color="auto"/>
            <w:bottom w:val="none" w:sz="0" w:space="0" w:color="auto"/>
            <w:right w:val="none" w:sz="0" w:space="0" w:color="auto"/>
          </w:divBdr>
        </w:div>
        <w:div w:id="107899259">
          <w:marLeft w:val="0"/>
          <w:marRight w:val="0"/>
          <w:marTop w:val="0"/>
          <w:marBottom w:val="0"/>
          <w:divBdr>
            <w:top w:val="none" w:sz="0" w:space="0" w:color="auto"/>
            <w:left w:val="none" w:sz="0" w:space="0" w:color="auto"/>
            <w:bottom w:val="none" w:sz="0" w:space="0" w:color="auto"/>
            <w:right w:val="none" w:sz="0" w:space="0" w:color="auto"/>
          </w:divBdr>
        </w:div>
      </w:divsChild>
    </w:div>
    <w:div w:id="119191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6E847-2A4F-45B9-A982-2472E5E8F0F7}">
  <ds:schemaRefs>
    <ds:schemaRef ds:uri="http://schemas.microsoft.com/office/2006/metadata/properties"/>
    <ds:schemaRef ds:uri="http://schemas.microsoft.com/office/infopath/2007/PartnerControls"/>
    <ds:schemaRef ds:uri="e6e4f839-7cba-4a18-9a5e-4c4acf887f10"/>
  </ds:schemaRefs>
</ds:datastoreItem>
</file>

<file path=customXml/itemProps2.xml><?xml version="1.0" encoding="utf-8"?>
<ds:datastoreItem xmlns:ds="http://schemas.openxmlformats.org/officeDocument/2006/customXml" ds:itemID="{4EB1E9F3-F53F-4FC1-8D90-9B82FCFCFE31}">
  <ds:schemaRefs>
    <ds:schemaRef ds:uri="http://schemas.microsoft.com/sharepoint/v3/contenttype/forms"/>
  </ds:schemaRefs>
</ds:datastoreItem>
</file>

<file path=customXml/itemProps3.xml><?xml version="1.0" encoding="utf-8"?>
<ds:datastoreItem xmlns:ds="http://schemas.openxmlformats.org/officeDocument/2006/customXml" ds:itemID="{F1BEBB20-B404-4A30-96BF-EDB9D382006A}">
  <ds:schemaRefs>
    <ds:schemaRef ds:uri="http://schemas.openxmlformats.org/officeDocument/2006/bibliography"/>
  </ds:schemaRefs>
</ds:datastoreItem>
</file>

<file path=customXml/itemProps4.xml><?xml version="1.0" encoding="utf-8"?>
<ds:datastoreItem xmlns:ds="http://schemas.openxmlformats.org/officeDocument/2006/customXml" ds:itemID="{3C77580F-BD7F-4298-B6EB-C2663A8D8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2454</Words>
  <Characters>13502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giraldo</dc:creator>
  <cp:lastModifiedBy>Luz Yadira Paez Piraban</cp:lastModifiedBy>
  <cp:revision>20</cp:revision>
  <cp:lastPrinted>2015-10-01T02:16:00Z</cp:lastPrinted>
  <dcterms:created xsi:type="dcterms:W3CDTF">2025-06-23T22:07:00Z</dcterms:created>
  <dcterms:modified xsi:type="dcterms:W3CDTF">2025-06-23T22:25:00Z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2023-09-29T14:55:12Z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8e390ecd-06cf-455c-8cc0-84beecff17e7</vt:lpwstr>
  </property>
  <property fmtid="{D5CDD505-2E9C-101B-9397-08002B2CF9AE}" pid="8" name="MSIP_Label_1299739c-ad3d-4908-806e-4d91151a6e13_ContentBits">
    <vt:lpwstr>0</vt:lpwstr>
  </property>
  <property fmtid="{D5CDD505-2E9C-101B-9397-08002B2CF9AE}" pid="9" name="ContentTypeId">
    <vt:lpwstr>0x010100079EF63C7ACAF14983ABB1C64629FC14</vt:lpwstr>
  </property>
</Properties>
</file>