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857" w:rsidRDefault="00425857">
      <w:bookmarkStart w:id="0" w:name="_GoBack"/>
      <w:bookmarkEnd w:id="0"/>
    </w:p>
    <w:p w:rsidR="00405553" w:rsidRPr="004C7B45" w:rsidRDefault="00405553" w:rsidP="00405553">
      <w:pPr>
        <w:rPr>
          <w:rFonts w:cstheme="minorHAnsi"/>
        </w:rPr>
      </w:pPr>
      <w:r>
        <w:rPr>
          <w:rFonts w:cstheme="minorHAnsi"/>
          <w:noProof/>
          <w:color w:val="8496B0" w:themeColor="text2" w:themeTint="99"/>
          <w:sz w:val="36"/>
          <w:lang w:val="es-ES" w:eastAsia="es-ES"/>
        </w:rPr>
        <w:drawing>
          <wp:anchor distT="0" distB="0" distL="114300" distR="114300" simplePos="0" relativeHeight="251974656" behindDoc="1" locked="0" layoutInCell="1" allowOverlap="1" wp14:anchorId="0DEDAA37" wp14:editId="71A7A5BE">
            <wp:simplePos x="0" y="0"/>
            <wp:positionH relativeFrom="column">
              <wp:posOffset>4263390</wp:posOffset>
            </wp:positionH>
            <wp:positionV relativeFrom="paragraph">
              <wp:posOffset>0</wp:posOffset>
            </wp:positionV>
            <wp:extent cx="1810385" cy="359410"/>
            <wp:effectExtent l="0" t="0" r="0" b="2540"/>
            <wp:wrapTight wrapText="bothSides">
              <wp:wrapPolygon edited="0">
                <wp:start x="0" y="0"/>
                <wp:lineTo x="0" y="20608"/>
                <wp:lineTo x="21365" y="20608"/>
                <wp:lineTo x="21365"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0385" cy="359410"/>
                    </a:xfrm>
                    <a:prstGeom prst="rect">
                      <a:avLst/>
                    </a:prstGeom>
                    <a:noFill/>
                  </pic:spPr>
                </pic:pic>
              </a:graphicData>
            </a:graphic>
            <wp14:sizeRelH relativeFrom="page">
              <wp14:pctWidth>0</wp14:pctWidth>
            </wp14:sizeRelH>
            <wp14:sizeRelV relativeFrom="page">
              <wp14:pctHeight>0</wp14:pctHeight>
            </wp14:sizeRelV>
          </wp:anchor>
        </w:drawing>
      </w:r>
    </w:p>
    <w:p w:rsidR="00405553" w:rsidRDefault="00405553" w:rsidP="00405553">
      <w:pPr>
        <w:pStyle w:val="Ttulo"/>
        <w:jc w:val="center"/>
        <w:rPr>
          <w:rFonts w:asciiTheme="minorHAnsi" w:hAnsiTheme="minorHAnsi" w:cstheme="minorHAnsi"/>
          <w:sz w:val="44"/>
        </w:rPr>
      </w:pPr>
    </w:p>
    <w:p w:rsidR="00405553" w:rsidRPr="00BA0C13" w:rsidRDefault="00405553" w:rsidP="00405553">
      <w:pPr>
        <w:pStyle w:val="Ttulo"/>
        <w:jc w:val="center"/>
        <w:rPr>
          <w:rFonts w:asciiTheme="minorHAnsi" w:hAnsiTheme="minorHAnsi" w:cstheme="minorHAnsi"/>
          <w:sz w:val="44"/>
        </w:rPr>
      </w:pPr>
      <w:r w:rsidRPr="00BA0C13">
        <w:rPr>
          <w:rFonts w:asciiTheme="minorHAnsi" w:hAnsiTheme="minorHAnsi" w:cstheme="minorHAnsi"/>
          <w:sz w:val="44"/>
        </w:rPr>
        <w:t>Informe de Gestión</w:t>
      </w:r>
    </w:p>
    <w:p w:rsidR="00405553" w:rsidRPr="00BE10A8" w:rsidRDefault="00405553" w:rsidP="00405553">
      <w:pPr>
        <w:jc w:val="center"/>
        <w:rPr>
          <w:rFonts w:cstheme="minorHAnsi"/>
          <w:sz w:val="144"/>
        </w:rPr>
      </w:pPr>
      <w:r w:rsidRPr="004C7B45">
        <w:rPr>
          <w:rFonts w:cstheme="minorHAnsi"/>
          <w:noProof/>
          <w:lang w:val="es-ES" w:eastAsia="es-ES"/>
        </w:rPr>
        <w:drawing>
          <wp:anchor distT="0" distB="0" distL="114300" distR="114300" simplePos="0" relativeHeight="251973632" behindDoc="1" locked="0" layoutInCell="1" allowOverlap="1" wp14:anchorId="478E58D8" wp14:editId="3AF322D2">
            <wp:simplePos x="0" y="0"/>
            <wp:positionH relativeFrom="margin">
              <wp:posOffset>182880</wp:posOffset>
            </wp:positionH>
            <wp:positionV relativeFrom="paragraph">
              <wp:posOffset>1228090</wp:posOffset>
            </wp:positionV>
            <wp:extent cx="5355552" cy="341820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5552"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45">
        <w:rPr>
          <w:rFonts w:cstheme="minorHAnsi"/>
          <w:color w:val="00B0F0"/>
          <w:sz w:val="144"/>
        </w:rPr>
        <w:t>2019</w:t>
      </w:r>
    </w:p>
    <w:p w:rsidR="00C939C1" w:rsidRDefault="00405553" w:rsidP="00C939C1">
      <w:pPr>
        <w:rPr>
          <w:rFonts w:cstheme="minorHAnsi"/>
          <w:noProof/>
          <w:lang w:eastAsia="es-CO"/>
        </w:rPr>
      </w:pPr>
      <w:r>
        <w:rPr>
          <w:rFonts w:cstheme="minorHAnsi"/>
          <w:noProof/>
          <w:lang w:val="es-ES" w:eastAsia="es-ES"/>
        </w:rPr>
        <w:drawing>
          <wp:anchor distT="0" distB="0" distL="114300" distR="114300" simplePos="0" relativeHeight="251975680" behindDoc="0" locked="0" layoutInCell="1" allowOverlap="1" wp14:anchorId="1C8BAFA7" wp14:editId="35DE5995">
            <wp:simplePos x="0" y="0"/>
            <wp:positionH relativeFrom="column">
              <wp:posOffset>83820</wp:posOffset>
            </wp:positionH>
            <wp:positionV relativeFrom="paragraph">
              <wp:posOffset>4047490</wp:posOffset>
            </wp:positionV>
            <wp:extent cx="5612130" cy="816875"/>
            <wp:effectExtent l="0" t="0" r="762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816875"/>
                    </a:xfrm>
                    <a:prstGeom prst="rect">
                      <a:avLst/>
                    </a:prstGeom>
                    <a:noFill/>
                  </pic:spPr>
                </pic:pic>
              </a:graphicData>
            </a:graphic>
            <wp14:sizeRelH relativeFrom="page">
              <wp14:pctWidth>0</wp14:pctWidth>
            </wp14:sizeRelH>
            <wp14:sizeRelV relativeFrom="page">
              <wp14:pctHeight>0</wp14:pctHeight>
            </wp14:sizeRelV>
          </wp:anchor>
        </w:drawing>
      </w: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C939C1" w:rsidRDefault="00C939C1" w:rsidP="00C939C1">
      <w:pPr>
        <w:rPr>
          <w:rFonts w:cstheme="minorHAnsi"/>
          <w:noProof/>
          <w:lang w:eastAsia="es-CO"/>
        </w:rPr>
      </w:pPr>
    </w:p>
    <w:p w:rsidR="00405553" w:rsidRPr="00C939C1" w:rsidRDefault="00C939C1" w:rsidP="00C939C1">
      <w:pPr>
        <w:jc w:val="center"/>
        <w:rPr>
          <w:rFonts w:cstheme="minorHAnsi"/>
          <w:noProof/>
          <w:sz w:val="18"/>
          <w:lang w:eastAsia="es-CO"/>
        </w:rPr>
      </w:pPr>
      <w:r w:rsidRPr="00C939C1">
        <w:rPr>
          <w:rFonts w:cstheme="minorHAnsi"/>
          <w:sz w:val="24"/>
          <w:szCs w:val="32"/>
        </w:rPr>
        <w:t>Bogotá 1 de Julio de 2020</w:t>
      </w:r>
    </w:p>
    <w:p w:rsidR="00C939C1" w:rsidRDefault="00C939C1" w:rsidP="00405553">
      <w:pPr>
        <w:ind w:left="-284"/>
        <w:rPr>
          <w:rFonts w:cstheme="minorHAnsi"/>
          <w:b/>
          <w:sz w:val="32"/>
          <w:szCs w:val="32"/>
        </w:rPr>
      </w:pPr>
    </w:p>
    <w:p w:rsidR="00C939C1" w:rsidRDefault="00C939C1" w:rsidP="00405553">
      <w:pPr>
        <w:ind w:left="-284"/>
        <w:rPr>
          <w:rFonts w:cstheme="minorHAnsi"/>
          <w:b/>
          <w:sz w:val="32"/>
          <w:szCs w:val="32"/>
        </w:rPr>
      </w:pPr>
    </w:p>
    <w:p w:rsidR="00C939C1" w:rsidRDefault="00C939C1" w:rsidP="00405553">
      <w:pPr>
        <w:ind w:left="-284"/>
        <w:rPr>
          <w:rFonts w:cstheme="minorHAnsi"/>
          <w:b/>
          <w:sz w:val="32"/>
          <w:szCs w:val="32"/>
        </w:rPr>
      </w:pPr>
    </w:p>
    <w:p w:rsidR="00405553" w:rsidRDefault="00405553" w:rsidP="00405553">
      <w:r>
        <w:t>Ministerio de Ambiente y Desarrollo Sostenible</w:t>
      </w:r>
    </w:p>
    <w:p w:rsidR="00405553" w:rsidRDefault="00405553" w:rsidP="00405553"/>
    <w:p w:rsidR="00405553" w:rsidRDefault="00405553" w:rsidP="00405553">
      <w:r>
        <w:t>RICARDO JOSÉ LOZANO PICÓN</w:t>
      </w:r>
    </w:p>
    <w:p w:rsidR="00405553" w:rsidRDefault="00405553" w:rsidP="00405553">
      <w:r>
        <w:t>Ministro</w:t>
      </w:r>
    </w:p>
    <w:p w:rsidR="00405553" w:rsidRDefault="00405553" w:rsidP="00405553"/>
    <w:p w:rsidR="00405553" w:rsidRDefault="00405553" w:rsidP="00C939C1">
      <w:pPr>
        <w:spacing w:line="240" w:lineRule="auto"/>
      </w:pPr>
      <w:r>
        <w:t>Instituto de Hidrología, Meteorología y Estudios Ambientales</w:t>
      </w:r>
    </w:p>
    <w:p w:rsidR="00405553" w:rsidRDefault="00405553" w:rsidP="00C939C1">
      <w:pPr>
        <w:spacing w:line="240" w:lineRule="auto"/>
      </w:pPr>
      <w:r>
        <w:t xml:space="preserve">YOLANDA GONZÁLEZ HERNÁNDEZ </w:t>
      </w:r>
    </w:p>
    <w:p w:rsidR="00405553" w:rsidRDefault="00405553" w:rsidP="00C939C1">
      <w:pPr>
        <w:spacing w:line="240" w:lineRule="auto"/>
      </w:pPr>
      <w:r>
        <w:t>Directora General</w:t>
      </w:r>
    </w:p>
    <w:p w:rsidR="00405553" w:rsidRDefault="00405553" w:rsidP="00C939C1">
      <w:pPr>
        <w:spacing w:line="240" w:lineRule="auto"/>
      </w:pPr>
      <w:r>
        <w:t>GILBERTO GALVIS BAUTISTA</w:t>
      </w:r>
    </w:p>
    <w:p w:rsidR="00405553" w:rsidRDefault="00405553" w:rsidP="00C939C1">
      <w:pPr>
        <w:spacing w:line="240" w:lineRule="auto"/>
      </w:pPr>
      <w:r>
        <w:t>Secretario General</w:t>
      </w:r>
    </w:p>
    <w:p w:rsidR="00405553" w:rsidRDefault="00405553" w:rsidP="00C939C1">
      <w:pPr>
        <w:spacing w:line="240" w:lineRule="auto"/>
      </w:pPr>
      <w:r>
        <w:t xml:space="preserve">NELSON OMAR VARGAS MARTÍNEZ </w:t>
      </w:r>
    </w:p>
    <w:p w:rsidR="00405553" w:rsidRDefault="00405553" w:rsidP="00C939C1">
      <w:pPr>
        <w:spacing w:line="240" w:lineRule="auto"/>
      </w:pPr>
      <w:r>
        <w:t xml:space="preserve">Subdirector de Hidrología </w:t>
      </w:r>
    </w:p>
    <w:p w:rsidR="00405553" w:rsidRDefault="00405553" w:rsidP="00C939C1">
      <w:pPr>
        <w:spacing w:line="240" w:lineRule="auto"/>
      </w:pPr>
      <w:r>
        <w:t>DIANA MARCELA VARGAS GALVIS</w:t>
      </w:r>
    </w:p>
    <w:p w:rsidR="00405553" w:rsidRDefault="00405553" w:rsidP="00C939C1">
      <w:pPr>
        <w:spacing w:line="240" w:lineRule="auto"/>
      </w:pPr>
      <w:r>
        <w:t>Subdirectora de Estudios Ambientales</w:t>
      </w:r>
    </w:p>
    <w:p w:rsidR="00405553" w:rsidRDefault="00405553" w:rsidP="00C939C1">
      <w:pPr>
        <w:spacing w:line="240" w:lineRule="auto"/>
      </w:pPr>
      <w:r>
        <w:t>ANA CELIA SALINAS MARTÍN</w:t>
      </w:r>
    </w:p>
    <w:p w:rsidR="00405553" w:rsidRDefault="00405553" w:rsidP="00C939C1">
      <w:pPr>
        <w:spacing w:line="240" w:lineRule="auto"/>
      </w:pPr>
      <w:r>
        <w:t>Subdirectora de Ecosistemas e Información Ambiental</w:t>
      </w:r>
    </w:p>
    <w:p w:rsidR="00405553" w:rsidRDefault="00405553" w:rsidP="00C939C1">
      <w:pPr>
        <w:spacing w:line="240" w:lineRule="auto"/>
      </w:pPr>
      <w:r>
        <w:t xml:space="preserve">ELIÉCER DAVID DÍAZ ALMANZA </w:t>
      </w:r>
    </w:p>
    <w:p w:rsidR="00405553" w:rsidRDefault="00405553" w:rsidP="00C939C1">
      <w:pPr>
        <w:spacing w:line="240" w:lineRule="auto"/>
      </w:pPr>
      <w:r>
        <w:t xml:space="preserve">Subdirector de Meteorología </w:t>
      </w:r>
    </w:p>
    <w:p w:rsidR="00405553" w:rsidRDefault="00405553" w:rsidP="00C939C1">
      <w:pPr>
        <w:spacing w:line="240" w:lineRule="auto"/>
      </w:pPr>
      <w:r>
        <w:t xml:space="preserve">TELLY DE JESÚS MONTH PARRA </w:t>
      </w:r>
    </w:p>
    <w:p w:rsidR="00405553" w:rsidRDefault="00405553" w:rsidP="00C939C1">
      <w:pPr>
        <w:spacing w:line="240" w:lineRule="auto"/>
      </w:pPr>
      <w:r>
        <w:t>Jefe de Oficina asesora de Planeación</w:t>
      </w:r>
    </w:p>
    <w:p w:rsidR="00405553" w:rsidRDefault="00405553" w:rsidP="00C939C1">
      <w:pPr>
        <w:spacing w:line="240" w:lineRule="auto"/>
      </w:pPr>
      <w:r>
        <w:t xml:space="preserve">ALICIA BARÓN LEGUIZAMON </w:t>
      </w:r>
    </w:p>
    <w:p w:rsidR="00405553" w:rsidRDefault="00405553" w:rsidP="00C939C1">
      <w:pPr>
        <w:spacing w:line="240" w:lineRule="auto"/>
      </w:pPr>
      <w:r>
        <w:t xml:space="preserve">Jefe de la Oficina de Informática    </w:t>
      </w:r>
    </w:p>
    <w:p w:rsidR="00405553" w:rsidRDefault="00405553" w:rsidP="00C939C1">
      <w:pPr>
        <w:spacing w:line="240" w:lineRule="auto"/>
      </w:pPr>
      <w:r>
        <w:t>DANIEL USECHE SAMUDIO</w:t>
      </w:r>
    </w:p>
    <w:p w:rsidR="00405553" w:rsidRDefault="00405553" w:rsidP="00C939C1">
      <w:pPr>
        <w:spacing w:line="240" w:lineRule="auto"/>
      </w:pPr>
      <w:r>
        <w:t xml:space="preserve">Jefe de la Oficina de Servicios de Pronósticos y Alertas </w:t>
      </w:r>
    </w:p>
    <w:p w:rsidR="00405553" w:rsidRDefault="00405553" w:rsidP="00C939C1">
      <w:pPr>
        <w:spacing w:line="240" w:lineRule="auto"/>
      </w:pPr>
      <w:r>
        <w:t>JUAN FERNANDO CASAS VARGAS</w:t>
      </w:r>
    </w:p>
    <w:p w:rsidR="00405553" w:rsidRDefault="00405553" w:rsidP="00C939C1">
      <w:pPr>
        <w:spacing w:line="240" w:lineRule="auto"/>
      </w:pPr>
      <w:r>
        <w:t>Coordinador del Grupo de Comunicaciones y Prensa</w:t>
      </w:r>
    </w:p>
    <w:p w:rsidR="00405553" w:rsidRDefault="00405553" w:rsidP="00C939C1">
      <w:pPr>
        <w:spacing w:line="240" w:lineRule="auto"/>
      </w:pPr>
      <w:r>
        <w:t>© Instituto de Hidrología, Meteorología y Estudios Ambientales</w:t>
      </w:r>
    </w:p>
    <w:p w:rsidR="00684F55" w:rsidRDefault="00684F55"/>
    <w:p w:rsidR="00C945CE" w:rsidRPr="007B0867" w:rsidRDefault="00C40746">
      <w:pPr>
        <w:rPr>
          <w:color w:val="9CC2E5" w:themeColor="accent1" w:themeTint="99"/>
          <w:sz w:val="40"/>
        </w:rPr>
      </w:pPr>
      <w:r w:rsidRPr="007B0867">
        <w:rPr>
          <w:color w:val="9CC2E5" w:themeColor="accent1" w:themeTint="99"/>
          <w:sz w:val="40"/>
        </w:rPr>
        <w:t xml:space="preserve">Tabla de contenido </w:t>
      </w:r>
    </w:p>
    <w:p w:rsidR="00C40746" w:rsidRDefault="00C40746"/>
    <w:p w:rsidR="00C945CE" w:rsidRDefault="00405553">
      <w:r>
        <w:t>Intro</w:t>
      </w:r>
      <w:r w:rsidR="00335F62">
        <w:t>d</w:t>
      </w:r>
      <w:r>
        <w:t>u</w:t>
      </w:r>
      <w:r w:rsidR="00335F62">
        <w:t>cción</w:t>
      </w:r>
    </w:p>
    <w:p w:rsidR="001D1918" w:rsidRDefault="00C945CE">
      <w:pPr>
        <w:pStyle w:val="TDC1"/>
        <w:tabs>
          <w:tab w:val="left" w:pos="440"/>
          <w:tab w:val="right" w:leader="dot" w:pos="8828"/>
        </w:tabs>
        <w:rPr>
          <w:rFonts w:cstheme="minorBidi"/>
          <w:noProof/>
          <w:lang w:val="es-MX" w:eastAsia="es-MX"/>
        </w:rPr>
      </w:pPr>
      <w:r>
        <w:fldChar w:fldCharType="begin"/>
      </w:r>
      <w:r>
        <w:instrText xml:space="preserve"> TOC \o "1-2" \h \z \u </w:instrText>
      </w:r>
      <w:r>
        <w:fldChar w:fldCharType="separate"/>
      </w:r>
      <w:hyperlink w:anchor="_Toc44952958" w:history="1">
        <w:r w:rsidR="001D1918" w:rsidRPr="00261734">
          <w:rPr>
            <w:rStyle w:val="Hipervnculo"/>
            <w:noProof/>
          </w:rPr>
          <w:t>1</w:t>
        </w:r>
        <w:r w:rsidR="001D1918">
          <w:rPr>
            <w:rFonts w:cstheme="minorBidi"/>
            <w:noProof/>
            <w:lang w:val="es-MX" w:eastAsia="es-MX"/>
          </w:rPr>
          <w:tab/>
        </w:r>
        <w:r w:rsidR="001D1918" w:rsidRPr="00261734">
          <w:rPr>
            <w:rStyle w:val="Hipervnculo"/>
            <w:noProof/>
          </w:rPr>
          <w:t>Resultados Misionales Generales</w:t>
        </w:r>
        <w:r w:rsidR="001D1918">
          <w:rPr>
            <w:noProof/>
            <w:webHidden/>
          </w:rPr>
          <w:tab/>
        </w:r>
        <w:r w:rsidR="001D1918">
          <w:rPr>
            <w:noProof/>
            <w:webHidden/>
          </w:rPr>
          <w:fldChar w:fldCharType="begin"/>
        </w:r>
        <w:r w:rsidR="001D1918">
          <w:rPr>
            <w:noProof/>
            <w:webHidden/>
          </w:rPr>
          <w:instrText xml:space="preserve"> PAGEREF _Toc44952958 \h </w:instrText>
        </w:r>
        <w:r w:rsidR="001D1918">
          <w:rPr>
            <w:noProof/>
            <w:webHidden/>
          </w:rPr>
        </w:r>
        <w:r w:rsidR="001D1918">
          <w:rPr>
            <w:noProof/>
            <w:webHidden/>
          </w:rPr>
          <w:fldChar w:fldCharType="separate"/>
        </w:r>
        <w:r w:rsidR="001D1918">
          <w:rPr>
            <w:noProof/>
            <w:webHidden/>
          </w:rPr>
          <w:t>6</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59" w:history="1">
        <w:r w:rsidR="001D1918" w:rsidRPr="00261734">
          <w:rPr>
            <w:rStyle w:val="Hipervnculo"/>
            <w:noProof/>
          </w:rPr>
          <w:t>1.1</w:t>
        </w:r>
        <w:r w:rsidR="001D1918">
          <w:rPr>
            <w:rFonts w:cstheme="minorBidi"/>
            <w:noProof/>
            <w:lang w:val="es-MX" w:eastAsia="es-MX"/>
          </w:rPr>
          <w:tab/>
        </w:r>
        <w:r w:rsidR="001D1918" w:rsidRPr="00261734">
          <w:rPr>
            <w:rStyle w:val="Hipervnculo"/>
            <w:noProof/>
          </w:rPr>
          <w:t>Participación en las Instancias nacionales sobre gestión del conocimiento aplicada a   Adaptación y Gestión del Riesgo ante ola de calor e incendios forestales</w:t>
        </w:r>
        <w:r w:rsidR="001D1918">
          <w:rPr>
            <w:noProof/>
            <w:webHidden/>
          </w:rPr>
          <w:tab/>
        </w:r>
        <w:r w:rsidR="001D1918">
          <w:rPr>
            <w:noProof/>
            <w:webHidden/>
          </w:rPr>
          <w:fldChar w:fldCharType="begin"/>
        </w:r>
        <w:r w:rsidR="001D1918">
          <w:rPr>
            <w:noProof/>
            <w:webHidden/>
          </w:rPr>
          <w:instrText xml:space="preserve"> PAGEREF _Toc44952959 \h </w:instrText>
        </w:r>
        <w:r w:rsidR="001D1918">
          <w:rPr>
            <w:noProof/>
            <w:webHidden/>
          </w:rPr>
        </w:r>
        <w:r w:rsidR="001D1918">
          <w:rPr>
            <w:noProof/>
            <w:webHidden/>
          </w:rPr>
          <w:fldChar w:fldCharType="separate"/>
        </w:r>
        <w:r w:rsidR="001D1918">
          <w:rPr>
            <w:noProof/>
            <w:webHidden/>
          </w:rPr>
          <w:t>6</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0" w:history="1">
        <w:r w:rsidR="001D1918" w:rsidRPr="00261734">
          <w:rPr>
            <w:rStyle w:val="Hipervnculo"/>
            <w:noProof/>
          </w:rPr>
          <w:t>1.2</w:t>
        </w:r>
        <w:r w:rsidR="001D1918">
          <w:rPr>
            <w:rFonts w:cstheme="minorBidi"/>
            <w:noProof/>
            <w:lang w:val="es-MX" w:eastAsia="es-MX"/>
          </w:rPr>
          <w:tab/>
        </w:r>
        <w:r w:rsidR="001D1918" w:rsidRPr="00261734">
          <w:rPr>
            <w:rStyle w:val="Hipervnculo"/>
            <w:noProof/>
          </w:rPr>
          <w:t>Mejoramiento del pronóstico y la modelación hidrológica regional. Centros regionales de pronóstico y sistemas de alerta temprana del país.</w:t>
        </w:r>
        <w:r w:rsidR="001D1918">
          <w:rPr>
            <w:noProof/>
            <w:webHidden/>
          </w:rPr>
          <w:tab/>
        </w:r>
        <w:r w:rsidR="001D1918">
          <w:rPr>
            <w:noProof/>
            <w:webHidden/>
          </w:rPr>
          <w:fldChar w:fldCharType="begin"/>
        </w:r>
        <w:r w:rsidR="001D1918">
          <w:rPr>
            <w:noProof/>
            <w:webHidden/>
          </w:rPr>
          <w:instrText xml:space="preserve"> PAGEREF _Toc44952960 \h </w:instrText>
        </w:r>
        <w:r w:rsidR="001D1918">
          <w:rPr>
            <w:noProof/>
            <w:webHidden/>
          </w:rPr>
        </w:r>
        <w:r w:rsidR="001D1918">
          <w:rPr>
            <w:noProof/>
            <w:webHidden/>
          </w:rPr>
          <w:fldChar w:fldCharType="separate"/>
        </w:r>
        <w:r w:rsidR="001D1918">
          <w:rPr>
            <w:noProof/>
            <w:webHidden/>
          </w:rPr>
          <w:t>9</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1" w:history="1">
        <w:r w:rsidR="001D1918" w:rsidRPr="00261734">
          <w:rPr>
            <w:rStyle w:val="Hipervnculo"/>
            <w:noProof/>
          </w:rPr>
          <w:t>1.3</w:t>
        </w:r>
        <w:r w:rsidR="001D1918">
          <w:rPr>
            <w:rFonts w:cstheme="minorBidi"/>
            <w:noProof/>
            <w:lang w:val="es-MX" w:eastAsia="es-MX"/>
          </w:rPr>
          <w:tab/>
        </w:r>
        <w:r w:rsidR="001D1918" w:rsidRPr="00261734">
          <w:rPr>
            <w:rStyle w:val="Hipervnculo"/>
            <w:noProof/>
          </w:rPr>
          <w:t>Nueva generación de pronósticos estacionales en Colombia</w:t>
        </w:r>
        <w:r w:rsidR="001D1918">
          <w:rPr>
            <w:noProof/>
            <w:webHidden/>
          </w:rPr>
          <w:tab/>
        </w:r>
        <w:r w:rsidR="001D1918">
          <w:rPr>
            <w:noProof/>
            <w:webHidden/>
          </w:rPr>
          <w:fldChar w:fldCharType="begin"/>
        </w:r>
        <w:r w:rsidR="001D1918">
          <w:rPr>
            <w:noProof/>
            <w:webHidden/>
          </w:rPr>
          <w:instrText xml:space="preserve"> PAGEREF _Toc44952961 \h </w:instrText>
        </w:r>
        <w:r w:rsidR="001D1918">
          <w:rPr>
            <w:noProof/>
            <w:webHidden/>
          </w:rPr>
        </w:r>
        <w:r w:rsidR="001D1918">
          <w:rPr>
            <w:noProof/>
            <w:webHidden/>
          </w:rPr>
          <w:fldChar w:fldCharType="separate"/>
        </w:r>
        <w:r w:rsidR="001D1918">
          <w:rPr>
            <w:noProof/>
            <w:webHidden/>
          </w:rPr>
          <w:t>19</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2" w:history="1">
        <w:r w:rsidR="001D1918" w:rsidRPr="00261734">
          <w:rPr>
            <w:rStyle w:val="Hipervnculo"/>
            <w:noProof/>
          </w:rPr>
          <w:t>1.4</w:t>
        </w:r>
        <w:r w:rsidR="001D1918">
          <w:rPr>
            <w:rFonts w:cstheme="minorBidi"/>
            <w:noProof/>
            <w:lang w:val="es-MX" w:eastAsia="es-MX"/>
          </w:rPr>
          <w:tab/>
        </w:r>
        <w:r w:rsidR="001D1918" w:rsidRPr="00261734">
          <w:rPr>
            <w:rStyle w:val="Hipervnculo"/>
            <w:noProof/>
          </w:rPr>
          <w:t>Automatización de procesos operativos</w:t>
        </w:r>
        <w:r w:rsidR="001D1918">
          <w:rPr>
            <w:noProof/>
            <w:webHidden/>
          </w:rPr>
          <w:tab/>
        </w:r>
        <w:r w:rsidR="001D1918">
          <w:rPr>
            <w:noProof/>
            <w:webHidden/>
          </w:rPr>
          <w:fldChar w:fldCharType="begin"/>
        </w:r>
        <w:r w:rsidR="001D1918">
          <w:rPr>
            <w:noProof/>
            <w:webHidden/>
          </w:rPr>
          <w:instrText xml:space="preserve"> PAGEREF _Toc44952962 \h </w:instrText>
        </w:r>
        <w:r w:rsidR="001D1918">
          <w:rPr>
            <w:noProof/>
            <w:webHidden/>
          </w:rPr>
        </w:r>
        <w:r w:rsidR="001D1918">
          <w:rPr>
            <w:noProof/>
            <w:webHidden/>
          </w:rPr>
          <w:fldChar w:fldCharType="separate"/>
        </w:r>
        <w:r w:rsidR="001D1918">
          <w:rPr>
            <w:noProof/>
            <w:webHidden/>
          </w:rPr>
          <w:t>20</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3" w:history="1">
        <w:r w:rsidR="001D1918" w:rsidRPr="00261734">
          <w:rPr>
            <w:rStyle w:val="Hipervnculo"/>
            <w:noProof/>
          </w:rPr>
          <w:t>1.5</w:t>
        </w:r>
        <w:r w:rsidR="001D1918">
          <w:rPr>
            <w:rFonts w:cstheme="minorBidi"/>
            <w:noProof/>
            <w:lang w:val="es-MX" w:eastAsia="es-MX"/>
          </w:rPr>
          <w:tab/>
        </w:r>
        <w:r w:rsidR="001D1918" w:rsidRPr="00261734">
          <w:rPr>
            <w:rStyle w:val="Hipervnculo"/>
            <w:noProof/>
          </w:rPr>
          <w:t>Piloto de Servicio Climático de la Organización Meteorología Mundial en el Marco nacional de los servicios climáticos</w:t>
        </w:r>
        <w:r w:rsidR="001D1918">
          <w:rPr>
            <w:noProof/>
            <w:webHidden/>
          </w:rPr>
          <w:tab/>
        </w:r>
        <w:r w:rsidR="001D1918">
          <w:rPr>
            <w:noProof/>
            <w:webHidden/>
          </w:rPr>
          <w:fldChar w:fldCharType="begin"/>
        </w:r>
        <w:r w:rsidR="001D1918">
          <w:rPr>
            <w:noProof/>
            <w:webHidden/>
          </w:rPr>
          <w:instrText xml:space="preserve"> PAGEREF _Toc44952963 \h </w:instrText>
        </w:r>
        <w:r w:rsidR="001D1918">
          <w:rPr>
            <w:noProof/>
            <w:webHidden/>
          </w:rPr>
        </w:r>
        <w:r w:rsidR="001D1918">
          <w:rPr>
            <w:noProof/>
            <w:webHidden/>
          </w:rPr>
          <w:fldChar w:fldCharType="separate"/>
        </w:r>
        <w:r w:rsidR="001D1918">
          <w:rPr>
            <w:noProof/>
            <w:webHidden/>
          </w:rPr>
          <w:t>21</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4" w:history="1">
        <w:r w:rsidR="001D1918" w:rsidRPr="00261734">
          <w:rPr>
            <w:rStyle w:val="Hipervnculo"/>
            <w:noProof/>
          </w:rPr>
          <w:t>1.6</w:t>
        </w:r>
        <w:r w:rsidR="001D1918">
          <w:rPr>
            <w:rFonts w:cstheme="minorBidi"/>
            <w:noProof/>
            <w:lang w:val="es-MX" w:eastAsia="es-MX"/>
          </w:rPr>
          <w:tab/>
        </w:r>
        <w:r w:rsidR="001D1918" w:rsidRPr="00261734">
          <w:rPr>
            <w:rStyle w:val="Hipervnculo"/>
            <w:noProof/>
          </w:rPr>
          <w:t>Monitoreo de Bosques. Nuevo Sistema esencial para el desarrollo y adaptación del país al cambio climático.</w:t>
        </w:r>
        <w:r w:rsidR="001D1918">
          <w:rPr>
            <w:noProof/>
            <w:webHidden/>
          </w:rPr>
          <w:tab/>
        </w:r>
        <w:r w:rsidR="001D1918">
          <w:rPr>
            <w:noProof/>
            <w:webHidden/>
          </w:rPr>
          <w:fldChar w:fldCharType="begin"/>
        </w:r>
        <w:r w:rsidR="001D1918">
          <w:rPr>
            <w:noProof/>
            <w:webHidden/>
          </w:rPr>
          <w:instrText xml:space="preserve"> PAGEREF _Toc44952964 \h </w:instrText>
        </w:r>
        <w:r w:rsidR="001D1918">
          <w:rPr>
            <w:noProof/>
            <w:webHidden/>
          </w:rPr>
        </w:r>
        <w:r w:rsidR="001D1918">
          <w:rPr>
            <w:noProof/>
            <w:webHidden/>
          </w:rPr>
          <w:fldChar w:fldCharType="separate"/>
        </w:r>
        <w:r w:rsidR="001D1918">
          <w:rPr>
            <w:noProof/>
            <w:webHidden/>
          </w:rPr>
          <w:t>27</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5" w:history="1">
        <w:r w:rsidR="001D1918" w:rsidRPr="00261734">
          <w:rPr>
            <w:rStyle w:val="Hipervnculo"/>
            <w:noProof/>
          </w:rPr>
          <w:t>1.7</w:t>
        </w:r>
        <w:r w:rsidR="001D1918">
          <w:rPr>
            <w:rFonts w:cstheme="minorBidi"/>
            <w:noProof/>
            <w:lang w:val="es-MX" w:eastAsia="es-MX"/>
          </w:rPr>
          <w:tab/>
        </w:r>
        <w:r w:rsidR="001D1918" w:rsidRPr="00261734">
          <w:rPr>
            <w:rStyle w:val="Hipervnculo"/>
            <w:noProof/>
          </w:rPr>
          <w:t>Operación plena del laboratorio de calidad ambiental del Ideam</w:t>
        </w:r>
        <w:r w:rsidR="001D1918">
          <w:rPr>
            <w:noProof/>
            <w:webHidden/>
          </w:rPr>
          <w:tab/>
        </w:r>
        <w:r w:rsidR="001D1918">
          <w:rPr>
            <w:noProof/>
            <w:webHidden/>
          </w:rPr>
          <w:fldChar w:fldCharType="begin"/>
        </w:r>
        <w:r w:rsidR="001D1918">
          <w:rPr>
            <w:noProof/>
            <w:webHidden/>
          </w:rPr>
          <w:instrText xml:space="preserve"> PAGEREF _Toc44952965 \h </w:instrText>
        </w:r>
        <w:r w:rsidR="001D1918">
          <w:rPr>
            <w:noProof/>
            <w:webHidden/>
          </w:rPr>
        </w:r>
        <w:r w:rsidR="001D1918">
          <w:rPr>
            <w:noProof/>
            <w:webHidden/>
          </w:rPr>
          <w:fldChar w:fldCharType="separate"/>
        </w:r>
        <w:r w:rsidR="001D1918">
          <w:rPr>
            <w:noProof/>
            <w:webHidden/>
          </w:rPr>
          <w:t>34</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6" w:history="1">
        <w:r w:rsidR="001D1918" w:rsidRPr="00261734">
          <w:rPr>
            <w:rStyle w:val="Hipervnculo"/>
            <w:noProof/>
          </w:rPr>
          <w:t>1.8</w:t>
        </w:r>
        <w:r w:rsidR="001D1918">
          <w:rPr>
            <w:rFonts w:cstheme="minorBidi"/>
            <w:noProof/>
            <w:lang w:val="es-MX" w:eastAsia="es-MX"/>
          </w:rPr>
          <w:tab/>
        </w:r>
        <w:r w:rsidR="001D1918" w:rsidRPr="00261734">
          <w:rPr>
            <w:rStyle w:val="Hipervnculo"/>
            <w:noProof/>
          </w:rPr>
          <w:t>Acreditación de Laboratorios ambientales. Promoviendo la calidad de la información en el desarrollo de grandes proyectos nacionales</w:t>
        </w:r>
        <w:r w:rsidR="001D1918">
          <w:rPr>
            <w:noProof/>
            <w:webHidden/>
          </w:rPr>
          <w:tab/>
        </w:r>
        <w:r w:rsidR="001D1918">
          <w:rPr>
            <w:noProof/>
            <w:webHidden/>
          </w:rPr>
          <w:fldChar w:fldCharType="begin"/>
        </w:r>
        <w:r w:rsidR="001D1918">
          <w:rPr>
            <w:noProof/>
            <w:webHidden/>
          </w:rPr>
          <w:instrText xml:space="preserve"> PAGEREF _Toc44952966 \h </w:instrText>
        </w:r>
        <w:r w:rsidR="001D1918">
          <w:rPr>
            <w:noProof/>
            <w:webHidden/>
          </w:rPr>
        </w:r>
        <w:r w:rsidR="001D1918">
          <w:rPr>
            <w:noProof/>
            <w:webHidden/>
          </w:rPr>
          <w:fldChar w:fldCharType="separate"/>
        </w:r>
        <w:r w:rsidR="001D1918">
          <w:rPr>
            <w:noProof/>
            <w:webHidden/>
          </w:rPr>
          <w:t>35</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7" w:history="1">
        <w:r w:rsidR="001D1918" w:rsidRPr="00261734">
          <w:rPr>
            <w:rStyle w:val="Hipervnculo"/>
            <w:noProof/>
          </w:rPr>
          <w:t>1.9</w:t>
        </w:r>
        <w:r w:rsidR="001D1918">
          <w:rPr>
            <w:rFonts w:cstheme="minorBidi"/>
            <w:noProof/>
            <w:lang w:val="es-MX" w:eastAsia="es-MX"/>
          </w:rPr>
          <w:tab/>
        </w:r>
        <w:r w:rsidR="001D1918" w:rsidRPr="00261734">
          <w:rPr>
            <w:rStyle w:val="Hipervnculo"/>
            <w:noProof/>
          </w:rPr>
          <w:t>Mejoramiento de los canales y frecuencia de diversas comunicaciones.</w:t>
        </w:r>
        <w:r w:rsidR="001D1918">
          <w:rPr>
            <w:noProof/>
            <w:webHidden/>
          </w:rPr>
          <w:tab/>
        </w:r>
        <w:r w:rsidR="001D1918">
          <w:rPr>
            <w:noProof/>
            <w:webHidden/>
          </w:rPr>
          <w:fldChar w:fldCharType="begin"/>
        </w:r>
        <w:r w:rsidR="001D1918">
          <w:rPr>
            <w:noProof/>
            <w:webHidden/>
          </w:rPr>
          <w:instrText xml:space="preserve"> PAGEREF _Toc44952967 \h </w:instrText>
        </w:r>
        <w:r w:rsidR="001D1918">
          <w:rPr>
            <w:noProof/>
            <w:webHidden/>
          </w:rPr>
        </w:r>
        <w:r w:rsidR="001D1918">
          <w:rPr>
            <w:noProof/>
            <w:webHidden/>
          </w:rPr>
          <w:fldChar w:fldCharType="separate"/>
        </w:r>
        <w:r w:rsidR="001D1918">
          <w:rPr>
            <w:noProof/>
            <w:webHidden/>
          </w:rPr>
          <w:t>37</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8" w:history="1">
        <w:r w:rsidR="001D1918" w:rsidRPr="00261734">
          <w:rPr>
            <w:rStyle w:val="Hipervnculo"/>
            <w:noProof/>
          </w:rPr>
          <w:t>1.10</w:t>
        </w:r>
        <w:r w:rsidR="001D1918">
          <w:rPr>
            <w:rFonts w:cstheme="minorBidi"/>
            <w:noProof/>
            <w:lang w:val="es-MX" w:eastAsia="es-MX"/>
          </w:rPr>
          <w:tab/>
        </w:r>
        <w:r w:rsidR="001D1918" w:rsidRPr="00261734">
          <w:rPr>
            <w:rStyle w:val="Hipervnculo"/>
            <w:noProof/>
          </w:rPr>
          <w:t>Gestión del IDEAM  con recursos de Cooperación Internacional 2019</w:t>
        </w:r>
        <w:r w:rsidR="001D1918">
          <w:rPr>
            <w:noProof/>
            <w:webHidden/>
          </w:rPr>
          <w:tab/>
        </w:r>
        <w:r w:rsidR="001D1918">
          <w:rPr>
            <w:noProof/>
            <w:webHidden/>
          </w:rPr>
          <w:fldChar w:fldCharType="begin"/>
        </w:r>
        <w:r w:rsidR="001D1918">
          <w:rPr>
            <w:noProof/>
            <w:webHidden/>
          </w:rPr>
          <w:instrText xml:space="preserve"> PAGEREF _Toc44952968 \h </w:instrText>
        </w:r>
        <w:r w:rsidR="001D1918">
          <w:rPr>
            <w:noProof/>
            <w:webHidden/>
          </w:rPr>
        </w:r>
        <w:r w:rsidR="001D1918">
          <w:rPr>
            <w:noProof/>
            <w:webHidden/>
          </w:rPr>
          <w:fldChar w:fldCharType="separate"/>
        </w:r>
        <w:r w:rsidR="001D1918">
          <w:rPr>
            <w:noProof/>
            <w:webHidden/>
          </w:rPr>
          <w:t>41</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69" w:history="1">
        <w:r w:rsidR="001D1918" w:rsidRPr="00261734">
          <w:rPr>
            <w:rStyle w:val="Hipervnculo"/>
            <w:noProof/>
          </w:rPr>
          <w:t>1.11</w:t>
        </w:r>
        <w:r w:rsidR="001D1918">
          <w:rPr>
            <w:rFonts w:cstheme="minorBidi"/>
            <w:noProof/>
            <w:lang w:val="es-MX" w:eastAsia="es-MX"/>
          </w:rPr>
          <w:tab/>
        </w:r>
        <w:r w:rsidR="001D1918" w:rsidRPr="00261734">
          <w:rPr>
            <w:rStyle w:val="Hipervnculo"/>
            <w:noProof/>
          </w:rPr>
          <w:t>Anexo. Publicaciones.</w:t>
        </w:r>
        <w:r w:rsidR="001D1918">
          <w:rPr>
            <w:noProof/>
            <w:webHidden/>
          </w:rPr>
          <w:tab/>
        </w:r>
        <w:r w:rsidR="001D1918">
          <w:rPr>
            <w:noProof/>
            <w:webHidden/>
          </w:rPr>
          <w:fldChar w:fldCharType="begin"/>
        </w:r>
        <w:r w:rsidR="001D1918">
          <w:rPr>
            <w:noProof/>
            <w:webHidden/>
          </w:rPr>
          <w:instrText xml:space="preserve"> PAGEREF _Toc44952969 \h </w:instrText>
        </w:r>
        <w:r w:rsidR="001D1918">
          <w:rPr>
            <w:noProof/>
            <w:webHidden/>
          </w:rPr>
        </w:r>
        <w:r w:rsidR="001D1918">
          <w:rPr>
            <w:noProof/>
            <w:webHidden/>
          </w:rPr>
          <w:fldChar w:fldCharType="separate"/>
        </w:r>
        <w:r w:rsidR="001D1918">
          <w:rPr>
            <w:noProof/>
            <w:webHidden/>
          </w:rPr>
          <w:t>51</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0" w:history="1">
        <w:r w:rsidR="001D1918" w:rsidRPr="00261734">
          <w:rPr>
            <w:rStyle w:val="Hipervnculo"/>
            <w:noProof/>
          </w:rPr>
          <w:t>Estudio nacional del agua</w:t>
        </w:r>
        <w:r w:rsidR="001D1918">
          <w:rPr>
            <w:noProof/>
            <w:webHidden/>
          </w:rPr>
          <w:tab/>
        </w:r>
        <w:r w:rsidR="001D1918">
          <w:rPr>
            <w:noProof/>
            <w:webHidden/>
          </w:rPr>
          <w:fldChar w:fldCharType="begin"/>
        </w:r>
        <w:r w:rsidR="001D1918">
          <w:rPr>
            <w:noProof/>
            <w:webHidden/>
          </w:rPr>
          <w:instrText xml:space="preserve"> PAGEREF _Toc44952970 \h </w:instrText>
        </w:r>
        <w:r w:rsidR="001D1918">
          <w:rPr>
            <w:noProof/>
            <w:webHidden/>
          </w:rPr>
        </w:r>
        <w:r w:rsidR="001D1918">
          <w:rPr>
            <w:noProof/>
            <w:webHidden/>
          </w:rPr>
          <w:fldChar w:fldCharType="separate"/>
        </w:r>
        <w:r w:rsidR="001D1918">
          <w:rPr>
            <w:noProof/>
            <w:webHidden/>
          </w:rPr>
          <w:t>51</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1" w:history="1">
        <w:r w:rsidR="001D1918" w:rsidRPr="00261734">
          <w:rPr>
            <w:rStyle w:val="Hipervnculo"/>
            <w:noProof/>
          </w:rPr>
          <w:t>Informe del estado del medio ambiente</w:t>
        </w:r>
        <w:r w:rsidR="001D1918">
          <w:rPr>
            <w:noProof/>
            <w:webHidden/>
          </w:rPr>
          <w:tab/>
        </w:r>
        <w:r w:rsidR="001D1918">
          <w:rPr>
            <w:noProof/>
            <w:webHidden/>
          </w:rPr>
          <w:fldChar w:fldCharType="begin"/>
        </w:r>
        <w:r w:rsidR="001D1918">
          <w:rPr>
            <w:noProof/>
            <w:webHidden/>
          </w:rPr>
          <w:instrText xml:space="preserve"> PAGEREF _Toc44952971 \h </w:instrText>
        </w:r>
        <w:r w:rsidR="001D1918">
          <w:rPr>
            <w:noProof/>
            <w:webHidden/>
          </w:rPr>
        </w:r>
        <w:r w:rsidR="001D1918">
          <w:rPr>
            <w:noProof/>
            <w:webHidden/>
          </w:rPr>
          <w:fldChar w:fldCharType="separate"/>
        </w:r>
        <w:r w:rsidR="001D1918">
          <w:rPr>
            <w:noProof/>
            <w:webHidden/>
          </w:rPr>
          <w:t>51</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2" w:history="1">
        <w:r w:rsidR="001D1918" w:rsidRPr="00261734">
          <w:rPr>
            <w:rStyle w:val="Hipervnculo"/>
            <w:noProof/>
          </w:rPr>
          <w:t>Informe anual del estado de la calidad del aire</w:t>
        </w:r>
        <w:r w:rsidR="001D1918">
          <w:rPr>
            <w:noProof/>
            <w:webHidden/>
          </w:rPr>
          <w:tab/>
        </w:r>
        <w:r w:rsidR="001D1918">
          <w:rPr>
            <w:noProof/>
            <w:webHidden/>
          </w:rPr>
          <w:fldChar w:fldCharType="begin"/>
        </w:r>
        <w:r w:rsidR="001D1918">
          <w:rPr>
            <w:noProof/>
            <w:webHidden/>
          </w:rPr>
          <w:instrText xml:space="preserve"> PAGEREF _Toc44952972 \h </w:instrText>
        </w:r>
        <w:r w:rsidR="001D1918">
          <w:rPr>
            <w:noProof/>
            <w:webHidden/>
          </w:rPr>
        </w:r>
        <w:r w:rsidR="001D1918">
          <w:rPr>
            <w:noProof/>
            <w:webHidden/>
          </w:rPr>
          <w:fldChar w:fldCharType="separate"/>
        </w:r>
        <w:r w:rsidR="001D1918">
          <w:rPr>
            <w:noProof/>
            <w:webHidden/>
          </w:rPr>
          <w:t>53</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3" w:history="1">
        <w:r w:rsidR="001D1918" w:rsidRPr="00261734">
          <w:rPr>
            <w:rStyle w:val="Hipervnculo"/>
            <w:noProof/>
          </w:rPr>
          <w:t>Identificación de conflictos ambientales en la zona hidrográfica Magdalena–Cauca</w:t>
        </w:r>
        <w:r w:rsidR="001D1918">
          <w:rPr>
            <w:noProof/>
            <w:webHidden/>
          </w:rPr>
          <w:tab/>
        </w:r>
        <w:r w:rsidR="001D1918">
          <w:rPr>
            <w:noProof/>
            <w:webHidden/>
          </w:rPr>
          <w:fldChar w:fldCharType="begin"/>
        </w:r>
        <w:r w:rsidR="001D1918">
          <w:rPr>
            <w:noProof/>
            <w:webHidden/>
          </w:rPr>
          <w:instrText xml:space="preserve"> PAGEREF _Toc44952973 \h </w:instrText>
        </w:r>
        <w:r w:rsidR="001D1918">
          <w:rPr>
            <w:noProof/>
            <w:webHidden/>
          </w:rPr>
        </w:r>
        <w:r w:rsidR="001D1918">
          <w:rPr>
            <w:noProof/>
            <w:webHidden/>
          </w:rPr>
          <w:fldChar w:fldCharType="separate"/>
        </w:r>
        <w:r w:rsidR="001D1918">
          <w:rPr>
            <w:noProof/>
            <w:webHidden/>
          </w:rPr>
          <w:t>54</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4" w:history="1">
        <w:r w:rsidR="001D1918" w:rsidRPr="00261734">
          <w:rPr>
            <w:rStyle w:val="Hipervnculo"/>
            <w:noProof/>
          </w:rPr>
          <w:t>Guía metodológica que permita calificar el potencial de desarrollo para ciudades sostenibles en el país</w:t>
        </w:r>
        <w:r w:rsidR="001D1918">
          <w:rPr>
            <w:noProof/>
            <w:webHidden/>
          </w:rPr>
          <w:tab/>
        </w:r>
        <w:r w:rsidR="001D1918">
          <w:rPr>
            <w:noProof/>
            <w:webHidden/>
          </w:rPr>
          <w:fldChar w:fldCharType="begin"/>
        </w:r>
        <w:r w:rsidR="001D1918">
          <w:rPr>
            <w:noProof/>
            <w:webHidden/>
          </w:rPr>
          <w:instrText xml:space="preserve"> PAGEREF _Toc44952974 \h </w:instrText>
        </w:r>
        <w:r w:rsidR="001D1918">
          <w:rPr>
            <w:noProof/>
            <w:webHidden/>
          </w:rPr>
        </w:r>
        <w:r w:rsidR="001D1918">
          <w:rPr>
            <w:noProof/>
            <w:webHidden/>
          </w:rPr>
          <w:fldChar w:fldCharType="separate"/>
        </w:r>
        <w:r w:rsidR="001D1918">
          <w:rPr>
            <w:noProof/>
            <w:webHidden/>
          </w:rPr>
          <w:t>54</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5" w:history="1">
        <w:r w:rsidR="001D1918" w:rsidRPr="00261734">
          <w:rPr>
            <w:rStyle w:val="Hipervnculo"/>
            <w:noProof/>
          </w:rPr>
          <w:t>Informe del Registro Único Ambiental para el sector Manufacturero (RUAMF)</w:t>
        </w:r>
        <w:r w:rsidR="001D1918">
          <w:rPr>
            <w:noProof/>
            <w:webHidden/>
          </w:rPr>
          <w:tab/>
        </w:r>
        <w:r w:rsidR="001D1918">
          <w:rPr>
            <w:noProof/>
            <w:webHidden/>
          </w:rPr>
          <w:fldChar w:fldCharType="begin"/>
        </w:r>
        <w:r w:rsidR="001D1918">
          <w:rPr>
            <w:noProof/>
            <w:webHidden/>
          </w:rPr>
          <w:instrText xml:space="preserve"> PAGEREF _Toc44952975 \h </w:instrText>
        </w:r>
        <w:r w:rsidR="001D1918">
          <w:rPr>
            <w:noProof/>
            <w:webHidden/>
          </w:rPr>
        </w:r>
        <w:r w:rsidR="001D1918">
          <w:rPr>
            <w:noProof/>
            <w:webHidden/>
          </w:rPr>
          <w:fldChar w:fldCharType="separate"/>
        </w:r>
        <w:r w:rsidR="001D1918">
          <w:rPr>
            <w:noProof/>
            <w:webHidden/>
          </w:rPr>
          <w:t>55</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6" w:history="1">
        <w:r w:rsidR="001D1918" w:rsidRPr="00261734">
          <w:rPr>
            <w:rStyle w:val="Hipervnculo"/>
            <w:noProof/>
          </w:rPr>
          <w:t>Informe del Registro de Generadores de Residuos o Desechos Peligrosos (RESPEL)</w:t>
        </w:r>
        <w:r w:rsidR="001D1918">
          <w:rPr>
            <w:noProof/>
            <w:webHidden/>
          </w:rPr>
          <w:tab/>
        </w:r>
        <w:r w:rsidR="001D1918">
          <w:rPr>
            <w:noProof/>
            <w:webHidden/>
          </w:rPr>
          <w:fldChar w:fldCharType="begin"/>
        </w:r>
        <w:r w:rsidR="001D1918">
          <w:rPr>
            <w:noProof/>
            <w:webHidden/>
          </w:rPr>
          <w:instrText xml:space="preserve"> PAGEREF _Toc44952976 \h </w:instrText>
        </w:r>
        <w:r w:rsidR="001D1918">
          <w:rPr>
            <w:noProof/>
            <w:webHidden/>
          </w:rPr>
        </w:r>
        <w:r w:rsidR="001D1918">
          <w:rPr>
            <w:noProof/>
            <w:webHidden/>
          </w:rPr>
          <w:fldChar w:fldCharType="separate"/>
        </w:r>
        <w:r w:rsidR="001D1918">
          <w:rPr>
            <w:noProof/>
            <w:webHidden/>
          </w:rPr>
          <w:t>56</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7" w:history="1">
        <w:r w:rsidR="001D1918" w:rsidRPr="00261734">
          <w:rPr>
            <w:rStyle w:val="Hipervnculo"/>
            <w:noProof/>
          </w:rPr>
          <w:t>Informe del Inventario de Compuestos Bifenilos Policlorados (PCB)</w:t>
        </w:r>
        <w:r w:rsidR="001D1918">
          <w:rPr>
            <w:noProof/>
            <w:webHidden/>
          </w:rPr>
          <w:tab/>
        </w:r>
        <w:r w:rsidR="001D1918">
          <w:rPr>
            <w:noProof/>
            <w:webHidden/>
          </w:rPr>
          <w:fldChar w:fldCharType="begin"/>
        </w:r>
        <w:r w:rsidR="001D1918">
          <w:rPr>
            <w:noProof/>
            <w:webHidden/>
          </w:rPr>
          <w:instrText xml:space="preserve"> PAGEREF _Toc44952977 \h </w:instrText>
        </w:r>
        <w:r w:rsidR="001D1918">
          <w:rPr>
            <w:noProof/>
            <w:webHidden/>
          </w:rPr>
        </w:r>
        <w:r w:rsidR="001D1918">
          <w:rPr>
            <w:noProof/>
            <w:webHidden/>
          </w:rPr>
          <w:fldChar w:fldCharType="separate"/>
        </w:r>
        <w:r w:rsidR="001D1918">
          <w:rPr>
            <w:noProof/>
            <w:webHidden/>
          </w:rPr>
          <w:t>56</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8" w:history="1">
        <w:r w:rsidR="001D1918" w:rsidRPr="00261734">
          <w:rPr>
            <w:rStyle w:val="Hipervnculo"/>
            <w:noProof/>
          </w:rPr>
          <w:t>Estudio nacional de la degradación de suelos por salinización en Colombia 2019</w:t>
        </w:r>
        <w:r w:rsidR="001D1918">
          <w:rPr>
            <w:noProof/>
            <w:webHidden/>
          </w:rPr>
          <w:tab/>
        </w:r>
        <w:r w:rsidR="001D1918">
          <w:rPr>
            <w:noProof/>
            <w:webHidden/>
          </w:rPr>
          <w:fldChar w:fldCharType="begin"/>
        </w:r>
        <w:r w:rsidR="001D1918">
          <w:rPr>
            <w:noProof/>
            <w:webHidden/>
          </w:rPr>
          <w:instrText xml:space="preserve"> PAGEREF _Toc44952978 \h </w:instrText>
        </w:r>
        <w:r w:rsidR="001D1918">
          <w:rPr>
            <w:noProof/>
            <w:webHidden/>
          </w:rPr>
        </w:r>
        <w:r w:rsidR="001D1918">
          <w:rPr>
            <w:noProof/>
            <w:webHidden/>
          </w:rPr>
          <w:fldChar w:fldCharType="separate"/>
        </w:r>
        <w:r w:rsidR="001D1918">
          <w:rPr>
            <w:noProof/>
            <w:webHidden/>
          </w:rPr>
          <w:t>57</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79" w:history="1">
        <w:r w:rsidR="001D1918" w:rsidRPr="00261734">
          <w:rPr>
            <w:rStyle w:val="Hipervnculo"/>
            <w:noProof/>
          </w:rPr>
          <w:t>Protocolo de evaluación e identificación de la degradación de suelos por desertificación 1:100.000</w:t>
        </w:r>
        <w:r w:rsidR="001D1918">
          <w:rPr>
            <w:noProof/>
            <w:webHidden/>
          </w:rPr>
          <w:tab/>
        </w:r>
        <w:r w:rsidR="001D1918">
          <w:rPr>
            <w:noProof/>
            <w:webHidden/>
          </w:rPr>
          <w:fldChar w:fldCharType="begin"/>
        </w:r>
        <w:r w:rsidR="001D1918">
          <w:rPr>
            <w:noProof/>
            <w:webHidden/>
          </w:rPr>
          <w:instrText xml:space="preserve"> PAGEREF _Toc44952979 \h </w:instrText>
        </w:r>
        <w:r w:rsidR="001D1918">
          <w:rPr>
            <w:noProof/>
            <w:webHidden/>
          </w:rPr>
        </w:r>
        <w:r w:rsidR="001D1918">
          <w:rPr>
            <w:noProof/>
            <w:webHidden/>
          </w:rPr>
          <w:fldChar w:fldCharType="separate"/>
        </w:r>
        <w:r w:rsidR="001D1918">
          <w:rPr>
            <w:noProof/>
            <w:webHidden/>
          </w:rPr>
          <w:t>59</w:t>
        </w:r>
        <w:r w:rsidR="001D1918">
          <w:rPr>
            <w:noProof/>
            <w:webHidden/>
          </w:rPr>
          <w:fldChar w:fldCharType="end"/>
        </w:r>
      </w:hyperlink>
    </w:p>
    <w:p w:rsidR="001D1918" w:rsidRDefault="00DA5820">
      <w:pPr>
        <w:pStyle w:val="TDC2"/>
        <w:tabs>
          <w:tab w:val="right" w:leader="dot" w:pos="8828"/>
        </w:tabs>
        <w:rPr>
          <w:rFonts w:cstheme="minorBidi"/>
          <w:noProof/>
          <w:lang w:val="es-MX" w:eastAsia="es-MX"/>
        </w:rPr>
      </w:pPr>
      <w:hyperlink w:anchor="_Toc44952980" w:history="1">
        <w:r w:rsidR="001D1918" w:rsidRPr="00261734">
          <w:rPr>
            <w:rStyle w:val="Hipervnculo"/>
            <w:noProof/>
            <w:lang w:val="en-US"/>
          </w:rPr>
          <w:t>Informe técnico: Information related to climate change impacts and adaptation under Article 7 of the Paris Agreement, as appropriate</w:t>
        </w:r>
        <w:r w:rsidR="001D1918">
          <w:rPr>
            <w:noProof/>
            <w:webHidden/>
          </w:rPr>
          <w:tab/>
        </w:r>
        <w:r w:rsidR="001D1918">
          <w:rPr>
            <w:noProof/>
            <w:webHidden/>
          </w:rPr>
          <w:fldChar w:fldCharType="begin"/>
        </w:r>
        <w:r w:rsidR="001D1918">
          <w:rPr>
            <w:noProof/>
            <w:webHidden/>
          </w:rPr>
          <w:instrText xml:space="preserve"> PAGEREF _Toc44952980 \h </w:instrText>
        </w:r>
        <w:r w:rsidR="001D1918">
          <w:rPr>
            <w:noProof/>
            <w:webHidden/>
          </w:rPr>
        </w:r>
        <w:r w:rsidR="001D1918">
          <w:rPr>
            <w:noProof/>
            <w:webHidden/>
          </w:rPr>
          <w:fldChar w:fldCharType="separate"/>
        </w:r>
        <w:r w:rsidR="001D1918">
          <w:rPr>
            <w:noProof/>
            <w:webHidden/>
          </w:rPr>
          <w:t>60</w:t>
        </w:r>
        <w:r w:rsidR="001D1918">
          <w:rPr>
            <w:noProof/>
            <w:webHidden/>
          </w:rPr>
          <w:fldChar w:fldCharType="end"/>
        </w:r>
      </w:hyperlink>
    </w:p>
    <w:p w:rsidR="001D1918" w:rsidRDefault="00DA5820">
      <w:pPr>
        <w:pStyle w:val="TDC1"/>
        <w:tabs>
          <w:tab w:val="left" w:pos="440"/>
          <w:tab w:val="right" w:leader="dot" w:pos="8828"/>
        </w:tabs>
        <w:rPr>
          <w:rFonts w:cstheme="minorBidi"/>
          <w:noProof/>
          <w:lang w:val="es-MX" w:eastAsia="es-MX"/>
        </w:rPr>
      </w:pPr>
      <w:hyperlink w:anchor="_Toc44952981" w:history="1">
        <w:r w:rsidR="001D1918" w:rsidRPr="00261734">
          <w:rPr>
            <w:rStyle w:val="Hipervnculo"/>
            <w:noProof/>
          </w:rPr>
          <w:t>2</w:t>
        </w:r>
        <w:r w:rsidR="001D1918">
          <w:rPr>
            <w:rFonts w:cstheme="minorBidi"/>
            <w:noProof/>
            <w:lang w:val="es-MX" w:eastAsia="es-MX"/>
          </w:rPr>
          <w:tab/>
        </w:r>
        <w:r w:rsidR="001D1918" w:rsidRPr="00261734">
          <w:rPr>
            <w:rStyle w:val="Hipervnculo"/>
            <w:noProof/>
          </w:rPr>
          <w:t>Aportes a las Metas ambientales del Plan Nacional de Desarrollo.  IV. Pacto por la sostenibilidad: producir conservando y conservar produciendo.</w:t>
        </w:r>
        <w:r w:rsidR="001D1918">
          <w:rPr>
            <w:noProof/>
            <w:webHidden/>
          </w:rPr>
          <w:tab/>
        </w:r>
        <w:r w:rsidR="001D1918">
          <w:rPr>
            <w:noProof/>
            <w:webHidden/>
          </w:rPr>
          <w:fldChar w:fldCharType="begin"/>
        </w:r>
        <w:r w:rsidR="001D1918">
          <w:rPr>
            <w:noProof/>
            <w:webHidden/>
          </w:rPr>
          <w:instrText xml:space="preserve"> PAGEREF _Toc44952981 \h </w:instrText>
        </w:r>
        <w:r w:rsidR="001D1918">
          <w:rPr>
            <w:noProof/>
            <w:webHidden/>
          </w:rPr>
        </w:r>
        <w:r w:rsidR="001D1918">
          <w:rPr>
            <w:noProof/>
            <w:webHidden/>
          </w:rPr>
          <w:fldChar w:fldCharType="separate"/>
        </w:r>
        <w:r w:rsidR="001D1918">
          <w:rPr>
            <w:noProof/>
            <w:webHidden/>
          </w:rPr>
          <w:t>63</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82" w:history="1">
        <w:r w:rsidR="001D1918" w:rsidRPr="00261734">
          <w:rPr>
            <w:rStyle w:val="Hipervnculo"/>
            <w:noProof/>
          </w:rPr>
          <w:t>2.1</w:t>
        </w:r>
        <w:r w:rsidR="001D1918">
          <w:rPr>
            <w:rFonts w:cstheme="minorBidi"/>
            <w:noProof/>
            <w:lang w:val="es-MX" w:eastAsia="es-MX"/>
          </w:rPr>
          <w:tab/>
        </w:r>
        <w:r w:rsidR="001D1918" w:rsidRPr="00261734">
          <w:rPr>
            <w:rStyle w:val="Hipervnculo"/>
            <w:noProof/>
          </w:rPr>
          <w:t>Puntos de monitoreo con Índice de Calidad de Agua (ICA) malo**</w:t>
        </w:r>
        <w:r w:rsidR="001D1918">
          <w:rPr>
            <w:noProof/>
            <w:webHidden/>
          </w:rPr>
          <w:tab/>
        </w:r>
        <w:r w:rsidR="001D1918">
          <w:rPr>
            <w:noProof/>
            <w:webHidden/>
          </w:rPr>
          <w:fldChar w:fldCharType="begin"/>
        </w:r>
        <w:r w:rsidR="001D1918">
          <w:rPr>
            <w:noProof/>
            <w:webHidden/>
          </w:rPr>
          <w:instrText xml:space="preserve"> PAGEREF _Toc44952982 \h </w:instrText>
        </w:r>
        <w:r w:rsidR="001D1918">
          <w:rPr>
            <w:noProof/>
            <w:webHidden/>
          </w:rPr>
        </w:r>
        <w:r w:rsidR="001D1918">
          <w:rPr>
            <w:noProof/>
            <w:webHidden/>
          </w:rPr>
          <w:fldChar w:fldCharType="separate"/>
        </w:r>
        <w:r w:rsidR="001D1918">
          <w:rPr>
            <w:noProof/>
            <w:webHidden/>
          </w:rPr>
          <w:t>63</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83" w:history="1">
        <w:r w:rsidR="001D1918" w:rsidRPr="00261734">
          <w:rPr>
            <w:rStyle w:val="Hipervnculo"/>
            <w:noProof/>
          </w:rPr>
          <w:t>2.2</w:t>
        </w:r>
        <w:r w:rsidR="001D1918">
          <w:rPr>
            <w:rFonts w:cstheme="minorBidi"/>
            <w:noProof/>
            <w:lang w:val="es-MX" w:eastAsia="es-MX"/>
          </w:rPr>
          <w:tab/>
        </w:r>
        <w:r w:rsidR="001D1918" w:rsidRPr="00261734">
          <w:rPr>
            <w:rStyle w:val="Hipervnculo"/>
            <w:noProof/>
          </w:rPr>
          <w:t>Porcentaje de estaciones de calidad del aire que registran concentraciones anuales por debajo de 30 μg/m3 de partículas inferiores a 10 micras (PM10)***</w:t>
        </w:r>
        <w:r w:rsidR="001D1918">
          <w:rPr>
            <w:noProof/>
            <w:webHidden/>
          </w:rPr>
          <w:tab/>
        </w:r>
        <w:r w:rsidR="001D1918">
          <w:rPr>
            <w:noProof/>
            <w:webHidden/>
          </w:rPr>
          <w:fldChar w:fldCharType="begin"/>
        </w:r>
        <w:r w:rsidR="001D1918">
          <w:rPr>
            <w:noProof/>
            <w:webHidden/>
          </w:rPr>
          <w:instrText xml:space="preserve"> PAGEREF _Toc44952983 \h </w:instrText>
        </w:r>
        <w:r w:rsidR="001D1918">
          <w:rPr>
            <w:noProof/>
            <w:webHidden/>
          </w:rPr>
        </w:r>
        <w:r w:rsidR="001D1918">
          <w:rPr>
            <w:noProof/>
            <w:webHidden/>
          </w:rPr>
          <w:fldChar w:fldCharType="separate"/>
        </w:r>
        <w:r w:rsidR="001D1918">
          <w:rPr>
            <w:noProof/>
            <w:webHidden/>
          </w:rPr>
          <w:t>64</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84" w:history="1">
        <w:r w:rsidR="001D1918" w:rsidRPr="00261734">
          <w:rPr>
            <w:rStyle w:val="Hipervnculo"/>
            <w:noProof/>
          </w:rPr>
          <w:t>2.3</w:t>
        </w:r>
        <w:r w:rsidR="001D1918">
          <w:rPr>
            <w:rFonts w:cstheme="minorBidi"/>
            <w:noProof/>
            <w:lang w:val="es-MX" w:eastAsia="es-MX"/>
          </w:rPr>
          <w:tab/>
        </w:r>
        <w:r w:rsidR="001D1918" w:rsidRPr="00261734">
          <w:rPr>
            <w:rStyle w:val="Hipervnculo"/>
            <w:noProof/>
          </w:rPr>
          <w:t>Reducir la tendencia de crecimiento de la deforestación proyectada por el Ideam</w:t>
        </w:r>
        <w:r w:rsidR="001D1918">
          <w:rPr>
            <w:noProof/>
            <w:webHidden/>
          </w:rPr>
          <w:tab/>
        </w:r>
        <w:r w:rsidR="001D1918">
          <w:rPr>
            <w:noProof/>
            <w:webHidden/>
          </w:rPr>
          <w:fldChar w:fldCharType="begin"/>
        </w:r>
        <w:r w:rsidR="001D1918">
          <w:rPr>
            <w:noProof/>
            <w:webHidden/>
          </w:rPr>
          <w:instrText xml:space="preserve"> PAGEREF _Toc44952984 \h </w:instrText>
        </w:r>
        <w:r w:rsidR="001D1918">
          <w:rPr>
            <w:noProof/>
            <w:webHidden/>
          </w:rPr>
        </w:r>
        <w:r w:rsidR="001D1918">
          <w:rPr>
            <w:noProof/>
            <w:webHidden/>
          </w:rPr>
          <w:fldChar w:fldCharType="separate"/>
        </w:r>
        <w:r w:rsidR="001D1918">
          <w:rPr>
            <w:noProof/>
            <w:webHidden/>
          </w:rPr>
          <w:t>66</w:t>
        </w:r>
        <w:r w:rsidR="001D1918">
          <w:rPr>
            <w:noProof/>
            <w:webHidden/>
          </w:rPr>
          <w:fldChar w:fldCharType="end"/>
        </w:r>
      </w:hyperlink>
    </w:p>
    <w:p w:rsidR="001D1918" w:rsidRDefault="00DA5820">
      <w:pPr>
        <w:pStyle w:val="TDC1"/>
        <w:tabs>
          <w:tab w:val="left" w:pos="440"/>
          <w:tab w:val="right" w:leader="dot" w:pos="8828"/>
        </w:tabs>
        <w:rPr>
          <w:rFonts w:cstheme="minorBidi"/>
          <w:noProof/>
          <w:lang w:val="es-MX" w:eastAsia="es-MX"/>
        </w:rPr>
      </w:pPr>
      <w:hyperlink w:anchor="_Toc44952985" w:history="1">
        <w:r w:rsidR="001D1918" w:rsidRPr="00261734">
          <w:rPr>
            <w:rStyle w:val="Hipervnculo"/>
            <w:noProof/>
          </w:rPr>
          <w:t>3</w:t>
        </w:r>
        <w:r w:rsidR="001D1918">
          <w:rPr>
            <w:rFonts w:cstheme="minorBidi"/>
            <w:noProof/>
            <w:lang w:val="es-MX" w:eastAsia="es-MX"/>
          </w:rPr>
          <w:tab/>
        </w:r>
        <w:r w:rsidR="001D1918" w:rsidRPr="00261734">
          <w:rPr>
            <w:rStyle w:val="Hipervnculo"/>
            <w:noProof/>
          </w:rPr>
          <w:t>Informe anual de la gestión del Plan de acción 2019.</w:t>
        </w:r>
        <w:r w:rsidR="001D1918">
          <w:rPr>
            <w:noProof/>
            <w:webHidden/>
          </w:rPr>
          <w:tab/>
        </w:r>
        <w:r w:rsidR="001D1918">
          <w:rPr>
            <w:noProof/>
            <w:webHidden/>
          </w:rPr>
          <w:fldChar w:fldCharType="begin"/>
        </w:r>
        <w:r w:rsidR="001D1918">
          <w:rPr>
            <w:noProof/>
            <w:webHidden/>
          </w:rPr>
          <w:instrText xml:space="preserve"> PAGEREF _Toc44952985 \h </w:instrText>
        </w:r>
        <w:r w:rsidR="001D1918">
          <w:rPr>
            <w:noProof/>
            <w:webHidden/>
          </w:rPr>
        </w:r>
        <w:r w:rsidR="001D1918">
          <w:rPr>
            <w:noProof/>
            <w:webHidden/>
          </w:rPr>
          <w:fldChar w:fldCharType="separate"/>
        </w:r>
        <w:r w:rsidR="001D1918">
          <w:rPr>
            <w:noProof/>
            <w:webHidden/>
          </w:rPr>
          <w:t>69</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86" w:history="1">
        <w:r w:rsidR="001D1918" w:rsidRPr="00261734">
          <w:rPr>
            <w:rStyle w:val="Hipervnculo"/>
            <w:noProof/>
          </w:rPr>
          <w:t>3.1</w:t>
        </w:r>
        <w:r w:rsidR="001D1918">
          <w:rPr>
            <w:rFonts w:cstheme="minorBidi"/>
            <w:noProof/>
            <w:lang w:val="es-MX" w:eastAsia="es-MX"/>
          </w:rPr>
          <w:tab/>
        </w:r>
        <w:r w:rsidR="001D1918" w:rsidRPr="00261734">
          <w:rPr>
            <w:rStyle w:val="Hipervnculo"/>
            <w:noProof/>
          </w:rPr>
          <w:t>Avance técnico en la gestión de actividades del PAA 2019</w:t>
        </w:r>
        <w:r w:rsidR="001D1918">
          <w:rPr>
            <w:noProof/>
            <w:webHidden/>
          </w:rPr>
          <w:tab/>
        </w:r>
        <w:r w:rsidR="001D1918">
          <w:rPr>
            <w:noProof/>
            <w:webHidden/>
          </w:rPr>
          <w:fldChar w:fldCharType="begin"/>
        </w:r>
        <w:r w:rsidR="001D1918">
          <w:rPr>
            <w:noProof/>
            <w:webHidden/>
          </w:rPr>
          <w:instrText xml:space="preserve"> PAGEREF _Toc44952986 \h </w:instrText>
        </w:r>
        <w:r w:rsidR="001D1918">
          <w:rPr>
            <w:noProof/>
            <w:webHidden/>
          </w:rPr>
        </w:r>
        <w:r w:rsidR="001D1918">
          <w:rPr>
            <w:noProof/>
            <w:webHidden/>
          </w:rPr>
          <w:fldChar w:fldCharType="separate"/>
        </w:r>
        <w:r w:rsidR="001D1918">
          <w:rPr>
            <w:noProof/>
            <w:webHidden/>
          </w:rPr>
          <w:t>71</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87" w:history="1">
        <w:r w:rsidR="001D1918" w:rsidRPr="00261734">
          <w:rPr>
            <w:rStyle w:val="Hipervnculo"/>
            <w:noProof/>
          </w:rPr>
          <w:t>3.2</w:t>
        </w:r>
        <w:r w:rsidR="001D1918">
          <w:rPr>
            <w:rFonts w:cstheme="minorBidi"/>
            <w:noProof/>
            <w:lang w:val="es-MX" w:eastAsia="es-MX"/>
          </w:rPr>
          <w:tab/>
        </w:r>
        <w:r w:rsidR="001D1918" w:rsidRPr="00261734">
          <w:rPr>
            <w:rStyle w:val="Hipervnculo"/>
            <w:noProof/>
          </w:rPr>
          <w:t>Ejecución de recursos de inversión de las dependencias del IDEAM por actividad del plan de acción 2019</w:t>
        </w:r>
        <w:r w:rsidR="001D1918">
          <w:rPr>
            <w:noProof/>
            <w:webHidden/>
          </w:rPr>
          <w:tab/>
        </w:r>
        <w:r w:rsidR="001D1918">
          <w:rPr>
            <w:noProof/>
            <w:webHidden/>
          </w:rPr>
          <w:fldChar w:fldCharType="begin"/>
        </w:r>
        <w:r w:rsidR="001D1918">
          <w:rPr>
            <w:noProof/>
            <w:webHidden/>
          </w:rPr>
          <w:instrText xml:space="preserve"> PAGEREF _Toc44952987 \h </w:instrText>
        </w:r>
        <w:r w:rsidR="001D1918">
          <w:rPr>
            <w:noProof/>
            <w:webHidden/>
          </w:rPr>
        </w:r>
        <w:r w:rsidR="001D1918">
          <w:rPr>
            <w:noProof/>
            <w:webHidden/>
          </w:rPr>
          <w:fldChar w:fldCharType="separate"/>
        </w:r>
        <w:r w:rsidR="001D1918">
          <w:rPr>
            <w:noProof/>
            <w:webHidden/>
          </w:rPr>
          <w:t>220</w:t>
        </w:r>
        <w:r w:rsidR="001D1918">
          <w:rPr>
            <w:noProof/>
            <w:webHidden/>
          </w:rPr>
          <w:fldChar w:fldCharType="end"/>
        </w:r>
      </w:hyperlink>
    </w:p>
    <w:p w:rsidR="001D1918" w:rsidRDefault="00DA5820">
      <w:pPr>
        <w:pStyle w:val="TDC1"/>
        <w:tabs>
          <w:tab w:val="left" w:pos="440"/>
          <w:tab w:val="right" w:leader="dot" w:pos="8828"/>
        </w:tabs>
        <w:rPr>
          <w:rFonts w:cstheme="minorBidi"/>
          <w:noProof/>
          <w:lang w:val="es-MX" w:eastAsia="es-MX"/>
        </w:rPr>
      </w:pPr>
      <w:hyperlink w:anchor="_Toc44952988" w:history="1">
        <w:r w:rsidR="001D1918" w:rsidRPr="00261734">
          <w:rPr>
            <w:rStyle w:val="Hipervnculo"/>
            <w:noProof/>
          </w:rPr>
          <w:t>4</w:t>
        </w:r>
        <w:r w:rsidR="001D1918">
          <w:rPr>
            <w:rFonts w:cstheme="minorBidi"/>
            <w:noProof/>
            <w:lang w:val="es-MX" w:eastAsia="es-MX"/>
          </w:rPr>
          <w:tab/>
        </w:r>
        <w:r w:rsidR="001D1918" w:rsidRPr="00261734">
          <w:rPr>
            <w:rStyle w:val="Hipervnculo"/>
            <w:noProof/>
          </w:rPr>
          <w:t>Fortalecimiento Institucional y Desarrollo Institucional en el marco del MIPG</w:t>
        </w:r>
        <w:r w:rsidR="001D1918">
          <w:rPr>
            <w:noProof/>
            <w:webHidden/>
          </w:rPr>
          <w:tab/>
        </w:r>
        <w:r w:rsidR="001D1918">
          <w:rPr>
            <w:noProof/>
            <w:webHidden/>
          </w:rPr>
          <w:fldChar w:fldCharType="begin"/>
        </w:r>
        <w:r w:rsidR="001D1918">
          <w:rPr>
            <w:noProof/>
            <w:webHidden/>
          </w:rPr>
          <w:instrText xml:space="preserve"> PAGEREF _Toc44952988 \h </w:instrText>
        </w:r>
        <w:r w:rsidR="001D1918">
          <w:rPr>
            <w:noProof/>
            <w:webHidden/>
          </w:rPr>
        </w:r>
        <w:r w:rsidR="001D1918">
          <w:rPr>
            <w:noProof/>
            <w:webHidden/>
          </w:rPr>
          <w:fldChar w:fldCharType="separate"/>
        </w:r>
        <w:r w:rsidR="001D1918">
          <w:rPr>
            <w:noProof/>
            <w:webHidden/>
          </w:rPr>
          <w:t>230</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89" w:history="1">
        <w:r w:rsidR="001D1918" w:rsidRPr="00261734">
          <w:rPr>
            <w:rStyle w:val="Hipervnculo"/>
            <w:noProof/>
          </w:rPr>
          <w:t>4.1</w:t>
        </w:r>
        <w:r w:rsidR="001D1918">
          <w:rPr>
            <w:rFonts w:cstheme="minorBidi"/>
            <w:noProof/>
            <w:lang w:val="es-MX" w:eastAsia="es-MX"/>
          </w:rPr>
          <w:tab/>
        </w:r>
        <w:r w:rsidR="001D1918" w:rsidRPr="00261734">
          <w:rPr>
            <w:rStyle w:val="Hipervnculo"/>
            <w:noProof/>
          </w:rPr>
          <w:t>Planes grupo de desarrollo del talento humano: bienestar social, atención al ciudadano, capacitación, sistema de seguridad y salud en el trabajo, vacantes e incentivos.</w:t>
        </w:r>
        <w:r w:rsidR="001D1918">
          <w:rPr>
            <w:noProof/>
            <w:webHidden/>
          </w:rPr>
          <w:tab/>
        </w:r>
        <w:r w:rsidR="001D1918">
          <w:rPr>
            <w:noProof/>
            <w:webHidden/>
          </w:rPr>
          <w:fldChar w:fldCharType="begin"/>
        </w:r>
        <w:r w:rsidR="001D1918">
          <w:rPr>
            <w:noProof/>
            <w:webHidden/>
          </w:rPr>
          <w:instrText xml:space="preserve"> PAGEREF _Toc44952989 \h </w:instrText>
        </w:r>
        <w:r w:rsidR="001D1918">
          <w:rPr>
            <w:noProof/>
            <w:webHidden/>
          </w:rPr>
        </w:r>
        <w:r w:rsidR="001D1918">
          <w:rPr>
            <w:noProof/>
            <w:webHidden/>
          </w:rPr>
          <w:fldChar w:fldCharType="separate"/>
        </w:r>
        <w:r w:rsidR="001D1918">
          <w:rPr>
            <w:noProof/>
            <w:webHidden/>
          </w:rPr>
          <w:t>230</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0" w:history="1">
        <w:r w:rsidR="001D1918" w:rsidRPr="00261734">
          <w:rPr>
            <w:rStyle w:val="Hipervnculo"/>
            <w:noProof/>
          </w:rPr>
          <w:t>4.2</w:t>
        </w:r>
        <w:r w:rsidR="001D1918">
          <w:rPr>
            <w:rFonts w:cstheme="minorBidi"/>
            <w:noProof/>
            <w:lang w:val="es-MX" w:eastAsia="es-MX"/>
          </w:rPr>
          <w:tab/>
        </w:r>
        <w:r w:rsidR="001D1918" w:rsidRPr="00261734">
          <w:rPr>
            <w:rStyle w:val="Hipervnculo"/>
            <w:noProof/>
          </w:rPr>
          <w:t>Nuevo Manual de funciones</w:t>
        </w:r>
        <w:r w:rsidR="001D1918">
          <w:rPr>
            <w:noProof/>
            <w:webHidden/>
          </w:rPr>
          <w:tab/>
        </w:r>
        <w:r w:rsidR="001D1918">
          <w:rPr>
            <w:noProof/>
            <w:webHidden/>
          </w:rPr>
          <w:fldChar w:fldCharType="begin"/>
        </w:r>
        <w:r w:rsidR="001D1918">
          <w:rPr>
            <w:noProof/>
            <w:webHidden/>
          </w:rPr>
          <w:instrText xml:space="preserve"> PAGEREF _Toc44952990 \h </w:instrText>
        </w:r>
        <w:r w:rsidR="001D1918">
          <w:rPr>
            <w:noProof/>
            <w:webHidden/>
          </w:rPr>
        </w:r>
        <w:r w:rsidR="001D1918">
          <w:rPr>
            <w:noProof/>
            <w:webHidden/>
          </w:rPr>
          <w:fldChar w:fldCharType="separate"/>
        </w:r>
        <w:r w:rsidR="001D1918">
          <w:rPr>
            <w:noProof/>
            <w:webHidden/>
          </w:rPr>
          <w:t>233</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1" w:history="1">
        <w:r w:rsidR="001D1918" w:rsidRPr="00261734">
          <w:rPr>
            <w:rStyle w:val="Hipervnculo"/>
            <w:noProof/>
          </w:rPr>
          <w:t>4.3</w:t>
        </w:r>
        <w:r w:rsidR="001D1918">
          <w:rPr>
            <w:rFonts w:cstheme="minorBidi"/>
            <w:noProof/>
            <w:lang w:val="es-MX" w:eastAsia="es-MX"/>
          </w:rPr>
          <w:tab/>
        </w:r>
        <w:r w:rsidR="001D1918" w:rsidRPr="00261734">
          <w:rPr>
            <w:rStyle w:val="Hipervnculo"/>
            <w:noProof/>
          </w:rPr>
          <w:t>Incorporaciones de 36 cargos y proyecto de concurso de méritos para el 2020</w:t>
        </w:r>
        <w:r w:rsidR="001D1918">
          <w:rPr>
            <w:noProof/>
            <w:webHidden/>
          </w:rPr>
          <w:tab/>
        </w:r>
        <w:r w:rsidR="001D1918">
          <w:rPr>
            <w:noProof/>
            <w:webHidden/>
          </w:rPr>
          <w:fldChar w:fldCharType="begin"/>
        </w:r>
        <w:r w:rsidR="001D1918">
          <w:rPr>
            <w:noProof/>
            <w:webHidden/>
          </w:rPr>
          <w:instrText xml:space="preserve"> PAGEREF _Toc44952991 \h </w:instrText>
        </w:r>
        <w:r w:rsidR="001D1918">
          <w:rPr>
            <w:noProof/>
            <w:webHidden/>
          </w:rPr>
        </w:r>
        <w:r w:rsidR="001D1918">
          <w:rPr>
            <w:noProof/>
            <w:webHidden/>
          </w:rPr>
          <w:fldChar w:fldCharType="separate"/>
        </w:r>
        <w:r w:rsidR="001D1918">
          <w:rPr>
            <w:noProof/>
            <w:webHidden/>
          </w:rPr>
          <w:t>233</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2" w:history="1">
        <w:r w:rsidR="001D1918" w:rsidRPr="00261734">
          <w:rPr>
            <w:rStyle w:val="Hipervnculo"/>
            <w:noProof/>
          </w:rPr>
          <w:t>4.4</w:t>
        </w:r>
        <w:r w:rsidR="001D1918">
          <w:rPr>
            <w:rFonts w:cstheme="minorBidi"/>
            <w:noProof/>
            <w:lang w:val="es-MX" w:eastAsia="es-MX"/>
          </w:rPr>
          <w:tab/>
        </w:r>
        <w:r w:rsidR="001D1918" w:rsidRPr="00261734">
          <w:rPr>
            <w:rStyle w:val="Hipervnculo"/>
            <w:noProof/>
          </w:rPr>
          <w:t>Fortalecimiento de la Investigación aplicada y desarrollo de su funcionalidad Institucional en el marco de la dimensión de Gestión del conocimiento del MIPG</w:t>
        </w:r>
        <w:r w:rsidR="001D1918">
          <w:rPr>
            <w:noProof/>
            <w:webHidden/>
          </w:rPr>
          <w:tab/>
        </w:r>
        <w:r w:rsidR="001D1918">
          <w:rPr>
            <w:noProof/>
            <w:webHidden/>
          </w:rPr>
          <w:fldChar w:fldCharType="begin"/>
        </w:r>
        <w:r w:rsidR="001D1918">
          <w:rPr>
            <w:noProof/>
            <w:webHidden/>
          </w:rPr>
          <w:instrText xml:space="preserve"> PAGEREF _Toc44952992 \h </w:instrText>
        </w:r>
        <w:r w:rsidR="001D1918">
          <w:rPr>
            <w:noProof/>
            <w:webHidden/>
          </w:rPr>
        </w:r>
        <w:r w:rsidR="001D1918">
          <w:rPr>
            <w:noProof/>
            <w:webHidden/>
          </w:rPr>
          <w:fldChar w:fldCharType="separate"/>
        </w:r>
        <w:r w:rsidR="001D1918">
          <w:rPr>
            <w:noProof/>
            <w:webHidden/>
          </w:rPr>
          <w:t>234</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3" w:history="1">
        <w:r w:rsidR="001D1918" w:rsidRPr="00261734">
          <w:rPr>
            <w:rStyle w:val="Hipervnculo"/>
            <w:noProof/>
          </w:rPr>
          <w:t>4.5</w:t>
        </w:r>
        <w:r w:rsidR="001D1918">
          <w:rPr>
            <w:rFonts w:cstheme="minorBidi"/>
            <w:noProof/>
            <w:lang w:val="es-MX" w:eastAsia="es-MX"/>
          </w:rPr>
          <w:tab/>
        </w:r>
        <w:r w:rsidR="001D1918" w:rsidRPr="00261734">
          <w:rPr>
            <w:rStyle w:val="Hipervnculo"/>
            <w:noProof/>
          </w:rPr>
          <w:t>Fortalecimiento y desarrollo de la Gestión informática de la Entidad en el marco del MIPG. PETIC y Politica de Gestion de la seguridad de la información</w:t>
        </w:r>
        <w:r w:rsidR="001D1918">
          <w:rPr>
            <w:noProof/>
            <w:webHidden/>
          </w:rPr>
          <w:tab/>
        </w:r>
        <w:r w:rsidR="001D1918">
          <w:rPr>
            <w:noProof/>
            <w:webHidden/>
          </w:rPr>
          <w:fldChar w:fldCharType="begin"/>
        </w:r>
        <w:r w:rsidR="001D1918">
          <w:rPr>
            <w:noProof/>
            <w:webHidden/>
          </w:rPr>
          <w:instrText xml:space="preserve"> PAGEREF _Toc44952993 \h </w:instrText>
        </w:r>
        <w:r w:rsidR="001D1918">
          <w:rPr>
            <w:noProof/>
            <w:webHidden/>
          </w:rPr>
        </w:r>
        <w:r w:rsidR="001D1918">
          <w:rPr>
            <w:noProof/>
            <w:webHidden/>
          </w:rPr>
          <w:fldChar w:fldCharType="separate"/>
        </w:r>
        <w:r w:rsidR="001D1918">
          <w:rPr>
            <w:noProof/>
            <w:webHidden/>
          </w:rPr>
          <w:t>236</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4" w:history="1">
        <w:r w:rsidR="001D1918" w:rsidRPr="00261734">
          <w:rPr>
            <w:rStyle w:val="Hipervnculo"/>
            <w:noProof/>
          </w:rPr>
          <w:t>4.6</w:t>
        </w:r>
        <w:r w:rsidR="001D1918">
          <w:rPr>
            <w:rFonts w:cstheme="minorBidi"/>
            <w:noProof/>
            <w:lang w:val="es-MX" w:eastAsia="es-MX"/>
          </w:rPr>
          <w:tab/>
        </w:r>
        <w:r w:rsidR="001D1918" w:rsidRPr="00261734">
          <w:rPr>
            <w:rStyle w:val="Hipervnculo"/>
            <w:noProof/>
          </w:rPr>
          <w:t>Mantenimiento de la certificación de calidad y organización por procesos</w:t>
        </w:r>
        <w:r w:rsidR="001D1918">
          <w:rPr>
            <w:noProof/>
            <w:webHidden/>
          </w:rPr>
          <w:tab/>
        </w:r>
        <w:r w:rsidR="001D1918">
          <w:rPr>
            <w:noProof/>
            <w:webHidden/>
          </w:rPr>
          <w:fldChar w:fldCharType="begin"/>
        </w:r>
        <w:r w:rsidR="001D1918">
          <w:rPr>
            <w:noProof/>
            <w:webHidden/>
          </w:rPr>
          <w:instrText xml:space="preserve"> PAGEREF _Toc44952994 \h </w:instrText>
        </w:r>
        <w:r w:rsidR="001D1918">
          <w:rPr>
            <w:noProof/>
            <w:webHidden/>
          </w:rPr>
        </w:r>
        <w:r w:rsidR="001D1918">
          <w:rPr>
            <w:noProof/>
            <w:webHidden/>
          </w:rPr>
          <w:fldChar w:fldCharType="separate"/>
        </w:r>
        <w:r w:rsidR="001D1918">
          <w:rPr>
            <w:noProof/>
            <w:webHidden/>
          </w:rPr>
          <w:t>239</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5" w:history="1">
        <w:r w:rsidR="001D1918" w:rsidRPr="00261734">
          <w:rPr>
            <w:rStyle w:val="Hipervnculo"/>
            <w:noProof/>
          </w:rPr>
          <w:t>4.7</w:t>
        </w:r>
        <w:r w:rsidR="001D1918">
          <w:rPr>
            <w:rFonts w:cstheme="minorBidi"/>
            <w:noProof/>
            <w:lang w:val="es-MX" w:eastAsia="es-MX"/>
          </w:rPr>
          <w:tab/>
        </w:r>
        <w:r w:rsidR="001D1918" w:rsidRPr="00261734">
          <w:rPr>
            <w:rStyle w:val="Hipervnculo"/>
            <w:noProof/>
          </w:rPr>
          <w:t>Desarrollo de un esquema de formulación y seguimiento de actividades de inversión</w:t>
        </w:r>
        <w:r w:rsidR="001D1918">
          <w:rPr>
            <w:noProof/>
            <w:webHidden/>
          </w:rPr>
          <w:tab/>
        </w:r>
        <w:r w:rsidR="001D1918">
          <w:rPr>
            <w:noProof/>
            <w:webHidden/>
          </w:rPr>
          <w:fldChar w:fldCharType="begin"/>
        </w:r>
        <w:r w:rsidR="001D1918">
          <w:rPr>
            <w:noProof/>
            <w:webHidden/>
          </w:rPr>
          <w:instrText xml:space="preserve"> PAGEREF _Toc44952995 \h </w:instrText>
        </w:r>
        <w:r w:rsidR="001D1918">
          <w:rPr>
            <w:noProof/>
            <w:webHidden/>
          </w:rPr>
        </w:r>
        <w:r w:rsidR="001D1918">
          <w:rPr>
            <w:noProof/>
            <w:webHidden/>
          </w:rPr>
          <w:fldChar w:fldCharType="separate"/>
        </w:r>
        <w:r w:rsidR="001D1918">
          <w:rPr>
            <w:noProof/>
            <w:webHidden/>
          </w:rPr>
          <w:t>244</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6" w:history="1">
        <w:r w:rsidR="001D1918" w:rsidRPr="00261734">
          <w:rPr>
            <w:rStyle w:val="Hipervnculo"/>
            <w:rFonts w:cstheme="minorHAnsi"/>
            <w:noProof/>
          </w:rPr>
          <w:t>3.2</w:t>
        </w:r>
        <w:r w:rsidR="001D1918">
          <w:rPr>
            <w:rFonts w:cstheme="minorBidi"/>
            <w:noProof/>
            <w:lang w:val="es-MX" w:eastAsia="es-MX"/>
          </w:rPr>
          <w:tab/>
        </w:r>
        <w:r w:rsidR="001D1918" w:rsidRPr="00261734">
          <w:rPr>
            <w:rStyle w:val="Hipervnculo"/>
            <w:rFonts w:cstheme="minorHAnsi"/>
            <w:noProof/>
          </w:rPr>
          <w:t>Servicio al ciudadano</w:t>
        </w:r>
        <w:r w:rsidR="001D1918">
          <w:rPr>
            <w:noProof/>
            <w:webHidden/>
          </w:rPr>
          <w:tab/>
        </w:r>
        <w:r w:rsidR="001D1918">
          <w:rPr>
            <w:noProof/>
            <w:webHidden/>
          </w:rPr>
          <w:fldChar w:fldCharType="begin"/>
        </w:r>
        <w:r w:rsidR="001D1918">
          <w:rPr>
            <w:noProof/>
            <w:webHidden/>
          </w:rPr>
          <w:instrText xml:space="preserve"> PAGEREF _Toc44952996 \h </w:instrText>
        </w:r>
        <w:r w:rsidR="001D1918">
          <w:rPr>
            <w:noProof/>
            <w:webHidden/>
          </w:rPr>
        </w:r>
        <w:r w:rsidR="001D1918">
          <w:rPr>
            <w:noProof/>
            <w:webHidden/>
          </w:rPr>
          <w:fldChar w:fldCharType="separate"/>
        </w:r>
        <w:r w:rsidR="001D1918">
          <w:rPr>
            <w:noProof/>
            <w:webHidden/>
          </w:rPr>
          <w:t>245</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7" w:history="1">
        <w:r w:rsidR="001D1918" w:rsidRPr="00261734">
          <w:rPr>
            <w:rStyle w:val="Hipervnculo"/>
            <w:noProof/>
          </w:rPr>
          <w:t>4.8</w:t>
        </w:r>
        <w:r w:rsidR="001D1918">
          <w:rPr>
            <w:rFonts w:cstheme="minorBidi"/>
            <w:noProof/>
            <w:lang w:val="es-MX" w:eastAsia="es-MX"/>
          </w:rPr>
          <w:tab/>
        </w:r>
        <w:r w:rsidR="001D1918" w:rsidRPr="00261734">
          <w:rPr>
            <w:rStyle w:val="Hipervnculo"/>
            <w:noProof/>
          </w:rPr>
          <w:t>Estrategia de rendicion de cuentas y participación ciudadana</w:t>
        </w:r>
        <w:r w:rsidR="001D1918">
          <w:rPr>
            <w:noProof/>
            <w:webHidden/>
          </w:rPr>
          <w:tab/>
        </w:r>
        <w:r w:rsidR="001D1918">
          <w:rPr>
            <w:noProof/>
            <w:webHidden/>
          </w:rPr>
          <w:fldChar w:fldCharType="begin"/>
        </w:r>
        <w:r w:rsidR="001D1918">
          <w:rPr>
            <w:noProof/>
            <w:webHidden/>
          </w:rPr>
          <w:instrText xml:space="preserve"> PAGEREF _Toc44952997 \h </w:instrText>
        </w:r>
        <w:r w:rsidR="001D1918">
          <w:rPr>
            <w:noProof/>
            <w:webHidden/>
          </w:rPr>
        </w:r>
        <w:r w:rsidR="001D1918">
          <w:rPr>
            <w:noProof/>
            <w:webHidden/>
          </w:rPr>
          <w:fldChar w:fldCharType="separate"/>
        </w:r>
        <w:r w:rsidR="001D1918">
          <w:rPr>
            <w:noProof/>
            <w:webHidden/>
          </w:rPr>
          <w:t>247</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8" w:history="1">
        <w:r w:rsidR="001D1918" w:rsidRPr="00261734">
          <w:rPr>
            <w:rStyle w:val="Hipervnculo"/>
            <w:noProof/>
          </w:rPr>
          <w:t>4.9</w:t>
        </w:r>
        <w:r w:rsidR="001D1918">
          <w:rPr>
            <w:rFonts w:cstheme="minorBidi"/>
            <w:noProof/>
            <w:lang w:val="es-MX" w:eastAsia="es-MX"/>
          </w:rPr>
          <w:tab/>
        </w:r>
        <w:r w:rsidR="001D1918" w:rsidRPr="00261734">
          <w:rPr>
            <w:rStyle w:val="Hipervnculo"/>
            <w:noProof/>
          </w:rPr>
          <w:t>Racionalización de trámites</w:t>
        </w:r>
        <w:r w:rsidR="001D1918">
          <w:rPr>
            <w:noProof/>
            <w:webHidden/>
          </w:rPr>
          <w:tab/>
        </w:r>
        <w:r w:rsidR="001D1918">
          <w:rPr>
            <w:noProof/>
            <w:webHidden/>
          </w:rPr>
          <w:fldChar w:fldCharType="begin"/>
        </w:r>
        <w:r w:rsidR="001D1918">
          <w:rPr>
            <w:noProof/>
            <w:webHidden/>
          </w:rPr>
          <w:instrText xml:space="preserve"> PAGEREF _Toc44952998 \h </w:instrText>
        </w:r>
        <w:r w:rsidR="001D1918">
          <w:rPr>
            <w:noProof/>
            <w:webHidden/>
          </w:rPr>
        </w:r>
        <w:r w:rsidR="001D1918">
          <w:rPr>
            <w:noProof/>
            <w:webHidden/>
          </w:rPr>
          <w:fldChar w:fldCharType="separate"/>
        </w:r>
        <w:r w:rsidR="001D1918">
          <w:rPr>
            <w:noProof/>
            <w:webHidden/>
          </w:rPr>
          <w:t>256</w:t>
        </w:r>
        <w:r w:rsidR="001D1918">
          <w:rPr>
            <w:noProof/>
            <w:webHidden/>
          </w:rPr>
          <w:fldChar w:fldCharType="end"/>
        </w:r>
      </w:hyperlink>
    </w:p>
    <w:p w:rsidR="001D1918" w:rsidRDefault="00DA5820">
      <w:pPr>
        <w:pStyle w:val="TDC2"/>
        <w:tabs>
          <w:tab w:val="left" w:pos="880"/>
          <w:tab w:val="right" w:leader="dot" w:pos="8828"/>
        </w:tabs>
        <w:rPr>
          <w:rFonts w:cstheme="minorBidi"/>
          <w:noProof/>
          <w:lang w:val="es-MX" w:eastAsia="es-MX"/>
        </w:rPr>
      </w:pPr>
      <w:hyperlink w:anchor="_Toc44952999" w:history="1">
        <w:r w:rsidR="001D1918" w:rsidRPr="00261734">
          <w:rPr>
            <w:rStyle w:val="Hipervnculo"/>
            <w:rFonts w:cstheme="minorHAnsi"/>
            <w:noProof/>
          </w:rPr>
          <w:t>3.3</w:t>
        </w:r>
        <w:r w:rsidR="001D1918">
          <w:rPr>
            <w:rFonts w:cstheme="minorBidi"/>
            <w:noProof/>
            <w:lang w:val="es-MX" w:eastAsia="es-MX"/>
          </w:rPr>
          <w:tab/>
        </w:r>
        <w:r w:rsidR="001D1918" w:rsidRPr="00261734">
          <w:rPr>
            <w:rStyle w:val="Hipervnculo"/>
            <w:rFonts w:cstheme="minorHAnsi"/>
            <w:noProof/>
          </w:rPr>
          <w:t>Formulación y seguimiento del Plan anticorrupcción</w:t>
        </w:r>
        <w:r w:rsidR="001D1918">
          <w:rPr>
            <w:noProof/>
            <w:webHidden/>
          </w:rPr>
          <w:tab/>
        </w:r>
        <w:r w:rsidR="001D1918">
          <w:rPr>
            <w:noProof/>
            <w:webHidden/>
          </w:rPr>
          <w:fldChar w:fldCharType="begin"/>
        </w:r>
        <w:r w:rsidR="001D1918">
          <w:rPr>
            <w:noProof/>
            <w:webHidden/>
          </w:rPr>
          <w:instrText xml:space="preserve"> PAGEREF _Toc44952999 \h </w:instrText>
        </w:r>
        <w:r w:rsidR="001D1918">
          <w:rPr>
            <w:noProof/>
            <w:webHidden/>
          </w:rPr>
        </w:r>
        <w:r w:rsidR="001D1918">
          <w:rPr>
            <w:noProof/>
            <w:webHidden/>
          </w:rPr>
          <w:fldChar w:fldCharType="separate"/>
        </w:r>
        <w:r w:rsidR="001D1918">
          <w:rPr>
            <w:noProof/>
            <w:webHidden/>
          </w:rPr>
          <w:t>258</w:t>
        </w:r>
        <w:r w:rsidR="001D1918">
          <w:rPr>
            <w:noProof/>
            <w:webHidden/>
          </w:rPr>
          <w:fldChar w:fldCharType="end"/>
        </w:r>
      </w:hyperlink>
    </w:p>
    <w:p w:rsidR="0080095D" w:rsidRDefault="00C945CE">
      <w:r>
        <w:fldChar w:fldCharType="end"/>
      </w:r>
    </w:p>
    <w:p w:rsidR="0080095D" w:rsidRDefault="0080095D">
      <w:r>
        <w:br w:type="page"/>
      </w:r>
    </w:p>
    <w:p w:rsidR="0080095D" w:rsidRDefault="0080095D"/>
    <w:p w:rsidR="006C1AB3" w:rsidRDefault="006C1AB3"/>
    <w:p w:rsidR="00425857" w:rsidRDefault="00425857"/>
    <w:p w:rsidR="00425857" w:rsidRDefault="00425857"/>
    <w:p w:rsidR="00425857" w:rsidRDefault="00425857"/>
    <w:p w:rsidR="00425857" w:rsidRDefault="00425857"/>
    <w:p w:rsidR="00425857" w:rsidRDefault="00425857"/>
    <w:p w:rsidR="00425857" w:rsidRDefault="00425857"/>
    <w:p w:rsidR="00425857" w:rsidRDefault="00425857"/>
    <w:p w:rsidR="006C1AB3" w:rsidRPr="002D0231" w:rsidRDefault="006C1AB3" w:rsidP="00A340B7">
      <w:pPr>
        <w:rPr>
          <w:color w:val="9CC2E5" w:themeColor="accent1" w:themeTint="99"/>
          <w:sz w:val="32"/>
        </w:rPr>
      </w:pPr>
      <w:r w:rsidRPr="002D0231">
        <w:rPr>
          <w:color w:val="9CC2E5" w:themeColor="accent1" w:themeTint="99"/>
          <w:sz w:val="32"/>
        </w:rPr>
        <w:t>Introducción</w:t>
      </w:r>
    </w:p>
    <w:p w:rsidR="006C1AB3" w:rsidRDefault="006C1AB3"/>
    <w:p w:rsidR="002D0231" w:rsidRDefault="006C1AB3">
      <w:r>
        <w:t>El informe de gestión Institucional se enfoca a resultados. En este informe la Dirección General de la Institución considerada como un todo y no como dependencias separadas,</w:t>
      </w:r>
      <w:r w:rsidR="00007494">
        <w:t xml:space="preserve"> hace una descripción de </w:t>
      </w:r>
      <w:r>
        <w:t xml:space="preserve">logros y resultados </w:t>
      </w:r>
      <w:r w:rsidR="00007494">
        <w:t>Institucionales.</w:t>
      </w:r>
    </w:p>
    <w:p w:rsidR="00B9205B" w:rsidRDefault="00B9205B" w:rsidP="00B9205B">
      <w:pPr>
        <w:jc w:val="both"/>
      </w:pPr>
      <w:r>
        <w:t xml:space="preserve">El informe del año 2019, se desarrolla en cuatro capítulos a saber: Resultados Generales, aportes al plan nacional de desarrollo, el informe de la gestión del plan de acción del año 2019 y un capítulo dedicado al fortalecimiento de la gestión Institucional bajo el modelo integrado de planeación y gestión. </w:t>
      </w:r>
    </w:p>
    <w:p w:rsidR="00425857" w:rsidRDefault="00425857">
      <w:r>
        <w:br w:type="page"/>
      </w:r>
    </w:p>
    <w:p w:rsidR="00AD329E" w:rsidRDefault="00710E03">
      <w:r w:rsidRPr="00BA0C13">
        <w:rPr>
          <w:rFonts w:cstheme="minorHAnsi"/>
          <w:noProof/>
          <w:lang w:val="es-ES" w:eastAsia="es-ES"/>
        </w:rPr>
        <w:lastRenderedPageBreak/>
        <mc:AlternateContent>
          <mc:Choice Requires="wpg">
            <w:drawing>
              <wp:anchor distT="0" distB="0" distL="228600" distR="228600" simplePos="0" relativeHeight="251659264" behindDoc="1" locked="0" layoutInCell="1" allowOverlap="1" wp14:anchorId="0BE055BF" wp14:editId="384628D9">
                <wp:simplePos x="0" y="0"/>
                <wp:positionH relativeFrom="margin">
                  <wp:posOffset>3278505</wp:posOffset>
                </wp:positionH>
                <wp:positionV relativeFrom="margin">
                  <wp:posOffset>6985</wp:posOffset>
                </wp:positionV>
                <wp:extent cx="2332990" cy="8046720"/>
                <wp:effectExtent l="0" t="0" r="0" b="0"/>
                <wp:wrapSquare wrapText="bothSides"/>
                <wp:docPr id="201" name="Grupo 201"/>
                <wp:cNvGraphicFramePr/>
                <a:graphic xmlns:a="http://schemas.openxmlformats.org/drawingml/2006/main">
                  <a:graphicData uri="http://schemas.microsoft.com/office/word/2010/wordprocessingGroup">
                    <wpg:wgp>
                      <wpg:cNvGrpSpPr/>
                      <wpg:grpSpPr>
                        <a:xfrm>
                          <a:off x="0" y="0"/>
                          <a:ext cx="2332990" cy="8046720"/>
                          <a:chOff x="0" y="0"/>
                          <a:chExt cx="1828800" cy="7642617"/>
                        </a:xfrm>
                      </wpg:grpSpPr>
                      <wps:wsp>
                        <wps:cNvPr id="202" name="Rectángulo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ángulo 203"/>
                        <wps:cNvSpPr/>
                        <wps:spPr>
                          <a:xfrm>
                            <a:off x="0" y="927279"/>
                            <a:ext cx="1828800" cy="671533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F87370" w:rsidRDefault="00732C78" w:rsidP="00AD329E">
                              <w:pPr>
                                <w:jc w:val="both"/>
                                <w:rPr>
                                  <w:color w:val="FFFFFF" w:themeColor="background1"/>
                                  <w:sz w:val="18"/>
                                  <w:szCs w:val="19"/>
                                </w:rPr>
                              </w:pPr>
                              <w:r w:rsidRPr="00F87370">
                                <w:rPr>
                                  <w:color w:val="FFFFFF" w:themeColor="background1"/>
                                  <w:sz w:val="18"/>
                                  <w:szCs w:val="19"/>
                                </w:rPr>
                                <w:t>La Organización Meteorológica Mundial confirma que 2019 fue el segundo año más cálido jamás registrado.</w:t>
                              </w:r>
                            </w:p>
                            <w:p w:rsidR="00732C78" w:rsidRPr="00F87370" w:rsidRDefault="00732C78" w:rsidP="00AD329E">
                              <w:pPr>
                                <w:jc w:val="both"/>
                                <w:rPr>
                                  <w:color w:val="FFFFFF" w:themeColor="background1"/>
                                  <w:sz w:val="18"/>
                                  <w:szCs w:val="19"/>
                                </w:rPr>
                              </w:pPr>
                              <w:r w:rsidRPr="00F87370">
                                <w:rPr>
                                  <w:color w:val="FFFFFF" w:themeColor="background1"/>
                                  <w:sz w:val="18"/>
                                  <w:szCs w:val="19"/>
                                </w:rPr>
                                <w:t>Ginebra, 15 de enero de 2020 – Según un análisis consolidado de los principales conjuntos de datos internacionales realizado por la Organización Meteorológica Mundial (OMM), 2019 fue el segundo año más cálido del que se tienen datos, solo superado por 2016.</w:t>
                              </w:r>
                            </w:p>
                            <w:p w:rsidR="00732C78" w:rsidRPr="00F87370" w:rsidRDefault="00732C78" w:rsidP="00AD329E">
                              <w:pPr>
                                <w:jc w:val="both"/>
                                <w:rPr>
                                  <w:color w:val="FFFFFF" w:themeColor="background1"/>
                                  <w:sz w:val="18"/>
                                  <w:szCs w:val="19"/>
                                </w:rPr>
                              </w:pPr>
                              <w:r w:rsidRPr="00F87370">
                                <w:rPr>
                                  <w:color w:val="FFFFFF" w:themeColor="background1"/>
                                  <w:sz w:val="18"/>
                                  <w:szCs w:val="19"/>
                                </w:rPr>
                                <w:t>Las temperaturas medias de los últimos períodos quinquenal (2015-2019) y decenal</w:t>
                              </w:r>
                            </w:p>
                            <w:p w:rsidR="00732C78" w:rsidRPr="00F87370" w:rsidRDefault="00732C78" w:rsidP="00AD329E">
                              <w:pPr>
                                <w:jc w:val="both"/>
                                <w:rPr>
                                  <w:color w:val="FFFFFF" w:themeColor="background1"/>
                                  <w:sz w:val="18"/>
                                  <w:szCs w:val="19"/>
                                </w:rPr>
                              </w:pPr>
                              <w:r w:rsidRPr="00F87370">
                                <w:rPr>
                                  <w:color w:val="FFFFFF" w:themeColor="background1"/>
                                  <w:sz w:val="18"/>
                                  <w:szCs w:val="19"/>
                                </w:rPr>
                                <w:t>(2010-2019) fueron las más elevadas de las que se tiene constancia. Desde los años ochenta, cada nueva década ha sido más cálida que la anterior. Asimismo, se prevé que esta tendencia continuará a causa de los niveles sin precedentes de gases de efecto invernadero que atrapan el calor en la atmósfera.</w:t>
                              </w:r>
                            </w:p>
                            <w:p w:rsidR="00732C78" w:rsidRPr="00F87370" w:rsidRDefault="00732C78" w:rsidP="00AD329E">
                              <w:pPr>
                                <w:jc w:val="both"/>
                                <w:rPr>
                                  <w:color w:val="FFFFFF" w:themeColor="background1"/>
                                  <w:sz w:val="18"/>
                                  <w:szCs w:val="19"/>
                                </w:rPr>
                              </w:pPr>
                              <w:r w:rsidRPr="00F87370">
                                <w:rPr>
                                  <w:color w:val="FFFFFF" w:themeColor="background1"/>
                                  <w:sz w:val="18"/>
                                  <w:szCs w:val="19"/>
                                </w:rPr>
                                <w:t>La temperatura mundial anual de 2019 es una media calculada a partir de los cinco conjuntos de datos empleados en el análisis, y su valor está 1,1 °C por encima de la media del período 1850-1900, el intervalo que se considera representativo de las condiciones preindustriales. El año 2016 sigue siendo el más cálido del que se tienen datos como consecuencia de la combinación de un episodio de El Niño de gran intensidad —que ejerce un efecto de calentamiento— y el cambio climático a largo plazo.</w:t>
                              </w:r>
                            </w:p>
                            <w:p w:rsidR="00732C78" w:rsidRPr="00F87370" w:rsidRDefault="00732C78" w:rsidP="00AD329E">
                              <w:pPr>
                                <w:jc w:val="both"/>
                                <w:rPr>
                                  <w:color w:val="FFFFFF" w:themeColor="background1"/>
                                  <w:sz w:val="18"/>
                                  <w:szCs w:val="19"/>
                                </w:rPr>
                              </w:pPr>
                              <w:r w:rsidRPr="00F87370">
                                <w:rPr>
                                  <w:color w:val="FFFFFF" w:themeColor="background1"/>
                                  <w:sz w:val="18"/>
                                  <w:szCs w:val="19"/>
                                </w:rPr>
                                <w:t>“La temperatura media mundial se ha incrementado en aproximadamente 1,1 °C desde la era preindustrial y el contenido calorífico de los océanos ha alcanzado niveles récord”, dijo el Secretario General de la OMM, Petteri Taalas. “Si se mantiene la tendencia actual en cuanto a emisiones de dióxido de carbono, todo apunta a que hacia finales de siglo el aumento de la temperatura será de 3 a 5 grados Celsius”.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Cuadro de texto 204"/>
                        <wps:cNvSpPr txBox="1"/>
                        <wps:spPr>
                          <a:xfrm>
                            <a:off x="0" y="240629"/>
                            <a:ext cx="1828800" cy="6368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2C78" w:rsidRDefault="00732C78" w:rsidP="00AD329E">
                              <w:pPr>
                                <w:pStyle w:val="Sinespaciado"/>
                                <w:jc w:val="center"/>
                                <w:rPr>
                                  <w:rFonts w:asciiTheme="majorHAnsi" w:eastAsiaTheme="majorEastAsia" w:hAnsiTheme="majorHAnsi" w:cstheme="majorBidi"/>
                                  <w:caps/>
                                  <w:color w:val="5B9BD5" w:themeColor="accent1"/>
                                  <w:sz w:val="18"/>
                                  <w:szCs w:val="28"/>
                                </w:rPr>
                              </w:pPr>
                              <w:r w:rsidRPr="00F87370">
                                <w:rPr>
                                  <w:rFonts w:asciiTheme="majorHAnsi" w:eastAsiaTheme="majorEastAsia" w:hAnsiTheme="majorHAnsi" w:cstheme="majorBidi"/>
                                  <w:caps/>
                                  <w:color w:val="5B9BD5" w:themeColor="accent1"/>
                                  <w:sz w:val="18"/>
                                  <w:szCs w:val="28"/>
                                </w:rPr>
                                <w:t>2019 AÑO M</w:t>
                              </w:r>
                              <w:r>
                                <w:rPr>
                                  <w:rFonts w:asciiTheme="majorHAnsi" w:eastAsiaTheme="majorEastAsia" w:hAnsiTheme="majorHAnsi" w:cstheme="majorBidi"/>
                                  <w:caps/>
                                  <w:color w:val="5B9BD5" w:themeColor="accent1"/>
                                  <w:sz w:val="18"/>
                                  <w:szCs w:val="28"/>
                                </w:rPr>
                                <w:t>Á</w:t>
                              </w:r>
                              <w:r w:rsidRPr="00F87370">
                                <w:rPr>
                                  <w:rFonts w:asciiTheme="majorHAnsi" w:eastAsiaTheme="majorEastAsia" w:hAnsiTheme="majorHAnsi" w:cstheme="majorBidi"/>
                                  <w:caps/>
                                  <w:color w:val="5B9BD5" w:themeColor="accent1"/>
                                  <w:sz w:val="18"/>
                                  <w:szCs w:val="28"/>
                                </w:rPr>
                                <w:t>S CALIENTE DESPU</w:t>
                              </w:r>
                              <w:r>
                                <w:rPr>
                                  <w:rFonts w:asciiTheme="majorHAnsi" w:eastAsiaTheme="majorEastAsia" w:hAnsiTheme="majorHAnsi" w:cstheme="majorBidi"/>
                                  <w:caps/>
                                  <w:color w:val="5B9BD5" w:themeColor="accent1"/>
                                  <w:sz w:val="18"/>
                                  <w:szCs w:val="28"/>
                                </w:rPr>
                                <w:t>É</w:t>
                              </w:r>
                              <w:r w:rsidRPr="00F87370">
                                <w:rPr>
                                  <w:rFonts w:asciiTheme="majorHAnsi" w:eastAsiaTheme="majorEastAsia" w:hAnsiTheme="majorHAnsi" w:cstheme="majorBidi"/>
                                  <w:caps/>
                                  <w:color w:val="5B9BD5" w:themeColor="accent1"/>
                                  <w:sz w:val="18"/>
                                  <w:szCs w:val="28"/>
                                </w:rPr>
                                <w:t>S DEL AÑO 2016</w:t>
                              </w:r>
                              <w:r>
                                <w:rPr>
                                  <w:rFonts w:asciiTheme="majorHAnsi" w:eastAsiaTheme="majorEastAsia" w:hAnsiTheme="majorHAnsi" w:cstheme="majorBidi"/>
                                  <w:caps/>
                                  <w:color w:val="5B9BD5" w:themeColor="accent1"/>
                                  <w:sz w:val="18"/>
                                  <w:szCs w:val="28"/>
                                </w:rPr>
                                <w:t>,</w:t>
                              </w:r>
                              <w:r w:rsidRPr="00F87370">
                                <w:rPr>
                                  <w:rFonts w:asciiTheme="majorHAnsi" w:eastAsiaTheme="majorEastAsia" w:hAnsiTheme="majorHAnsi" w:cstheme="majorBidi"/>
                                  <w:caps/>
                                  <w:color w:val="5B9BD5" w:themeColor="accent1"/>
                                  <w:sz w:val="18"/>
                                  <w:szCs w:val="28"/>
                                </w:rPr>
                                <w:t xml:space="preserve"> SEGÚN LA OMM</w:t>
                              </w:r>
                            </w:p>
                            <w:p w:rsidR="00732C78" w:rsidRPr="00F87370" w:rsidRDefault="00732C78" w:rsidP="00AD329E">
                              <w:pPr>
                                <w:pStyle w:val="Sinespaciado"/>
                                <w:jc w:val="center"/>
                                <w:rPr>
                                  <w:rFonts w:asciiTheme="majorHAnsi" w:eastAsiaTheme="majorEastAsia" w:hAnsiTheme="majorHAnsi" w:cstheme="majorBidi"/>
                                  <w:caps/>
                                  <w:color w:val="5B9BD5" w:themeColor="accent1"/>
                                  <w:sz w:val="18"/>
                                  <w:szCs w:val="28"/>
                                </w:rPr>
                              </w:pPr>
                              <w:r w:rsidRPr="00F87370">
                                <w:rPr>
                                  <w:rFonts w:asciiTheme="majorHAnsi" w:eastAsiaTheme="majorEastAsia" w:hAnsiTheme="majorHAnsi" w:cstheme="majorBidi"/>
                                  <w:caps/>
                                  <w:color w:val="5B9BD5" w:themeColor="accent1"/>
                                  <w:sz w:val="18"/>
                                  <w:szCs w:val="28"/>
                                </w:rPr>
                                <w:t>COMUNICADO</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055BF" id="Grupo 201" o:spid="_x0000_s1026" style="position:absolute;margin-left:258.15pt;margin-top:.55pt;width:183.7pt;height:633.6pt;z-index:-251657216;mso-wrap-distance-left:18pt;mso-wrap-distance-right:18pt;mso-position-horizontal-relative:margin;mso-position-vertical-relative:margin;mso-width-relative:margin;mso-height-relative:margin" coordsize="18288,7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">
                <v:rect id="Rectángulo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ángulo 203" o:spid="_x0000_s1028" style="position:absolute;top:9272;width:18288;height:67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rsidR="00732C78" w:rsidRPr="00F87370" w:rsidRDefault="00732C78" w:rsidP="00AD329E">
                        <w:pPr>
                          <w:jc w:val="both"/>
                          <w:rPr>
                            <w:color w:val="FFFFFF" w:themeColor="background1"/>
                            <w:sz w:val="18"/>
                            <w:szCs w:val="19"/>
                          </w:rPr>
                        </w:pPr>
                        <w:r w:rsidRPr="00F87370">
                          <w:rPr>
                            <w:color w:val="FFFFFF" w:themeColor="background1"/>
                            <w:sz w:val="18"/>
                            <w:szCs w:val="19"/>
                          </w:rPr>
                          <w:t>La Organización Meteorológica Mundial confirma que 2019 fue el segundo año más cálido jamás registrado.</w:t>
                        </w:r>
                      </w:p>
                      <w:p w:rsidR="00732C78" w:rsidRPr="00F87370" w:rsidRDefault="00732C78" w:rsidP="00AD329E">
                        <w:pPr>
                          <w:jc w:val="both"/>
                          <w:rPr>
                            <w:color w:val="FFFFFF" w:themeColor="background1"/>
                            <w:sz w:val="18"/>
                            <w:szCs w:val="19"/>
                          </w:rPr>
                        </w:pPr>
                        <w:r w:rsidRPr="00F87370">
                          <w:rPr>
                            <w:color w:val="FFFFFF" w:themeColor="background1"/>
                            <w:sz w:val="18"/>
                            <w:szCs w:val="19"/>
                          </w:rPr>
                          <w:t>Ginebra, 15 de enero de 2020 – Según un análisis consolidado de los principales conjuntos de datos internacionales realizado por la Organización Meteorológica Mundial (OMM), 2019 fue el segundo año más cálido del que se tienen datos, solo superado por 2016.</w:t>
                        </w:r>
                      </w:p>
                      <w:p w:rsidR="00732C78" w:rsidRPr="00F87370" w:rsidRDefault="00732C78" w:rsidP="00AD329E">
                        <w:pPr>
                          <w:jc w:val="both"/>
                          <w:rPr>
                            <w:color w:val="FFFFFF" w:themeColor="background1"/>
                            <w:sz w:val="18"/>
                            <w:szCs w:val="19"/>
                          </w:rPr>
                        </w:pPr>
                        <w:r w:rsidRPr="00F87370">
                          <w:rPr>
                            <w:color w:val="FFFFFF" w:themeColor="background1"/>
                            <w:sz w:val="18"/>
                            <w:szCs w:val="19"/>
                          </w:rPr>
                          <w:t>Las temperaturas medias de los últimos períodos quinquenal (2015-2019) y decenal</w:t>
                        </w:r>
                      </w:p>
                      <w:p w:rsidR="00732C78" w:rsidRPr="00F87370" w:rsidRDefault="00732C78" w:rsidP="00AD329E">
                        <w:pPr>
                          <w:jc w:val="both"/>
                          <w:rPr>
                            <w:color w:val="FFFFFF" w:themeColor="background1"/>
                            <w:sz w:val="18"/>
                            <w:szCs w:val="19"/>
                          </w:rPr>
                        </w:pPr>
                        <w:r w:rsidRPr="00F87370">
                          <w:rPr>
                            <w:color w:val="FFFFFF" w:themeColor="background1"/>
                            <w:sz w:val="18"/>
                            <w:szCs w:val="19"/>
                          </w:rPr>
                          <w:t>(2010-2019) fueron las más elevadas de las que se tiene constancia. Desde los años ochenta, cada nueva década ha sido más cálida que la anterior. Asimismo, se prevé que esta tendencia continuará a causa de los niveles sin precedentes de gases de efecto invernadero que atrapan el calor en la atmósfera.</w:t>
                        </w:r>
                      </w:p>
                      <w:p w:rsidR="00732C78" w:rsidRPr="00F87370" w:rsidRDefault="00732C78" w:rsidP="00AD329E">
                        <w:pPr>
                          <w:jc w:val="both"/>
                          <w:rPr>
                            <w:color w:val="FFFFFF" w:themeColor="background1"/>
                            <w:sz w:val="18"/>
                            <w:szCs w:val="19"/>
                          </w:rPr>
                        </w:pPr>
                        <w:r w:rsidRPr="00F87370">
                          <w:rPr>
                            <w:color w:val="FFFFFF" w:themeColor="background1"/>
                            <w:sz w:val="18"/>
                            <w:szCs w:val="19"/>
                          </w:rPr>
                          <w:t>La temperatura mundial anual de 2019 es una media calculada a partir de los cinco conjuntos de datos empleados en el análisis, y su valor está 1,1 °C por encima de la media del período 1850-1900, el intervalo que se considera representativo de las condiciones preindustriales. El año 2016 sigue siendo el más cálido del que se tienen datos como consecuencia de la combinación de un episodio de El Niño de gran intensidad —que ejerce un efecto de calentamiento— y el cambio climático a largo plazo.</w:t>
                        </w:r>
                      </w:p>
                      <w:p w:rsidR="00732C78" w:rsidRPr="00F87370" w:rsidRDefault="00732C78" w:rsidP="00AD329E">
                        <w:pPr>
                          <w:jc w:val="both"/>
                          <w:rPr>
                            <w:color w:val="FFFFFF" w:themeColor="background1"/>
                            <w:sz w:val="18"/>
                            <w:szCs w:val="19"/>
                          </w:rPr>
                        </w:pPr>
                        <w:r w:rsidRPr="00F87370">
                          <w:rPr>
                            <w:color w:val="FFFFFF" w:themeColor="background1"/>
                            <w:sz w:val="18"/>
                            <w:szCs w:val="19"/>
                          </w:rPr>
                          <w:t>“La temperatura media mundial se ha incrementado en aproximadamente 1,1 °C desde la era preindustrial y el contenido calorífico de los océanos ha alcanzado niveles récord”, dijo el Secretario General de la OMM, Petteri Taalas. “Si se mantiene la tendencia actual en cuanto a emisiones de dióxido de carbono, todo apunta a que hacia finales de siglo el aumento de la temperatura será de 3 a 5 grados Celsius”.</w:t>
                        </w:r>
                      </w:p>
                    </w:txbxContent>
                  </v:textbox>
                </v:rect>
                <v:shapetype id="_x0000_t202" coordsize="21600,21600" o:spt="202" path="m,l,21600r21600,l21600,xe">
                  <v:stroke joinstyle="miter"/>
                  <v:path gradientshapeok="t" o:connecttype="rect"/>
                </v:shapetype>
                <v:shape id="Cuadro de texto 204" o:spid="_x0000_s1029" type="#_x0000_t202" style="position:absolute;top:2406;width:18288;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732C78" w:rsidRDefault="00732C78" w:rsidP="00AD329E">
                        <w:pPr>
                          <w:pStyle w:val="Sinespaciado"/>
                          <w:jc w:val="center"/>
                          <w:rPr>
                            <w:rFonts w:asciiTheme="majorHAnsi" w:eastAsiaTheme="majorEastAsia" w:hAnsiTheme="majorHAnsi" w:cstheme="majorBidi"/>
                            <w:caps/>
                            <w:color w:val="5B9BD5" w:themeColor="accent1"/>
                            <w:sz w:val="18"/>
                            <w:szCs w:val="28"/>
                          </w:rPr>
                        </w:pPr>
                        <w:r w:rsidRPr="00F87370">
                          <w:rPr>
                            <w:rFonts w:asciiTheme="majorHAnsi" w:eastAsiaTheme="majorEastAsia" w:hAnsiTheme="majorHAnsi" w:cstheme="majorBidi"/>
                            <w:caps/>
                            <w:color w:val="5B9BD5" w:themeColor="accent1"/>
                            <w:sz w:val="18"/>
                            <w:szCs w:val="28"/>
                          </w:rPr>
                          <w:t>2019 AÑO M</w:t>
                        </w:r>
                        <w:r>
                          <w:rPr>
                            <w:rFonts w:asciiTheme="majorHAnsi" w:eastAsiaTheme="majorEastAsia" w:hAnsiTheme="majorHAnsi" w:cstheme="majorBidi"/>
                            <w:caps/>
                            <w:color w:val="5B9BD5" w:themeColor="accent1"/>
                            <w:sz w:val="18"/>
                            <w:szCs w:val="28"/>
                          </w:rPr>
                          <w:t>Á</w:t>
                        </w:r>
                        <w:r w:rsidRPr="00F87370">
                          <w:rPr>
                            <w:rFonts w:asciiTheme="majorHAnsi" w:eastAsiaTheme="majorEastAsia" w:hAnsiTheme="majorHAnsi" w:cstheme="majorBidi"/>
                            <w:caps/>
                            <w:color w:val="5B9BD5" w:themeColor="accent1"/>
                            <w:sz w:val="18"/>
                            <w:szCs w:val="28"/>
                          </w:rPr>
                          <w:t>S CALIENTE DESPU</w:t>
                        </w:r>
                        <w:r>
                          <w:rPr>
                            <w:rFonts w:asciiTheme="majorHAnsi" w:eastAsiaTheme="majorEastAsia" w:hAnsiTheme="majorHAnsi" w:cstheme="majorBidi"/>
                            <w:caps/>
                            <w:color w:val="5B9BD5" w:themeColor="accent1"/>
                            <w:sz w:val="18"/>
                            <w:szCs w:val="28"/>
                          </w:rPr>
                          <w:t>É</w:t>
                        </w:r>
                        <w:r w:rsidRPr="00F87370">
                          <w:rPr>
                            <w:rFonts w:asciiTheme="majorHAnsi" w:eastAsiaTheme="majorEastAsia" w:hAnsiTheme="majorHAnsi" w:cstheme="majorBidi"/>
                            <w:caps/>
                            <w:color w:val="5B9BD5" w:themeColor="accent1"/>
                            <w:sz w:val="18"/>
                            <w:szCs w:val="28"/>
                          </w:rPr>
                          <w:t>S DEL AÑO 2016</w:t>
                        </w:r>
                        <w:r>
                          <w:rPr>
                            <w:rFonts w:asciiTheme="majorHAnsi" w:eastAsiaTheme="majorEastAsia" w:hAnsiTheme="majorHAnsi" w:cstheme="majorBidi"/>
                            <w:caps/>
                            <w:color w:val="5B9BD5" w:themeColor="accent1"/>
                            <w:sz w:val="18"/>
                            <w:szCs w:val="28"/>
                          </w:rPr>
                          <w:t>,</w:t>
                        </w:r>
                        <w:r w:rsidRPr="00F87370">
                          <w:rPr>
                            <w:rFonts w:asciiTheme="majorHAnsi" w:eastAsiaTheme="majorEastAsia" w:hAnsiTheme="majorHAnsi" w:cstheme="majorBidi"/>
                            <w:caps/>
                            <w:color w:val="5B9BD5" w:themeColor="accent1"/>
                            <w:sz w:val="18"/>
                            <w:szCs w:val="28"/>
                          </w:rPr>
                          <w:t xml:space="preserve"> SEGÚN LA OMM</w:t>
                        </w:r>
                      </w:p>
                      <w:p w:rsidR="00732C78" w:rsidRPr="00F87370" w:rsidRDefault="00732C78" w:rsidP="00AD329E">
                        <w:pPr>
                          <w:pStyle w:val="Sinespaciado"/>
                          <w:jc w:val="center"/>
                          <w:rPr>
                            <w:rFonts w:asciiTheme="majorHAnsi" w:eastAsiaTheme="majorEastAsia" w:hAnsiTheme="majorHAnsi" w:cstheme="majorBidi"/>
                            <w:caps/>
                            <w:color w:val="5B9BD5" w:themeColor="accent1"/>
                            <w:sz w:val="18"/>
                            <w:szCs w:val="28"/>
                          </w:rPr>
                        </w:pPr>
                        <w:r w:rsidRPr="00F87370">
                          <w:rPr>
                            <w:rFonts w:asciiTheme="majorHAnsi" w:eastAsiaTheme="majorEastAsia" w:hAnsiTheme="majorHAnsi" w:cstheme="majorBidi"/>
                            <w:caps/>
                            <w:color w:val="5B9BD5" w:themeColor="accent1"/>
                            <w:sz w:val="18"/>
                            <w:szCs w:val="28"/>
                          </w:rPr>
                          <w:t>COMUNICADO</w:t>
                        </w:r>
                      </w:p>
                    </w:txbxContent>
                  </v:textbox>
                </v:shape>
                <w10:wrap type="square" anchorx="margin" anchory="margin"/>
              </v:group>
            </w:pict>
          </mc:Fallback>
        </mc:AlternateContent>
      </w:r>
    </w:p>
    <w:p w:rsidR="00AD329E" w:rsidRPr="00A340B7" w:rsidRDefault="00AD329E" w:rsidP="00A340B7">
      <w:pPr>
        <w:pStyle w:val="Ttulo1"/>
      </w:pPr>
      <w:bookmarkStart w:id="1" w:name="_Toc33626156"/>
      <w:bookmarkStart w:id="2" w:name="_Toc44663149"/>
      <w:bookmarkStart w:id="3" w:name="_Toc44952958"/>
      <w:r w:rsidRPr="00A340B7">
        <w:t>Resultados Misionales Generales</w:t>
      </w:r>
      <w:bookmarkEnd w:id="1"/>
      <w:bookmarkEnd w:id="2"/>
      <w:bookmarkEnd w:id="3"/>
      <w:r w:rsidRPr="00A340B7">
        <w:t xml:space="preserve"> </w:t>
      </w:r>
    </w:p>
    <w:p w:rsidR="00AD329E" w:rsidRDefault="00AD329E"/>
    <w:p w:rsidR="00C57784" w:rsidRDefault="00C57784">
      <w:r>
        <w:t xml:space="preserve">Se consigna en el presente capítulo del informe de gestión del año 2019, los logros y resultados del IDEAM como un resultado general que generó beneficios significativos y reconocidos por fuera de la Institución. </w:t>
      </w:r>
    </w:p>
    <w:p w:rsidR="00AD329E" w:rsidRPr="00CD547C" w:rsidRDefault="00AD329E" w:rsidP="00AD329E">
      <w:pPr>
        <w:rPr>
          <w:rFonts w:cstheme="minorHAnsi"/>
        </w:rPr>
      </w:pPr>
    </w:p>
    <w:p w:rsidR="00AD329E" w:rsidRPr="006E0E91" w:rsidRDefault="00AD329E" w:rsidP="00AD329E">
      <w:pPr>
        <w:pStyle w:val="Ttulo2"/>
      </w:pPr>
      <w:bookmarkStart w:id="4" w:name="_Toc33626157"/>
      <w:bookmarkStart w:id="5" w:name="_Toc44663150"/>
      <w:bookmarkStart w:id="6" w:name="_Toc44952959"/>
      <w:r w:rsidRPr="006E0E91">
        <w:t>Participación en las Instancias nacionales sobre gestión del conocimiento aplicada a   Adaptación y Gestión del Riesgo ante ola de calor e incendios forestales</w:t>
      </w:r>
      <w:bookmarkEnd w:id="4"/>
      <w:bookmarkEnd w:id="5"/>
      <w:bookmarkEnd w:id="6"/>
      <w:r w:rsidRPr="006E0E91">
        <w:t xml:space="preserve"> </w:t>
      </w:r>
    </w:p>
    <w:p w:rsidR="00AD329E" w:rsidRPr="004C7B45" w:rsidRDefault="00AD329E" w:rsidP="00AD329E">
      <w:pPr>
        <w:jc w:val="both"/>
        <w:rPr>
          <w:rFonts w:cstheme="minorHAnsi"/>
          <w:noProof/>
          <w:lang w:eastAsia="es-CO"/>
        </w:rPr>
      </w:pPr>
    </w:p>
    <w:p w:rsidR="00AD329E" w:rsidRPr="004C7B45" w:rsidRDefault="00AD329E" w:rsidP="00AD329E">
      <w:pPr>
        <w:jc w:val="both"/>
        <w:rPr>
          <w:rFonts w:cstheme="minorHAnsi"/>
          <w:noProof/>
          <w:lang w:eastAsia="es-CO"/>
        </w:rPr>
      </w:pPr>
      <w:r w:rsidRPr="00BE10A8">
        <w:rPr>
          <w:rFonts w:cstheme="minorHAnsi"/>
          <w:noProof/>
          <w:lang w:eastAsia="es-CO"/>
        </w:rPr>
        <w:t>Hay cierto consenso por parte de los diferentes expertos del I</w:t>
      </w:r>
      <w:r>
        <w:rPr>
          <w:rFonts w:cstheme="minorHAnsi"/>
          <w:noProof/>
          <w:lang w:eastAsia="es-CO"/>
        </w:rPr>
        <w:t xml:space="preserve">deam </w:t>
      </w:r>
      <w:r w:rsidRPr="00BE10A8">
        <w:rPr>
          <w:rFonts w:cstheme="minorHAnsi"/>
          <w:noProof/>
          <w:lang w:eastAsia="es-CO"/>
        </w:rPr>
        <w:t>a los que se les preguntó por  lo mas caracte</w:t>
      </w:r>
      <w:r w:rsidRPr="00295AEA">
        <w:rPr>
          <w:rFonts w:cstheme="minorHAnsi"/>
          <w:noProof/>
          <w:lang w:eastAsia="es-CO"/>
        </w:rPr>
        <w:t xml:space="preserve">ristico del clima del recientemente culminado 2019. Temperaturas ligeramente superiores a lo normal como caracteristica general de todo el año. </w:t>
      </w:r>
      <w:r w:rsidRPr="00CD547C">
        <w:rPr>
          <w:rFonts w:cstheme="minorHAnsi"/>
          <w:noProof/>
          <w:lang w:eastAsia="es-CO"/>
        </w:rPr>
        <w:t>Aunque se acentuó o m</w:t>
      </w:r>
      <w:r>
        <w:rPr>
          <w:rFonts w:cstheme="minorHAnsi"/>
          <w:noProof/>
          <w:lang w:eastAsia="es-CO"/>
        </w:rPr>
        <w:t>á</w:t>
      </w:r>
      <w:r w:rsidRPr="00CD547C">
        <w:rPr>
          <w:rFonts w:cstheme="minorHAnsi"/>
          <w:noProof/>
          <w:lang w:eastAsia="es-CO"/>
        </w:rPr>
        <w:t xml:space="preserve">s evidente en el segundo semestre del año. </w:t>
      </w:r>
    </w:p>
    <w:p w:rsidR="00AD329E" w:rsidRPr="00E20383" w:rsidRDefault="00AD329E" w:rsidP="00AD329E">
      <w:pPr>
        <w:jc w:val="both"/>
        <w:rPr>
          <w:rFonts w:cstheme="minorHAnsi"/>
          <w:noProof/>
          <w:lang w:eastAsia="es-CO"/>
        </w:rPr>
      </w:pPr>
      <w:r w:rsidRPr="00BE10A8">
        <w:rPr>
          <w:rFonts w:cstheme="minorHAnsi"/>
          <w:noProof/>
          <w:lang w:eastAsia="es-CO"/>
        </w:rPr>
        <w:t>De manera concreta el principal impacto en Co</w:t>
      </w:r>
      <w:r w:rsidRPr="00295AEA">
        <w:rPr>
          <w:rFonts w:cstheme="minorHAnsi"/>
          <w:noProof/>
          <w:lang w:eastAsia="es-CO"/>
        </w:rPr>
        <w:t>lombia de esta situación se evidencia en cambios en las condiciones de negociación de la energía y sobre otras variables socio económicas como las que sirven para toma</w:t>
      </w:r>
      <w:r w:rsidRPr="00CD547C">
        <w:rPr>
          <w:rFonts w:cstheme="minorHAnsi"/>
          <w:noProof/>
          <w:lang w:eastAsia="es-CO"/>
        </w:rPr>
        <w:t>r decisiones acerca de las p</w:t>
      </w:r>
      <w:r w:rsidRPr="008F0B9E">
        <w:rPr>
          <w:rFonts w:cstheme="minorHAnsi"/>
          <w:noProof/>
          <w:lang w:eastAsia="es-CO"/>
        </w:rPr>
        <w:t xml:space="preserve">rioridades en salud y agronegocios. </w:t>
      </w:r>
    </w:p>
    <w:p w:rsidR="00AD329E" w:rsidRPr="00C26217" w:rsidRDefault="00AD329E" w:rsidP="00AD329E">
      <w:pPr>
        <w:jc w:val="both"/>
        <w:rPr>
          <w:rFonts w:cstheme="minorHAnsi"/>
          <w:noProof/>
          <w:lang w:eastAsia="es-CO"/>
        </w:rPr>
      </w:pPr>
      <w:r w:rsidRPr="00C43EE4">
        <w:rPr>
          <w:rFonts w:cstheme="minorHAnsi"/>
          <w:noProof/>
          <w:lang w:eastAsia="es-CO"/>
        </w:rPr>
        <w:t xml:space="preserve">El IDEAM en este sentido recibe solicitudes de información y datos de zonas del país con mayor vulnerabilidad y/o </w:t>
      </w:r>
      <w:r w:rsidRPr="007B2A9B">
        <w:rPr>
          <w:rFonts w:cstheme="minorHAnsi"/>
          <w:noProof/>
          <w:lang w:eastAsia="es-CO"/>
        </w:rPr>
        <w:t>de los sectores de la producción que se sintieron amenazados, que para la Institución se tradujo en un refuerzo de los procesos de monitoreo y de información que perm</w:t>
      </w:r>
      <w:r w:rsidRPr="00C26217">
        <w:rPr>
          <w:rFonts w:cstheme="minorHAnsi"/>
          <w:noProof/>
          <w:lang w:eastAsia="es-CO"/>
        </w:rPr>
        <w:t xml:space="preserve">itieran a las autoridades y tomadores de decisiones  manejar los posibles riesgos. </w:t>
      </w:r>
    </w:p>
    <w:p w:rsidR="00AD329E" w:rsidRPr="004C7B45" w:rsidRDefault="00AD329E" w:rsidP="00AD329E">
      <w:pPr>
        <w:jc w:val="both"/>
        <w:rPr>
          <w:rFonts w:cstheme="minorHAnsi"/>
          <w:noProof/>
          <w:lang w:eastAsia="es-CO"/>
        </w:rPr>
      </w:pPr>
      <w:r w:rsidRPr="002D2BC2">
        <w:rPr>
          <w:rFonts w:cstheme="minorHAnsi"/>
          <w:noProof/>
          <w:lang w:eastAsia="es-CO"/>
        </w:rPr>
        <w:t xml:space="preserve">Es el caso de las solicitudes realizadas en torno a las condiciones de propagación </w:t>
      </w:r>
      <w:r w:rsidRPr="00920C6B">
        <w:rPr>
          <w:rFonts w:cstheme="minorHAnsi"/>
          <w:noProof/>
          <w:lang w:eastAsia="es-CO"/>
        </w:rPr>
        <w:t xml:space="preserve">de </w:t>
      </w:r>
      <w:r w:rsidRPr="00BA0C13">
        <w:rPr>
          <w:rFonts w:cstheme="minorHAnsi"/>
          <w:b/>
          <w:noProof/>
          <w:lang w:eastAsia="es-CO"/>
        </w:rPr>
        <w:t>incendios forestales</w:t>
      </w:r>
      <w:r w:rsidRPr="00CD547C">
        <w:rPr>
          <w:rFonts w:cstheme="minorHAnsi"/>
          <w:noProof/>
          <w:lang w:eastAsia="es-CO"/>
        </w:rPr>
        <w:t xml:space="preserve"> </w:t>
      </w:r>
      <w:r w:rsidRPr="008F0B9E">
        <w:rPr>
          <w:rFonts w:cstheme="minorHAnsi"/>
          <w:noProof/>
          <w:lang w:eastAsia="es-CO"/>
        </w:rPr>
        <w:lastRenderedPageBreak/>
        <w:t>pres</w:t>
      </w:r>
      <w:r w:rsidRPr="00E20383">
        <w:rPr>
          <w:rFonts w:cstheme="minorHAnsi"/>
          <w:noProof/>
          <w:lang w:eastAsia="es-CO"/>
        </w:rPr>
        <w:t xml:space="preserve">entados en el segundo semestre del año 2019, cuando el </w:t>
      </w:r>
      <w:r w:rsidRPr="00C43EE4">
        <w:rPr>
          <w:rFonts w:cstheme="minorHAnsi"/>
          <w:noProof/>
          <w:lang w:eastAsia="es-CO"/>
        </w:rPr>
        <w:t>I</w:t>
      </w:r>
      <w:r>
        <w:rPr>
          <w:rFonts w:cstheme="minorHAnsi"/>
          <w:noProof/>
          <w:lang w:eastAsia="es-CO"/>
        </w:rPr>
        <w:t>deam</w:t>
      </w:r>
      <w:r w:rsidRPr="00CD547C">
        <w:rPr>
          <w:rFonts w:cstheme="minorHAnsi"/>
          <w:noProof/>
          <w:lang w:eastAsia="es-CO"/>
        </w:rPr>
        <w:t xml:space="preserve"> debio ampliar su cobertura informativa y generar incluso </w:t>
      </w:r>
      <w:r w:rsidRPr="00BA0C13">
        <w:rPr>
          <w:rFonts w:cstheme="minorHAnsi"/>
          <w:b/>
          <w:noProof/>
          <w:lang w:eastAsia="es-CO"/>
        </w:rPr>
        <w:t>boletines especiales</w:t>
      </w:r>
      <w:r w:rsidRPr="00CD547C">
        <w:rPr>
          <w:rFonts w:cstheme="minorHAnsi"/>
          <w:noProof/>
          <w:lang w:eastAsia="es-CO"/>
        </w:rPr>
        <w:t xml:space="preserve"> y analisis de las condiciones que se estaban presentando en la Amazonía Colombiana </w:t>
      </w:r>
      <w:sdt>
        <w:sdtPr>
          <w:rPr>
            <w:rFonts w:cstheme="minorHAnsi"/>
            <w:noProof/>
            <w:lang w:eastAsia="es-CO"/>
          </w:rPr>
          <w:id w:val="1385136454"/>
          <w:citation/>
        </w:sdtPr>
        <w:sdtEndPr/>
        <w:sdtContent>
          <w:r w:rsidRPr="00BE10A8">
            <w:rPr>
              <w:rFonts w:cstheme="minorHAnsi"/>
              <w:noProof/>
              <w:lang w:eastAsia="es-CO"/>
            </w:rPr>
            <w:fldChar w:fldCharType="begin"/>
          </w:r>
          <w:r w:rsidRPr="00BA0C13">
            <w:rPr>
              <w:rFonts w:cstheme="minorHAnsi"/>
              <w:noProof/>
              <w:lang w:eastAsia="es-CO"/>
            </w:rPr>
            <w:instrText xml:space="preserve"> CITATION Ofi20 \l 9226 </w:instrText>
          </w:r>
          <w:r w:rsidRPr="00BE10A8">
            <w:rPr>
              <w:rFonts w:cstheme="minorHAnsi"/>
              <w:noProof/>
              <w:lang w:eastAsia="es-CO"/>
            </w:rPr>
            <w:fldChar w:fldCharType="separate"/>
          </w:r>
          <w:r w:rsidRPr="00BE10A8">
            <w:rPr>
              <w:rFonts w:cstheme="minorHAnsi"/>
              <w:noProof/>
              <w:lang w:eastAsia="es-CO"/>
            </w:rPr>
            <w:t xml:space="preserve">(IDEAM., </w:t>
          </w:r>
          <w:r w:rsidRPr="00295AEA">
            <w:rPr>
              <w:rFonts w:cstheme="minorHAnsi"/>
              <w:noProof/>
              <w:lang w:eastAsia="es-CO"/>
            </w:rPr>
            <w:t>2020)</w:t>
          </w:r>
          <w:r w:rsidRPr="00BE10A8">
            <w:rPr>
              <w:rFonts w:cstheme="minorHAnsi"/>
              <w:noProof/>
              <w:lang w:eastAsia="es-CO"/>
            </w:rPr>
            <w:fldChar w:fldCharType="end"/>
          </w:r>
        </w:sdtContent>
      </w:sdt>
    </w:p>
    <w:p w:rsidR="00AD329E" w:rsidRPr="00295AEA" w:rsidRDefault="00AD329E" w:rsidP="00AD329E">
      <w:pPr>
        <w:jc w:val="both"/>
        <w:rPr>
          <w:rFonts w:cstheme="minorHAnsi"/>
          <w:noProof/>
          <w:lang w:eastAsia="es-CO"/>
        </w:rPr>
      </w:pPr>
      <w:r w:rsidRPr="004C7B45">
        <w:rPr>
          <w:rFonts w:cstheme="minorHAnsi"/>
          <w:noProof/>
          <w:lang w:eastAsia="es-CO"/>
        </w:rPr>
        <w:t xml:space="preserve">Ahora bien, en estricta consideración con la </w:t>
      </w:r>
      <w:r w:rsidRPr="00D47EDF">
        <w:rPr>
          <w:rFonts w:cstheme="minorHAnsi"/>
          <w:noProof/>
          <w:lang w:eastAsia="es-CO"/>
        </w:rPr>
        <w:t>actividades diarias de monitoreo y seguimiento</w:t>
      </w:r>
      <w:r w:rsidRPr="00BE10A8">
        <w:rPr>
          <w:rFonts w:cstheme="minorHAnsi"/>
          <w:noProof/>
          <w:lang w:eastAsia="es-CO"/>
        </w:rPr>
        <w:t xml:space="preserve"> del Instituto se puede destacar las consultas y los eventos atendidos durante el año, relacionados con la presentacion de de alertas y predicciones para </w:t>
      </w:r>
      <w:r w:rsidRPr="00295AEA">
        <w:rPr>
          <w:rFonts w:cstheme="minorHAnsi"/>
          <w:noProof/>
          <w:lang w:eastAsia="es-CO"/>
        </w:rPr>
        <w:t xml:space="preserve">diferentes situaciones e intereses.  </w:t>
      </w:r>
    </w:p>
    <w:p w:rsidR="00AD329E" w:rsidRPr="00CD547C" w:rsidRDefault="00AD329E" w:rsidP="00AD329E">
      <w:pPr>
        <w:jc w:val="both"/>
        <w:rPr>
          <w:rFonts w:cstheme="minorHAnsi"/>
        </w:rPr>
      </w:pPr>
    </w:p>
    <w:p w:rsidR="00AD329E" w:rsidRPr="006E0E91" w:rsidRDefault="00AD329E" w:rsidP="00AD329E">
      <w:pPr>
        <w:pStyle w:val="Ttulo3"/>
      </w:pPr>
      <w:bookmarkStart w:id="7" w:name="_Toc33626158"/>
      <w:bookmarkStart w:id="8" w:name="_Toc44663151"/>
      <w:r w:rsidRPr="006E0E91">
        <w:t>Cubrimiento del tema de incendios</w:t>
      </w:r>
      <w:bookmarkEnd w:id="7"/>
      <w:bookmarkEnd w:id="8"/>
      <w:r w:rsidRPr="006E0E91">
        <w:t xml:space="preserve"> </w:t>
      </w:r>
    </w:p>
    <w:p w:rsidR="00AD329E" w:rsidRPr="004C7B45" w:rsidRDefault="00AD329E" w:rsidP="00AD329E">
      <w:pPr>
        <w:jc w:val="both"/>
        <w:rPr>
          <w:rFonts w:cstheme="minorHAnsi"/>
        </w:rPr>
      </w:pPr>
    </w:p>
    <w:p w:rsidR="00AD329E" w:rsidRPr="00CD547C" w:rsidRDefault="00AD329E" w:rsidP="00AD329E">
      <w:pPr>
        <w:jc w:val="both"/>
        <w:rPr>
          <w:rFonts w:cstheme="minorHAnsi"/>
        </w:rPr>
      </w:pPr>
      <w:r w:rsidRPr="00BE10A8">
        <w:rPr>
          <w:rFonts w:cstheme="minorHAnsi"/>
        </w:rPr>
        <w:t xml:space="preserve">Durante la vigencia 2019 se trabajó en el modelo conceptual Sistema de información Geográfica para la Prevención de Incendios </w:t>
      </w:r>
      <w:r>
        <w:rPr>
          <w:rFonts w:cstheme="minorHAnsi"/>
        </w:rPr>
        <w:t>(</w:t>
      </w:r>
      <w:r w:rsidRPr="00BE10A8">
        <w:rPr>
          <w:rFonts w:cstheme="minorHAnsi"/>
        </w:rPr>
        <w:t>SIGPI</w:t>
      </w:r>
      <w:r>
        <w:rPr>
          <w:rFonts w:cstheme="minorHAnsi"/>
        </w:rPr>
        <w:t>)</w:t>
      </w:r>
      <w:r w:rsidRPr="00BE10A8">
        <w:rPr>
          <w:rFonts w:cstheme="minorHAnsi"/>
        </w:rPr>
        <w:t xml:space="preserve"> para la generación de información de alertas te</w:t>
      </w:r>
      <w:r w:rsidRPr="00295AEA">
        <w:rPr>
          <w:rFonts w:cstheme="minorHAnsi"/>
        </w:rPr>
        <w:t xml:space="preserve">mpranas de incendios de la cobertura vegetal, trabajo que se </w:t>
      </w:r>
      <w:r w:rsidRPr="000D37ED">
        <w:rPr>
          <w:rFonts w:cstheme="minorHAnsi"/>
        </w:rPr>
        <w:t xml:space="preserve">hace en conjunto con la oficina de pronósticos y Alertas. Se genera informe anual sobre la ocurrencia de incendios de la cobertura vegetal que son reportados a través </w:t>
      </w:r>
      <w:r w:rsidRPr="008F0B9E">
        <w:rPr>
          <w:rFonts w:cstheme="minorHAnsi"/>
        </w:rPr>
        <w:t xml:space="preserve">del </w:t>
      </w:r>
      <w:r w:rsidRPr="00C43EE4">
        <w:rPr>
          <w:rFonts w:cstheme="minorHAnsi"/>
        </w:rPr>
        <w:t>Sistema Nacional de información Forestal</w:t>
      </w:r>
      <w:r>
        <w:rPr>
          <w:rFonts w:cstheme="minorHAnsi"/>
        </w:rPr>
        <w:t xml:space="preserve"> (</w:t>
      </w:r>
      <w:r w:rsidRPr="005C4B2F">
        <w:rPr>
          <w:rFonts w:cstheme="minorHAnsi"/>
        </w:rPr>
        <w:t>SNIF</w:t>
      </w:r>
      <w:r>
        <w:rPr>
          <w:rFonts w:cstheme="minorHAnsi"/>
        </w:rPr>
        <w:t>)</w:t>
      </w:r>
      <w:r w:rsidRPr="00CD547C">
        <w:rPr>
          <w:rFonts w:cstheme="minorHAnsi"/>
        </w:rPr>
        <w:t xml:space="preserve">.  Durante el 2019 se emitieron 12 boletines mensuales de predicción climática y se emitieron 365 informes de pronósticos de la amenaza por incendios de la cobertura vegetal para el país a </w:t>
      </w:r>
      <w:r>
        <w:rPr>
          <w:rFonts w:cstheme="minorHAnsi"/>
        </w:rPr>
        <w:t xml:space="preserve">escala </w:t>
      </w:r>
      <w:r w:rsidRPr="00CD547C">
        <w:rPr>
          <w:rFonts w:cstheme="minorHAnsi"/>
        </w:rPr>
        <w:t>municipal.</w:t>
      </w:r>
    </w:p>
    <w:p w:rsidR="00AD329E" w:rsidRPr="000D37ED" w:rsidRDefault="00AD329E" w:rsidP="00AD329E">
      <w:pPr>
        <w:jc w:val="both"/>
        <w:rPr>
          <w:rFonts w:cstheme="minorHAnsi"/>
        </w:rPr>
      </w:pPr>
      <w:r w:rsidRPr="00CD547C">
        <w:rPr>
          <w:rFonts w:cstheme="minorHAnsi"/>
        </w:rPr>
        <w:t xml:space="preserve">Se participó en </w:t>
      </w:r>
      <w:r>
        <w:rPr>
          <w:rFonts w:cstheme="minorHAnsi"/>
        </w:rPr>
        <w:t>dos</w:t>
      </w:r>
      <w:r w:rsidRPr="00CD547C">
        <w:rPr>
          <w:rFonts w:cstheme="minorHAnsi"/>
        </w:rPr>
        <w:t xml:space="preserve"> foros regionales de clima y deforestación uno en Florencia (Caquetá) y el segundo en Vista Hermosa (Meta).  </w:t>
      </w:r>
    </w:p>
    <w:p w:rsidR="00AD329E" w:rsidRPr="00CD547C" w:rsidRDefault="00AD329E" w:rsidP="00AD329E">
      <w:pPr>
        <w:jc w:val="both"/>
        <w:rPr>
          <w:rFonts w:cstheme="minorHAnsi"/>
        </w:rPr>
      </w:pPr>
      <w:r w:rsidRPr="008F0B9E">
        <w:rPr>
          <w:rFonts w:cstheme="minorHAnsi"/>
        </w:rPr>
        <w:t xml:space="preserve">A través de la página </w:t>
      </w:r>
      <w:r>
        <w:rPr>
          <w:rFonts w:cstheme="minorHAnsi"/>
        </w:rPr>
        <w:t xml:space="preserve">web </w:t>
      </w:r>
      <w:r w:rsidRPr="00CD547C">
        <w:rPr>
          <w:rFonts w:cstheme="minorHAnsi"/>
        </w:rPr>
        <w:t>del I</w:t>
      </w:r>
      <w:r>
        <w:rPr>
          <w:rFonts w:cstheme="minorHAnsi"/>
        </w:rPr>
        <w:t xml:space="preserve">deam </w:t>
      </w:r>
      <w:r w:rsidRPr="00CD547C">
        <w:rPr>
          <w:rFonts w:cstheme="minorHAnsi"/>
        </w:rPr>
        <w:t>los interesados de forma diaria pueden consultar las alertas de Incendios de la cobertura Vegetal se dispuso en el visor del I</w:t>
      </w:r>
      <w:r>
        <w:rPr>
          <w:rFonts w:cstheme="minorHAnsi"/>
        </w:rPr>
        <w:t xml:space="preserve">deam </w:t>
      </w:r>
      <w:r w:rsidRPr="00CD547C">
        <w:rPr>
          <w:rFonts w:cstheme="minorHAnsi"/>
        </w:rPr>
        <w:t>el filtro de puntos de calor emitidos por la NASA de los satélites MODIS y VIIRS.   De manera particular, Se atendieron consultas realizadas sobre focos de calor para la Fiscalía General de la Nación para el departamen</w:t>
      </w:r>
      <w:r w:rsidRPr="000D37ED">
        <w:rPr>
          <w:rFonts w:cstheme="minorHAnsi"/>
        </w:rPr>
        <w:t>to del Choco, eventos de inc</w:t>
      </w:r>
      <w:r w:rsidRPr="008F0B9E">
        <w:rPr>
          <w:rFonts w:cstheme="minorHAnsi"/>
        </w:rPr>
        <w:t>endios solicitados por el grupo GASURE, de la Universidad de</w:t>
      </w:r>
      <w:r w:rsidRPr="00E20383">
        <w:rPr>
          <w:rFonts w:cstheme="minorHAnsi"/>
        </w:rPr>
        <w:t xml:space="preserve"> Antioquia y </w:t>
      </w:r>
      <w:r>
        <w:rPr>
          <w:rFonts w:cstheme="minorHAnsi"/>
        </w:rPr>
        <w:t>S</w:t>
      </w:r>
      <w:r w:rsidRPr="00CD547C">
        <w:rPr>
          <w:rFonts w:cstheme="minorHAnsi"/>
        </w:rPr>
        <w:t>ecretar</w:t>
      </w:r>
      <w:r>
        <w:rPr>
          <w:rFonts w:cstheme="minorHAnsi"/>
        </w:rPr>
        <w:t>í</w:t>
      </w:r>
      <w:r w:rsidRPr="00CD547C">
        <w:rPr>
          <w:rFonts w:cstheme="minorHAnsi"/>
        </w:rPr>
        <w:t xml:space="preserve">a de </w:t>
      </w:r>
      <w:r>
        <w:rPr>
          <w:rFonts w:cstheme="minorHAnsi"/>
        </w:rPr>
        <w:t>A</w:t>
      </w:r>
      <w:r w:rsidRPr="00CD547C">
        <w:rPr>
          <w:rFonts w:cstheme="minorHAnsi"/>
        </w:rPr>
        <w:t>gricultura del municipio de Fusagasugá.  De igual manera se atendieron solicitudes relacionadas con el shape de incendios para Seguros Libe</w:t>
      </w:r>
      <w:r w:rsidRPr="000D37ED">
        <w:rPr>
          <w:rFonts w:cstheme="minorHAnsi"/>
        </w:rPr>
        <w:t>rty y la Universidad Distrit</w:t>
      </w:r>
      <w:r w:rsidRPr="008F0B9E">
        <w:rPr>
          <w:rFonts w:cstheme="minorHAnsi"/>
        </w:rPr>
        <w:t>al y se entregaron reportes de eventos de incendios solicitad</w:t>
      </w:r>
      <w:r w:rsidRPr="00E20383">
        <w:rPr>
          <w:rFonts w:cstheme="minorHAnsi"/>
        </w:rPr>
        <w:t>os por la Secretar</w:t>
      </w:r>
      <w:r>
        <w:rPr>
          <w:rFonts w:cstheme="minorHAnsi"/>
        </w:rPr>
        <w:t>í</w:t>
      </w:r>
      <w:r w:rsidRPr="00CD547C">
        <w:rPr>
          <w:rFonts w:cstheme="minorHAnsi"/>
        </w:rPr>
        <w:t xml:space="preserve">a de </w:t>
      </w:r>
      <w:r>
        <w:rPr>
          <w:rFonts w:cstheme="minorHAnsi"/>
        </w:rPr>
        <w:t>G</w:t>
      </w:r>
      <w:r w:rsidRPr="00CD547C">
        <w:rPr>
          <w:rFonts w:cstheme="minorHAnsi"/>
        </w:rPr>
        <w:t xml:space="preserve">obierno de Puerto Gaitán (Meta).  </w:t>
      </w:r>
    </w:p>
    <w:p w:rsidR="00AD329E" w:rsidRPr="006E0E91" w:rsidRDefault="00AD329E" w:rsidP="00AD329E">
      <w:pPr>
        <w:pStyle w:val="Ttulo3"/>
      </w:pPr>
      <w:bookmarkStart w:id="9" w:name="_Toc33626159"/>
      <w:bookmarkStart w:id="10" w:name="_Toc44663152"/>
      <w:r w:rsidRPr="006E0E91">
        <w:t>Comité de Gestión del Conocimiento</w:t>
      </w:r>
      <w:bookmarkEnd w:id="9"/>
      <w:bookmarkEnd w:id="10"/>
      <w:r w:rsidRPr="006E0E91">
        <w:t xml:space="preserve"> </w:t>
      </w:r>
    </w:p>
    <w:p w:rsidR="00AD329E" w:rsidRPr="004C7B45" w:rsidRDefault="00AD329E" w:rsidP="00AD329E">
      <w:pPr>
        <w:spacing w:after="0" w:line="240" w:lineRule="auto"/>
        <w:jc w:val="both"/>
        <w:rPr>
          <w:rFonts w:cstheme="minorHAnsi"/>
        </w:rPr>
      </w:pPr>
    </w:p>
    <w:p w:rsidR="00AD329E" w:rsidRPr="00CD547C" w:rsidRDefault="00AD329E" w:rsidP="00AD329E">
      <w:pPr>
        <w:jc w:val="both"/>
        <w:rPr>
          <w:rFonts w:cstheme="minorHAnsi"/>
        </w:rPr>
      </w:pPr>
      <w:r w:rsidRPr="00BE10A8">
        <w:rPr>
          <w:rFonts w:cstheme="minorHAnsi"/>
        </w:rPr>
        <w:t>El I</w:t>
      </w:r>
      <w:r>
        <w:rPr>
          <w:rFonts w:cstheme="minorHAnsi"/>
        </w:rPr>
        <w:t xml:space="preserve">deam </w:t>
      </w:r>
      <w:r w:rsidRPr="00BE10A8">
        <w:rPr>
          <w:rFonts w:cstheme="minorHAnsi"/>
        </w:rPr>
        <w:t xml:space="preserve">hace parte formal del </w:t>
      </w:r>
      <w:r w:rsidRPr="00BA0C13">
        <w:rPr>
          <w:rFonts w:cstheme="minorHAnsi"/>
          <w:bCs/>
        </w:rPr>
        <w:t>Comité de Conocimiento del Riesgo</w:t>
      </w:r>
      <w:r w:rsidRPr="005B128E">
        <w:rPr>
          <w:rFonts w:cstheme="minorHAnsi"/>
        </w:rPr>
        <w:t xml:space="preserve"> por la </w:t>
      </w:r>
      <w:r>
        <w:rPr>
          <w:rFonts w:cstheme="minorHAnsi"/>
        </w:rPr>
        <w:t>L</w:t>
      </w:r>
      <w:r w:rsidRPr="005B128E">
        <w:rPr>
          <w:rFonts w:cstheme="minorHAnsi"/>
        </w:rPr>
        <w:t>ey 1523, durante 2019 se acordó con la UNGRD temas para el Plan de Trabajo del</w:t>
      </w:r>
      <w:r w:rsidRPr="00CD547C">
        <w:rPr>
          <w:rFonts w:cstheme="minorHAnsi"/>
        </w:rPr>
        <w:t xml:space="preserve"> Comité y de las entidades que participan.</w:t>
      </w:r>
    </w:p>
    <w:p w:rsidR="00AD329E" w:rsidRPr="00C43EE4" w:rsidRDefault="00AD329E" w:rsidP="00AD329E">
      <w:pPr>
        <w:jc w:val="both"/>
        <w:rPr>
          <w:rFonts w:cstheme="minorHAnsi"/>
        </w:rPr>
      </w:pPr>
      <w:r w:rsidRPr="000D37ED">
        <w:rPr>
          <w:rFonts w:cstheme="minorHAnsi"/>
        </w:rPr>
        <w:t>Para 2019 se incluyó el tema de pilotos de evaluación de procesos de avenida torrencial en Pijao y Guacamayas, como parte de</w:t>
      </w:r>
      <w:r w:rsidRPr="008F0B9E">
        <w:rPr>
          <w:rFonts w:cstheme="minorHAnsi"/>
        </w:rPr>
        <w:t xml:space="preserve"> l</w:t>
      </w:r>
      <w:r w:rsidRPr="00E20383">
        <w:rPr>
          <w:rFonts w:cstheme="minorHAnsi"/>
        </w:rPr>
        <w:t>as actividades conjuntas de las entidades que hacen parte del comité, inicialmente se r</w:t>
      </w:r>
      <w:r w:rsidRPr="00C43EE4">
        <w:rPr>
          <w:rFonts w:cstheme="minorHAnsi"/>
        </w:rPr>
        <w:t>ealizó un acuerdo de trabajo conjunto entre la Subdirección de conocimiento de la UNGRD y la Subdirección de Hidrología para realizar una propuesta metodológica para e</w:t>
      </w:r>
      <w:r w:rsidRPr="007B2A9B">
        <w:rPr>
          <w:rFonts w:cstheme="minorHAnsi"/>
        </w:rPr>
        <w:t>valuación de avenidas torrenciales y la realización de trabajos conjuntos para toma de información y evaluación de procesos de av</w:t>
      </w:r>
      <w:r w:rsidRPr="00C26217">
        <w:rPr>
          <w:rFonts w:cstheme="minorHAnsi"/>
        </w:rPr>
        <w:t>enidas torrenciales en esos dos sitios piloto. Posteriormente el Servicio Geológico Colombiano inició actividades en la misma lín</w:t>
      </w:r>
      <w:r w:rsidRPr="002D2BC2">
        <w:rPr>
          <w:rFonts w:cstheme="minorHAnsi"/>
        </w:rPr>
        <w:t>ea que serán articuladas a través del Comité en 2020. Estas actividades están asociadas a la actividad de plan de Acción 3 de l</w:t>
      </w:r>
      <w:r w:rsidRPr="00920C6B">
        <w:rPr>
          <w:rFonts w:cstheme="minorHAnsi"/>
        </w:rPr>
        <w:t xml:space="preserve">a </w:t>
      </w:r>
      <w:r>
        <w:rPr>
          <w:rFonts w:cstheme="minorHAnsi"/>
        </w:rPr>
        <w:t>S</w:t>
      </w:r>
      <w:r w:rsidRPr="00CD547C">
        <w:rPr>
          <w:rFonts w:cstheme="minorHAnsi"/>
        </w:rPr>
        <w:t xml:space="preserve">ubdirección de </w:t>
      </w:r>
      <w:r>
        <w:rPr>
          <w:rFonts w:cstheme="minorHAnsi"/>
        </w:rPr>
        <w:t>H</w:t>
      </w:r>
      <w:r w:rsidRPr="00CD547C">
        <w:rPr>
          <w:rFonts w:cstheme="minorHAnsi"/>
        </w:rPr>
        <w:t>idrología: Realizar Actividades de Modelación, Sub</w:t>
      </w:r>
      <w:r w:rsidRPr="000D37ED">
        <w:rPr>
          <w:rFonts w:cstheme="minorHAnsi"/>
        </w:rPr>
        <w:t xml:space="preserve">actividad: Desarrollar metodologías de </w:t>
      </w:r>
      <w:r w:rsidRPr="000D37ED">
        <w:rPr>
          <w:rFonts w:cstheme="minorHAnsi"/>
        </w:rPr>
        <w:lastRenderedPageBreak/>
        <w:t>pronóstico hidroló</w:t>
      </w:r>
      <w:r w:rsidRPr="008F0B9E">
        <w:rPr>
          <w:rFonts w:cstheme="minorHAnsi"/>
        </w:rPr>
        <w:t>gi</w:t>
      </w:r>
      <w:r w:rsidRPr="00E20383">
        <w:rPr>
          <w:rFonts w:cstheme="minorHAnsi"/>
        </w:rPr>
        <w:t>co orientadas a la estimación de alertas por crecientes súbitas y análisis de amenaza d</w:t>
      </w:r>
      <w:r w:rsidRPr="00C43EE4">
        <w:rPr>
          <w:rFonts w:cstheme="minorHAnsi"/>
        </w:rPr>
        <w:t>e avenidas torrenciales.</w:t>
      </w:r>
    </w:p>
    <w:p w:rsidR="00AD329E" w:rsidRPr="00CD547C" w:rsidRDefault="00AD329E" w:rsidP="00AD329E">
      <w:pPr>
        <w:jc w:val="both"/>
        <w:rPr>
          <w:rFonts w:cstheme="minorHAnsi"/>
        </w:rPr>
      </w:pPr>
      <w:r w:rsidRPr="007B2A9B">
        <w:rPr>
          <w:rFonts w:cstheme="minorHAnsi"/>
        </w:rPr>
        <w:t xml:space="preserve">Se participó por la </w:t>
      </w:r>
      <w:r>
        <w:rPr>
          <w:rFonts w:cstheme="minorHAnsi"/>
        </w:rPr>
        <w:t>S</w:t>
      </w:r>
      <w:r w:rsidRPr="00CD547C">
        <w:rPr>
          <w:rFonts w:cstheme="minorHAnsi"/>
        </w:rPr>
        <w:t xml:space="preserve">ubdirección de </w:t>
      </w:r>
      <w:r>
        <w:rPr>
          <w:rFonts w:cstheme="minorHAnsi"/>
        </w:rPr>
        <w:t>H</w:t>
      </w:r>
      <w:r w:rsidRPr="00CD547C">
        <w:rPr>
          <w:rFonts w:cstheme="minorHAnsi"/>
        </w:rPr>
        <w:t xml:space="preserve">idrología y en fechas particulares en los diferentes comités de conocimiento, tanto en los tradicionales </w:t>
      </w:r>
      <w:r w:rsidRPr="000D37ED">
        <w:rPr>
          <w:rFonts w:cstheme="minorHAnsi"/>
        </w:rPr>
        <w:t>co</w:t>
      </w:r>
      <w:r w:rsidRPr="008F0B9E">
        <w:rPr>
          <w:rFonts w:cstheme="minorHAnsi"/>
        </w:rPr>
        <w:t xml:space="preserve">mo en algunos en particular convocados para discutir temas de la </w:t>
      </w:r>
      <w:r w:rsidRPr="00BA0C13">
        <w:rPr>
          <w:rFonts w:cstheme="minorHAnsi"/>
          <w:b/>
        </w:rPr>
        <w:t>contingencia de Hidroituango y de la vía al llano</w:t>
      </w:r>
      <w:r w:rsidRPr="00CD547C">
        <w:rPr>
          <w:rFonts w:cstheme="minorHAnsi"/>
        </w:rPr>
        <w:t>.</w:t>
      </w:r>
    </w:p>
    <w:p w:rsidR="00AD329E" w:rsidRPr="000146EC" w:rsidRDefault="00AD329E" w:rsidP="00AD329E">
      <w:pPr>
        <w:spacing w:after="0" w:line="240" w:lineRule="auto"/>
        <w:jc w:val="both"/>
        <w:rPr>
          <w:rFonts w:cstheme="minorHAnsi"/>
        </w:rPr>
      </w:pPr>
      <w:r w:rsidRPr="00CD547C">
        <w:rPr>
          <w:rFonts w:cstheme="minorHAnsi"/>
        </w:rPr>
        <w:t xml:space="preserve">Dentro de las sesiones de 2019 varias fueron orientadas a presentar productos y servicios de entidades que hacen parte del Comité que </w:t>
      </w:r>
      <w:r w:rsidRPr="008F0B9E">
        <w:rPr>
          <w:rFonts w:cstheme="minorHAnsi"/>
        </w:rPr>
        <w:t>fuer</w:t>
      </w:r>
      <w:r w:rsidRPr="00E20383">
        <w:rPr>
          <w:rFonts w:cstheme="minorHAnsi"/>
        </w:rPr>
        <w:t xml:space="preserve">an de utilidad a la gestión del Riesgo, y se realizaron las presentaciones del DANE y el SGC, la del </w:t>
      </w:r>
      <w:r w:rsidRPr="00C43EE4">
        <w:rPr>
          <w:rFonts w:cstheme="minorHAnsi"/>
        </w:rPr>
        <w:t>I</w:t>
      </w:r>
      <w:r>
        <w:rPr>
          <w:rFonts w:cstheme="minorHAnsi"/>
        </w:rPr>
        <w:t xml:space="preserve">deam </w:t>
      </w:r>
      <w:r w:rsidRPr="00CD547C">
        <w:rPr>
          <w:rFonts w:cstheme="minorHAnsi"/>
        </w:rPr>
        <w:t>se realizó el 5 de diciembre en las instalaciones de la UNGRD, con la participación de delegados de las diferentes subdirecciones, oficina de pronósticos y alertas y Oficina de Informática. En esta última sesión del año se socializaron para aprobación borradores de resolución para la creación de dos nuevas comisiones: la comisión de Operación de Embalses y la comisión de sequía la UNGRD, actualment</w:t>
      </w:r>
      <w:r w:rsidRPr="008F0B9E">
        <w:rPr>
          <w:rFonts w:cstheme="minorHAnsi"/>
        </w:rPr>
        <w:t>e se</w:t>
      </w:r>
      <w:r w:rsidRPr="00E20383">
        <w:rPr>
          <w:rFonts w:cstheme="minorHAnsi"/>
        </w:rPr>
        <w:t xml:space="preserve"> trabaja en la consolidación de las funciones, miembros y demás elementos para la generac</w:t>
      </w:r>
      <w:r w:rsidRPr="00C43EE4">
        <w:rPr>
          <w:rFonts w:cstheme="minorHAnsi"/>
        </w:rPr>
        <w:t>ión de la respectiva resolución y se deben remitir comentarios sobre la propuesta enviada por la UNGRD.</w:t>
      </w:r>
    </w:p>
    <w:p w:rsidR="00AD329E" w:rsidRPr="008A7B46" w:rsidRDefault="00AD329E" w:rsidP="00AD329E">
      <w:pPr>
        <w:spacing w:after="0" w:line="240" w:lineRule="auto"/>
        <w:jc w:val="both"/>
        <w:rPr>
          <w:rFonts w:cstheme="minorHAnsi"/>
        </w:rPr>
      </w:pPr>
    </w:p>
    <w:p w:rsidR="00AD329E" w:rsidRPr="006E0E91" w:rsidRDefault="00AD329E" w:rsidP="00AD329E">
      <w:pPr>
        <w:pStyle w:val="Ttulo3"/>
      </w:pPr>
      <w:bookmarkStart w:id="11" w:name="_Toc33626160"/>
      <w:bookmarkStart w:id="12" w:name="_Toc44663153"/>
      <w:r w:rsidRPr="006E0E91">
        <w:t>Comisión Nacional Asesora para la Investigación de Riesgo de Desastres</w:t>
      </w:r>
      <w:bookmarkEnd w:id="11"/>
      <w:bookmarkEnd w:id="12"/>
      <w:r w:rsidRPr="006E0E91">
        <w:t xml:space="preserve"> </w:t>
      </w:r>
    </w:p>
    <w:p w:rsidR="00AD329E" w:rsidRPr="004C7B45" w:rsidRDefault="00AD329E" w:rsidP="00AD329E">
      <w:pPr>
        <w:spacing w:after="0" w:line="240" w:lineRule="auto"/>
        <w:rPr>
          <w:rFonts w:cstheme="minorHAnsi"/>
        </w:rPr>
      </w:pPr>
    </w:p>
    <w:p w:rsidR="00AD329E" w:rsidRPr="000146EC" w:rsidRDefault="00AD329E" w:rsidP="00AD329E">
      <w:pPr>
        <w:jc w:val="both"/>
        <w:rPr>
          <w:rFonts w:cstheme="minorHAnsi"/>
        </w:rPr>
      </w:pPr>
      <w:r w:rsidRPr="00BE10A8">
        <w:rPr>
          <w:rFonts w:cstheme="minorHAnsi"/>
        </w:rPr>
        <w:t>Esta comisión hace parte o se deriva del Comité de Conocimiento de Riesgo.</w:t>
      </w:r>
      <w:r w:rsidRPr="00295AEA">
        <w:rPr>
          <w:rFonts w:cstheme="minorHAnsi"/>
        </w:rPr>
        <w:t xml:space="preserve"> La delegación para participación durante 2019 se dio por la dirección del Ideam a la Subdirección de </w:t>
      </w:r>
      <w:r>
        <w:rPr>
          <w:rFonts w:cstheme="minorHAnsi"/>
        </w:rPr>
        <w:t>H</w:t>
      </w:r>
      <w:r w:rsidRPr="00295AEA">
        <w:rPr>
          <w:rFonts w:cstheme="minorHAnsi"/>
        </w:rPr>
        <w:t>idrología, en ultimar reuniones participó también la Ofi</w:t>
      </w:r>
      <w:r w:rsidRPr="000146EC">
        <w:rPr>
          <w:rFonts w:cstheme="minorHAnsi"/>
        </w:rPr>
        <w:t>cina</w:t>
      </w:r>
      <w:r>
        <w:rPr>
          <w:rFonts w:cstheme="minorHAnsi"/>
        </w:rPr>
        <w:t xml:space="preserve"> del Servicio</w:t>
      </w:r>
      <w:r w:rsidRPr="000146EC">
        <w:rPr>
          <w:rFonts w:cstheme="minorHAnsi"/>
        </w:rPr>
        <w:t xml:space="preserve"> de Pronósticos y Alertas.</w:t>
      </w:r>
    </w:p>
    <w:p w:rsidR="00AD329E" w:rsidRPr="002D2BC2" w:rsidRDefault="00AD329E" w:rsidP="00AD329E">
      <w:pPr>
        <w:jc w:val="both"/>
        <w:rPr>
          <w:rFonts w:cstheme="minorHAnsi"/>
        </w:rPr>
      </w:pPr>
      <w:r w:rsidRPr="008F0B9E">
        <w:rPr>
          <w:rFonts w:cstheme="minorHAnsi"/>
        </w:rPr>
        <w:t>Se ha participado en las reuniones de la comisión preparando i</w:t>
      </w:r>
      <w:r w:rsidRPr="00E20383">
        <w:rPr>
          <w:rFonts w:cstheme="minorHAnsi"/>
        </w:rPr>
        <w:t>nformación de</w:t>
      </w:r>
      <w:r w:rsidRPr="00C43EE4">
        <w:rPr>
          <w:rFonts w:cstheme="minorHAnsi"/>
        </w:rPr>
        <w:t xml:space="preserve"> capacidades institucionales buscando articular la consolidación de las líneas de investigación que se estaban formulando para el plan de Investigación In</w:t>
      </w:r>
      <w:r w:rsidRPr="007B2A9B">
        <w:rPr>
          <w:rFonts w:cstheme="minorHAnsi"/>
        </w:rPr>
        <w:t>stitucional con líneas de investigación asociadas a la gestión del Riesgo. En la comisión en el plan de trabajo formulado a finales de 2018, se tenía previsto desde la UNGRD, entidad que lidera la comisión la generación de una revista o libro de invest</w:t>
      </w:r>
      <w:r w:rsidRPr="00C26217">
        <w:rPr>
          <w:rFonts w:cstheme="minorHAnsi"/>
        </w:rPr>
        <w:t>igación en gestión de riesgo.</w:t>
      </w:r>
    </w:p>
    <w:p w:rsidR="00AD329E" w:rsidRPr="000D37ED" w:rsidRDefault="00AD329E" w:rsidP="00AD329E">
      <w:pPr>
        <w:jc w:val="both"/>
        <w:rPr>
          <w:rFonts w:cstheme="minorHAnsi"/>
        </w:rPr>
      </w:pPr>
      <w:r w:rsidRPr="002D2BC2">
        <w:rPr>
          <w:rFonts w:cstheme="minorHAnsi"/>
        </w:rPr>
        <w:t xml:space="preserve">En las reuniones realizadas para la formulación de la revista, </w:t>
      </w:r>
      <w:r w:rsidRPr="00920C6B">
        <w:rPr>
          <w:rFonts w:cstheme="minorHAnsi"/>
        </w:rPr>
        <w:t>se discutiero</w:t>
      </w:r>
      <w:r w:rsidRPr="00BA0C13">
        <w:rPr>
          <w:rFonts w:cstheme="minorHAnsi"/>
        </w:rPr>
        <w:t>n aspectos para la formulación y alcance, comité editorial, temas, convocatorias y consolidación de capacidades de investigación en temas de gestión de Riesgo. Se generaron lineamientos y se realizó la convocatoria para recibir artículos, el delegado de I</w:t>
      </w:r>
      <w:r w:rsidRPr="004C7B45">
        <w:rPr>
          <w:rFonts w:cstheme="minorHAnsi"/>
        </w:rPr>
        <w:t xml:space="preserve">deam </w:t>
      </w:r>
      <w:r w:rsidRPr="00BA0C13">
        <w:rPr>
          <w:rFonts w:cstheme="minorHAnsi"/>
        </w:rPr>
        <w:t xml:space="preserve">hace parte del comité inicial de aprobación y pertinencia de artículos para capítulos, se han remitido </w:t>
      </w:r>
      <w:r>
        <w:rPr>
          <w:rFonts w:cstheme="minorHAnsi"/>
        </w:rPr>
        <w:t>cuatro</w:t>
      </w:r>
      <w:r w:rsidRPr="000D37ED">
        <w:rPr>
          <w:rFonts w:cstheme="minorHAnsi"/>
        </w:rPr>
        <w:t xml:space="preserve"> para esta actividad y el proceso continuará durante 2020.</w:t>
      </w:r>
    </w:p>
    <w:p w:rsidR="00AD329E" w:rsidRPr="006E0E91" w:rsidRDefault="00AD329E" w:rsidP="00AD329E">
      <w:pPr>
        <w:pStyle w:val="Ttulo3"/>
      </w:pPr>
      <w:bookmarkStart w:id="13" w:name="_Toc33626161"/>
      <w:bookmarkStart w:id="14" w:name="_Toc44663154"/>
      <w:r w:rsidRPr="006E0E91">
        <w:t>Mesas Trabajo. Ideam con el Sector Energético</w:t>
      </w:r>
      <w:bookmarkEnd w:id="13"/>
      <w:bookmarkEnd w:id="14"/>
      <w:r w:rsidRPr="006E0E91">
        <w:t xml:space="preserve"> </w:t>
      </w:r>
    </w:p>
    <w:p w:rsidR="00AD329E" w:rsidRPr="004C7B45" w:rsidRDefault="00AD329E" w:rsidP="00AD329E">
      <w:pPr>
        <w:spacing w:after="0" w:line="240" w:lineRule="auto"/>
        <w:rPr>
          <w:rFonts w:cstheme="minorHAnsi"/>
        </w:rPr>
      </w:pPr>
    </w:p>
    <w:p w:rsidR="00AD329E" w:rsidRPr="00E20383" w:rsidRDefault="00AD329E" w:rsidP="00AD329E">
      <w:pPr>
        <w:jc w:val="both"/>
        <w:rPr>
          <w:rFonts w:cstheme="minorHAnsi"/>
        </w:rPr>
      </w:pPr>
      <w:r w:rsidRPr="00BE10A8">
        <w:rPr>
          <w:rFonts w:cstheme="minorHAnsi"/>
        </w:rPr>
        <w:t>Las mesas de trabajo del I</w:t>
      </w:r>
      <w:r>
        <w:rPr>
          <w:rFonts w:cstheme="minorHAnsi"/>
        </w:rPr>
        <w:t xml:space="preserve">deam </w:t>
      </w:r>
      <w:r w:rsidRPr="00295AEA">
        <w:rPr>
          <w:rFonts w:cstheme="minorHAnsi"/>
        </w:rPr>
        <w:t>con el sector energético, buscan apoyar la toma de decisiones climáticamente inteligentes, en procura de un manejo integral de los recursos naturales, necesari</w:t>
      </w:r>
      <w:r w:rsidRPr="000D37ED">
        <w:rPr>
          <w:rFonts w:cstheme="minorHAnsi"/>
        </w:rPr>
        <w:t>os p</w:t>
      </w:r>
      <w:r w:rsidRPr="008F0B9E">
        <w:rPr>
          <w:rFonts w:cstheme="minorHAnsi"/>
        </w:rPr>
        <w:t>ara un adecuado suministro de gas y energía eléctrica a nivel nacional.</w:t>
      </w:r>
    </w:p>
    <w:p w:rsidR="00AD329E" w:rsidRPr="00920C6B" w:rsidRDefault="00AD329E" w:rsidP="00AD329E">
      <w:pPr>
        <w:jc w:val="both"/>
        <w:rPr>
          <w:rFonts w:cstheme="minorHAnsi"/>
        </w:rPr>
      </w:pPr>
      <w:r w:rsidRPr="00C43EE4">
        <w:rPr>
          <w:rFonts w:cstheme="minorHAnsi"/>
        </w:rPr>
        <w:t xml:space="preserve">Dirigir al país, </w:t>
      </w:r>
      <w:r w:rsidRPr="007B2A9B">
        <w:rPr>
          <w:rFonts w:cstheme="minorHAnsi"/>
        </w:rPr>
        <w:t>hacia prácticas energéticas sostenibles y adaptadas al clima, nos permite avanzar en la extensión de actividades productivas amigables con el medio ambiente. A través del trabajo conjunto con los tomadores de decisión, en los ámbitos regional y nacion</w:t>
      </w:r>
      <w:r w:rsidRPr="00C26217">
        <w:rPr>
          <w:rFonts w:cstheme="minorHAnsi"/>
        </w:rPr>
        <w:t>al, procuramos optimizar la producción energética, minimizando las pérdidas asociadas a la variabilidad del comportamiento climático, mediante la transferencia oportuna</w:t>
      </w:r>
      <w:r w:rsidRPr="002D2BC2">
        <w:rPr>
          <w:rFonts w:cstheme="minorHAnsi"/>
        </w:rPr>
        <w:t xml:space="preserve"> de los análisis océano-atmosféricos.</w:t>
      </w:r>
    </w:p>
    <w:p w:rsidR="00AD329E" w:rsidRPr="00C43EE4" w:rsidRDefault="00AD329E" w:rsidP="00AD329E">
      <w:pPr>
        <w:jc w:val="both"/>
        <w:rPr>
          <w:rFonts w:cstheme="minorHAnsi"/>
        </w:rPr>
      </w:pPr>
      <w:r w:rsidRPr="00BA0C13">
        <w:rPr>
          <w:rFonts w:cstheme="minorHAnsi"/>
        </w:rPr>
        <w:lastRenderedPageBreak/>
        <w:t>El I</w:t>
      </w:r>
      <w:r>
        <w:rPr>
          <w:rFonts w:cstheme="minorHAnsi"/>
        </w:rPr>
        <w:t>deam</w:t>
      </w:r>
      <w:r w:rsidRPr="000D37ED">
        <w:rPr>
          <w:rFonts w:cstheme="minorHAnsi"/>
        </w:rPr>
        <w:t xml:space="preserve"> lidera el análisis técnico-</w:t>
      </w:r>
      <w:r>
        <w:rPr>
          <w:rFonts w:cstheme="minorHAnsi"/>
        </w:rPr>
        <w:t>c</w:t>
      </w:r>
      <w:r w:rsidRPr="000D37ED">
        <w:rPr>
          <w:rFonts w:cstheme="minorHAnsi"/>
        </w:rPr>
        <w:t>ientífico del estado de la atmósfera desde una perspectiva retrospectiva, enfocada al comportamiento observado durante los meses anteriores, así como la situación actual y las proyec</w:t>
      </w:r>
      <w:r w:rsidRPr="008F0B9E">
        <w:rPr>
          <w:rFonts w:cstheme="minorHAnsi"/>
        </w:rPr>
        <w:t>ciones del comportamiento esperado de la precipitación y las temperaturas medi</w:t>
      </w:r>
      <w:r w:rsidRPr="00E20383">
        <w:rPr>
          <w:rFonts w:cstheme="minorHAnsi"/>
        </w:rPr>
        <w:t xml:space="preserve">a máxima y </w:t>
      </w:r>
      <w:r w:rsidRPr="00C43EE4">
        <w:rPr>
          <w:rFonts w:cstheme="minorHAnsi"/>
        </w:rPr>
        <w:t>mínima para los próximos meses. Esta información es insumo esencial para que el sector proyecte actividades preventivas en el corto y mediano plazo.</w:t>
      </w:r>
    </w:p>
    <w:p w:rsidR="00AD329E" w:rsidRDefault="00AD329E" w:rsidP="00AD329E">
      <w:pPr>
        <w:jc w:val="both"/>
        <w:rPr>
          <w:rFonts w:cstheme="minorHAnsi"/>
        </w:rPr>
      </w:pPr>
      <w:r w:rsidRPr="00C43EE4">
        <w:rPr>
          <w:rFonts w:cstheme="minorHAnsi"/>
        </w:rPr>
        <w:t>El trabajo con</w:t>
      </w:r>
      <w:r w:rsidRPr="007B2A9B">
        <w:rPr>
          <w:rFonts w:cstheme="minorHAnsi"/>
        </w:rPr>
        <w:t>stante con el gremio, ha fomentado la cultura del pronóstico, así como la relevancia de la pr</w:t>
      </w:r>
      <w:r w:rsidRPr="00C26217">
        <w:rPr>
          <w:rFonts w:cstheme="minorHAnsi"/>
        </w:rPr>
        <w:t>edicción climática como forzante de la planificación energética. Con la retroalimentación en campo, se evidencia una nueva mirada de la población a la información de t</w:t>
      </w:r>
      <w:r w:rsidRPr="002D2BC2">
        <w:rPr>
          <w:rFonts w:cstheme="minorHAnsi"/>
        </w:rPr>
        <w:t>iempo y clima.</w:t>
      </w:r>
    </w:p>
    <w:p w:rsidR="00AD329E" w:rsidRPr="002D2BC2" w:rsidRDefault="00AD329E" w:rsidP="00AD329E">
      <w:pPr>
        <w:jc w:val="both"/>
        <w:rPr>
          <w:rFonts w:cstheme="minorHAnsi"/>
        </w:rPr>
      </w:pPr>
    </w:p>
    <w:p w:rsidR="00AD329E" w:rsidRPr="006E0E91" w:rsidRDefault="00AD329E" w:rsidP="00AD329E">
      <w:pPr>
        <w:pStyle w:val="Ttulo2"/>
      </w:pPr>
      <w:bookmarkStart w:id="15" w:name="_Toc33626162"/>
      <w:bookmarkStart w:id="16" w:name="_Toc44663155"/>
      <w:bookmarkStart w:id="17" w:name="_Toc44952960"/>
      <w:r w:rsidRPr="006E0E91">
        <w:t>Mejora</w:t>
      </w:r>
      <w:r>
        <w:t xml:space="preserve">miento del </w:t>
      </w:r>
      <w:r w:rsidRPr="006E0E91">
        <w:t>pronóstico y la modelación hidrológica regional. Centros regionales de pronóstico y sistemas de alerta temprana del país</w:t>
      </w:r>
      <w:bookmarkEnd w:id="15"/>
      <w:r w:rsidRPr="006E0E91">
        <w:t>.</w:t>
      </w:r>
      <w:bookmarkEnd w:id="16"/>
      <w:bookmarkEnd w:id="17"/>
    </w:p>
    <w:p w:rsidR="00AD329E" w:rsidRDefault="00AD329E" w:rsidP="00AD329E"/>
    <w:p w:rsidR="00AD329E" w:rsidRPr="00BA0C13" w:rsidRDefault="00AD329E" w:rsidP="00AD329E">
      <w:r w:rsidRPr="00BA0C13">
        <w:t xml:space="preserve"> </w:t>
      </w:r>
    </w:p>
    <w:p w:rsidR="00AD329E" w:rsidRPr="004C7B45" w:rsidRDefault="00AD329E" w:rsidP="00AD329E">
      <w:pPr>
        <w:spacing w:after="0" w:line="240" w:lineRule="auto"/>
        <w:rPr>
          <w:rFonts w:cstheme="minorHAnsi"/>
        </w:rPr>
      </w:pPr>
    </w:p>
    <w:p w:rsidR="00AD329E" w:rsidRPr="006E0E91" w:rsidRDefault="00AD329E" w:rsidP="00AD329E">
      <w:pPr>
        <w:pStyle w:val="Ttulo3"/>
      </w:pPr>
      <w:bookmarkStart w:id="18" w:name="_Toc33626163"/>
      <w:bookmarkStart w:id="19" w:name="_Toc44663156"/>
      <w:r w:rsidRPr="006E0E91">
        <w:t>Centros regionales de pronóstico y alertas</w:t>
      </w:r>
      <w:bookmarkEnd w:id="18"/>
      <w:bookmarkEnd w:id="19"/>
    </w:p>
    <w:p w:rsidR="00AD329E" w:rsidRPr="004C7B45" w:rsidRDefault="00AD329E" w:rsidP="00AD329E">
      <w:pPr>
        <w:jc w:val="both"/>
        <w:rPr>
          <w:rFonts w:cstheme="minorHAnsi"/>
        </w:rPr>
      </w:pPr>
    </w:p>
    <w:p w:rsidR="00AD329E" w:rsidRDefault="00AD329E" w:rsidP="00AD329E">
      <w:pPr>
        <w:jc w:val="both"/>
        <w:rPr>
          <w:rFonts w:cstheme="minorHAnsi"/>
        </w:rPr>
      </w:pPr>
      <w:r w:rsidRPr="00BE10A8">
        <w:rPr>
          <w:rFonts w:cstheme="minorHAnsi"/>
        </w:rPr>
        <w:t>En el marco de las estrategias de fortalecimiento regional, en la vigencia 2019 se dio continuidad con la ope</w:t>
      </w:r>
      <w:r w:rsidRPr="00295AEA">
        <w:rPr>
          <w:rFonts w:cstheme="minorHAnsi"/>
        </w:rPr>
        <w:t xml:space="preserve">ración de los </w:t>
      </w:r>
      <w:r>
        <w:rPr>
          <w:rFonts w:cstheme="minorHAnsi"/>
        </w:rPr>
        <w:t>c</w:t>
      </w:r>
      <w:r w:rsidRPr="00295AEA">
        <w:rPr>
          <w:rFonts w:cstheme="minorHAnsi"/>
        </w:rPr>
        <w:t xml:space="preserve">entros </w:t>
      </w:r>
      <w:r>
        <w:rPr>
          <w:rFonts w:cstheme="minorHAnsi"/>
        </w:rPr>
        <w:t>r</w:t>
      </w:r>
      <w:r w:rsidRPr="00295AEA">
        <w:rPr>
          <w:rFonts w:cstheme="minorHAnsi"/>
        </w:rPr>
        <w:t xml:space="preserve">egionales de </w:t>
      </w:r>
      <w:r>
        <w:rPr>
          <w:rFonts w:cstheme="minorHAnsi"/>
        </w:rPr>
        <w:t>p</w:t>
      </w:r>
      <w:r w:rsidRPr="00295AEA">
        <w:rPr>
          <w:rFonts w:cstheme="minorHAnsi"/>
        </w:rPr>
        <w:t xml:space="preserve">ronóstico y </w:t>
      </w:r>
      <w:r>
        <w:rPr>
          <w:rFonts w:cstheme="minorHAnsi"/>
        </w:rPr>
        <w:t>a</w:t>
      </w:r>
      <w:r w:rsidRPr="00295AEA">
        <w:rPr>
          <w:rFonts w:cstheme="minorHAnsi"/>
        </w:rPr>
        <w:t xml:space="preserve">lertas en Antioquía y Duitama. Como principales productos, se destaca el monitoreo continuo y </w:t>
      </w:r>
      <w:r w:rsidRPr="008F0B9E">
        <w:rPr>
          <w:rFonts w:cstheme="minorHAnsi"/>
        </w:rPr>
        <w:t>la generación diaria</w:t>
      </w:r>
      <w:r w:rsidRPr="00E20383">
        <w:rPr>
          <w:rFonts w:cstheme="minorHAnsi"/>
        </w:rPr>
        <w:t xml:space="preserve"> de </w:t>
      </w:r>
      <w:r w:rsidRPr="00C43EE4">
        <w:rPr>
          <w:rFonts w:cstheme="minorHAnsi"/>
        </w:rPr>
        <w:t xml:space="preserve">informes sobre condiciones hidrometeorológicas y de pronósticos </w:t>
      </w:r>
      <w:r w:rsidRPr="007B2A9B">
        <w:rPr>
          <w:rFonts w:cstheme="minorHAnsi"/>
        </w:rPr>
        <w:t>y alertas. A continuación</w:t>
      </w:r>
      <w:r w:rsidR="00043D98">
        <w:rPr>
          <w:rFonts w:cstheme="minorHAnsi"/>
        </w:rPr>
        <w:t xml:space="preserve"> en la </w:t>
      </w:r>
      <w:r w:rsidR="00043D98">
        <w:rPr>
          <w:rFonts w:cstheme="minorHAnsi"/>
        </w:rPr>
        <w:fldChar w:fldCharType="begin"/>
      </w:r>
      <w:r w:rsidR="00043D98">
        <w:rPr>
          <w:rFonts w:cstheme="minorHAnsi"/>
        </w:rPr>
        <w:instrText xml:space="preserve"> REF _Ref44862024 \h </w:instrText>
      </w:r>
      <w:r w:rsidR="00043D98">
        <w:rPr>
          <w:rFonts w:cstheme="minorHAnsi"/>
        </w:rPr>
      </w:r>
      <w:r w:rsidR="00043D98">
        <w:rPr>
          <w:rFonts w:cstheme="minorHAnsi"/>
        </w:rPr>
        <w:fldChar w:fldCharType="separate"/>
      </w:r>
      <w:r w:rsidR="00043D98">
        <w:t xml:space="preserve">Gráfica  </w:t>
      </w:r>
      <w:r w:rsidR="00043D98">
        <w:rPr>
          <w:noProof/>
        </w:rPr>
        <w:t>1</w:t>
      </w:r>
      <w:r w:rsidR="00043D98">
        <w:noBreakHyphen/>
      </w:r>
      <w:r w:rsidR="00043D98">
        <w:rPr>
          <w:noProof/>
        </w:rPr>
        <w:t>1</w:t>
      </w:r>
      <w:r w:rsidR="00043D98">
        <w:rPr>
          <w:rFonts w:cstheme="minorHAnsi"/>
        </w:rPr>
        <w:fldChar w:fldCharType="end"/>
      </w:r>
      <w:r>
        <w:rPr>
          <w:rFonts w:cstheme="minorHAnsi"/>
        </w:rPr>
        <w:t xml:space="preserve"> </w:t>
      </w:r>
      <w:r w:rsidR="00043D98">
        <w:rPr>
          <w:rFonts w:cstheme="minorHAnsi"/>
        </w:rPr>
        <w:t xml:space="preserve">se </w:t>
      </w:r>
      <w:r w:rsidRPr="00C26217">
        <w:rPr>
          <w:rFonts w:cstheme="minorHAnsi"/>
        </w:rPr>
        <w:t xml:space="preserve"> muestra </w:t>
      </w:r>
      <w:r w:rsidR="00043D98">
        <w:rPr>
          <w:rFonts w:cstheme="minorHAnsi"/>
        </w:rPr>
        <w:t xml:space="preserve">un consolidado </w:t>
      </w:r>
      <w:r w:rsidRPr="002D2BC2">
        <w:rPr>
          <w:rFonts w:cstheme="minorHAnsi"/>
        </w:rPr>
        <w:t>de la información generada:</w:t>
      </w:r>
    </w:p>
    <w:p w:rsidR="00732C78" w:rsidRDefault="00732C78" w:rsidP="00AD329E">
      <w:pPr>
        <w:jc w:val="both"/>
        <w:rPr>
          <w:rFonts w:cstheme="minorHAnsi"/>
        </w:rPr>
      </w:pPr>
    </w:p>
    <w:p w:rsidR="00732C78" w:rsidRDefault="00732C78" w:rsidP="00732C78">
      <w:pPr>
        <w:pStyle w:val="Descripcin"/>
        <w:rPr>
          <w:rFonts w:cstheme="minorHAnsi"/>
          <w:iCs w:val="0"/>
          <w:sz w:val="20"/>
          <w:szCs w:val="20"/>
        </w:rPr>
      </w:pPr>
      <w:bookmarkStart w:id="20" w:name="_Ref44862024"/>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1</w:t>
      </w:r>
      <w:r w:rsidR="00140F7E">
        <w:fldChar w:fldCharType="end"/>
      </w:r>
      <w:bookmarkEnd w:id="20"/>
      <w:r>
        <w:t xml:space="preserve">: </w:t>
      </w:r>
      <w:r w:rsidRPr="00BA0C13">
        <w:rPr>
          <w:rFonts w:cstheme="minorHAnsi"/>
          <w:sz w:val="20"/>
          <w:szCs w:val="20"/>
        </w:rPr>
        <w:t xml:space="preserve">Ejemplos de salidas gráficas de los boletines diarios de pronósticos en los </w:t>
      </w:r>
      <w:r>
        <w:rPr>
          <w:rFonts w:cstheme="minorHAnsi"/>
          <w:sz w:val="20"/>
          <w:szCs w:val="20"/>
        </w:rPr>
        <w:t>c</w:t>
      </w:r>
      <w:r w:rsidRPr="00BA0C13">
        <w:rPr>
          <w:rFonts w:cstheme="minorHAnsi"/>
          <w:sz w:val="20"/>
          <w:szCs w:val="20"/>
        </w:rPr>
        <w:t xml:space="preserve">entros </w:t>
      </w:r>
      <w:r>
        <w:rPr>
          <w:rFonts w:cstheme="minorHAnsi"/>
          <w:sz w:val="20"/>
          <w:szCs w:val="20"/>
        </w:rPr>
        <w:t>r</w:t>
      </w:r>
      <w:r w:rsidRPr="00BA0C13">
        <w:rPr>
          <w:rFonts w:cstheme="minorHAnsi"/>
          <w:sz w:val="20"/>
          <w:szCs w:val="20"/>
        </w:rPr>
        <w:t>egionales de Antioquía y Duitama.</w:t>
      </w:r>
      <w:r>
        <w:rPr>
          <w:rFonts w:cstheme="minorHAnsi"/>
          <w:iCs w:val="0"/>
          <w:sz w:val="20"/>
          <w:szCs w:val="20"/>
        </w:rPr>
        <w:t xml:space="preserve"> </w:t>
      </w:r>
    </w:p>
    <w:p w:rsidR="00732C78" w:rsidRPr="002D2BC2" w:rsidRDefault="00732C78" w:rsidP="00AD329E">
      <w:pPr>
        <w:jc w:val="both"/>
        <w:rPr>
          <w:rFonts w:cstheme="minorHAnsi"/>
        </w:rPr>
      </w:pPr>
    </w:p>
    <w:p w:rsidR="00AD329E" w:rsidRPr="004C7B45" w:rsidRDefault="00AD329E" w:rsidP="00AD329E">
      <w:pPr>
        <w:rPr>
          <w:rFonts w:cstheme="minorHAnsi"/>
        </w:rPr>
      </w:pPr>
      <w:r w:rsidRPr="004C7B45">
        <w:rPr>
          <w:rFonts w:cstheme="minorHAnsi"/>
          <w:noProof/>
          <w:lang w:val="es-ES" w:eastAsia="es-ES"/>
        </w:rPr>
        <w:lastRenderedPageBreak/>
        <w:drawing>
          <wp:inline distT="0" distB="0" distL="0" distR="0" wp14:anchorId="7699E9F7" wp14:editId="09B1A078">
            <wp:extent cx="3835400" cy="3093479"/>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25" t="30811" r="34065" b="12236"/>
                    <a:stretch/>
                  </pic:blipFill>
                  <pic:spPr bwMode="auto">
                    <a:xfrm>
                      <a:off x="0" y="0"/>
                      <a:ext cx="3853425" cy="3108017"/>
                    </a:xfrm>
                    <a:prstGeom prst="rect">
                      <a:avLst/>
                    </a:prstGeom>
                    <a:ln>
                      <a:noFill/>
                    </a:ln>
                    <a:extLst>
                      <a:ext uri="{53640926-AAD7-44D8-BBD7-CCE9431645EC}">
                        <a14:shadowObscured xmlns:a14="http://schemas.microsoft.com/office/drawing/2010/main"/>
                      </a:ext>
                    </a:extLst>
                  </pic:spPr>
                </pic:pic>
              </a:graphicData>
            </a:graphic>
          </wp:inline>
        </w:drawing>
      </w:r>
    </w:p>
    <w:p w:rsidR="00AD329E" w:rsidRPr="00BA0C13" w:rsidRDefault="00AD329E" w:rsidP="00AD329E">
      <w:pPr>
        <w:spacing w:after="0" w:line="240" w:lineRule="auto"/>
        <w:rPr>
          <w:rFonts w:cstheme="minorHAnsi"/>
          <w:iCs/>
          <w:sz w:val="20"/>
          <w:szCs w:val="20"/>
        </w:rPr>
      </w:pPr>
      <w:r w:rsidRPr="00BA0C13">
        <w:rPr>
          <w:rFonts w:cstheme="minorHAnsi"/>
          <w:iCs/>
          <w:sz w:val="20"/>
          <w:szCs w:val="20"/>
        </w:rPr>
        <w:t>Fuente: I</w:t>
      </w:r>
      <w:r>
        <w:rPr>
          <w:rFonts w:cstheme="minorHAnsi"/>
          <w:iCs/>
          <w:sz w:val="20"/>
          <w:szCs w:val="20"/>
        </w:rPr>
        <w:t>deam,</w:t>
      </w:r>
      <w:r w:rsidRPr="00BA0C13">
        <w:rPr>
          <w:rFonts w:cstheme="minorHAnsi"/>
          <w:iCs/>
          <w:sz w:val="20"/>
          <w:szCs w:val="20"/>
        </w:rPr>
        <w:t xml:space="preserve"> 2019.</w:t>
      </w:r>
    </w:p>
    <w:p w:rsidR="00AD329E" w:rsidRPr="00295AEA" w:rsidRDefault="00AD329E" w:rsidP="00AD329E">
      <w:pPr>
        <w:pStyle w:val="Prrafodelista"/>
        <w:rPr>
          <w:rFonts w:cstheme="minorHAnsi"/>
        </w:rPr>
      </w:pPr>
    </w:p>
    <w:p w:rsidR="00AD329E" w:rsidRPr="000D37ED" w:rsidRDefault="00AD329E" w:rsidP="00AD329E">
      <w:pPr>
        <w:rPr>
          <w:rFonts w:cstheme="minorHAnsi"/>
        </w:rPr>
      </w:pPr>
      <w:r w:rsidRPr="000D37ED">
        <w:rPr>
          <w:rFonts w:cstheme="minorHAnsi"/>
        </w:rPr>
        <w:t xml:space="preserve">Así mismo, en la vigencia 2019 se dio inicio al funcionamiento de los </w:t>
      </w:r>
      <w:r>
        <w:rPr>
          <w:rFonts w:cstheme="minorHAnsi"/>
        </w:rPr>
        <w:t>c</w:t>
      </w:r>
      <w:r w:rsidRPr="000D37ED">
        <w:rPr>
          <w:rFonts w:cstheme="minorHAnsi"/>
        </w:rPr>
        <w:t xml:space="preserve">entros </w:t>
      </w:r>
      <w:r>
        <w:rPr>
          <w:rFonts w:cstheme="minorHAnsi"/>
        </w:rPr>
        <w:t>r</w:t>
      </w:r>
      <w:r w:rsidRPr="000D37ED">
        <w:rPr>
          <w:rFonts w:cstheme="minorHAnsi"/>
        </w:rPr>
        <w:t>egionales de La Mojana, Cornare, Cundinamarca</w:t>
      </w:r>
      <w:r>
        <w:rPr>
          <w:rFonts w:cstheme="minorHAnsi"/>
        </w:rPr>
        <w:t>,</w:t>
      </w:r>
      <w:r w:rsidRPr="000D37ED">
        <w:rPr>
          <w:rFonts w:cstheme="minorHAnsi"/>
        </w:rPr>
        <w:t xml:space="preserve"> y continuidad a las actividades de fortalecimiento del Sistema de Alertas para Bogotá</w:t>
      </w:r>
      <w:r>
        <w:rPr>
          <w:rFonts w:cstheme="minorHAnsi"/>
        </w:rPr>
        <w:t>.</w:t>
      </w:r>
      <w:r w:rsidRPr="000D37ED">
        <w:rPr>
          <w:rFonts w:cstheme="minorHAnsi"/>
        </w:rPr>
        <w:t xml:space="preserve"> </w:t>
      </w:r>
      <w:r>
        <w:rPr>
          <w:rFonts w:cstheme="minorHAnsi"/>
        </w:rPr>
        <w:t>A</w:t>
      </w:r>
      <w:r w:rsidRPr="000D37ED">
        <w:rPr>
          <w:rFonts w:cstheme="minorHAnsi"/>
        </w:rPr>
        <w:t xml:space="preserve"> continuación se hace una breve descripción de los principales logros:</w:t>
      </w:r>
    </w:p>
    <w:p w:rsidR="00AD329E" w:rsidRPr="000D37ED" w:rsidRDefault="00AD329E" w:rsidP="00007494">
      <w:pPr>
        <w:pStyle w:val="Prrafodelista"/>
        <w:numPr>
          <w:ilvl w:val="0"/>
          <w:numId w:val="5"/>
        </w:numPr>
        <w:ind w:left="284" w:hanging="284"/>
        <w:jc w:val="both"/>
        <w:rPr>
          <w:rFonts w:cstheme="minorHAnsi"/>
        </w:rPr>
      </w:pPr>
      <w:r w:rsidRPr="000D37ED">
        <w:rPr>
          <w:rFonts w:cstheme="minorHAnsi"/>
        </w:rPr>
        <w:t>Proyecto SAT Mojana Fondo Verde del Clima (Lidera OSPA)–Centro Regional de pronóstico de la Mojana</w:t>
      </w:r>
    </w:p>
    <w:p w:rsidR="00AD329E" w:rsidRPr="000D37ED" w:rsidRDefault="00AD329E" w:rsidP="00007494">
      <w:pPr>
        <w:pStyle w:val="Prrafodelista"/>
        <w:numPr>
          <w:ilvl w:val="0"/>
          <w:numId w:val="5"/>
        </w:numPr>
        <w:ind w:left="284" w:hanging="284"/>
        <w:jc w:val="both"/>
        <w:rPr>
          <w:rFonts w:cstheme="minorHAnsi"/>
        </w:rPr>
      </w:pPr>
      <w:r w:rsidRPr="000D37ED">
        <w:rPr>
          <w:rFonts w:cstheme="minorHAnsi"/>
        </w:rPr>
        <w:t xml:space="preserve">Durante el primer año de ejecución del proyecto se adelantaron las gestiones contractuales para la conformación del equipo de profesionales que se encargarán del desarrollo de las metas definidas para la actividad 3.1 Mejoramiento del Sistema de Alertas Tempranas. Este componente es liderado técnicamente por el Ideam. </w:t>
      </w:r>
    </w:p>
    <w:p w:rsidR="00AD329E" w:rsidRPr="000D37ED" w:rsidRDefault="00AD329E" w:rsidP="00007494">
      <w:pPr>
        <w:pStyle w:val="Prrafodelista"/>
        <w:numPr>
          <w:ilvl w:val="0"/>
          <w:numId w:val="5"/>
        </w:numPr>
        <w:ind w:left="284" w:hanging="284"/>
        <w:jc w:val="both"/>
        <w:rPr>
          <w:rFonts w:cstheme="minorHAnsi"/>
        </w:rPr>
      </w:pPr>
      <w:r w:rsidRPr="000D37ED">
        <w:rPr>
          <w:rFonts w:cstheme="minorHAnsi"/>
        </w:rPr>
        <w:t xml:space="preserve">Se inició la caracterización hidrológica y climatológica utilizando la información histórica hidrometeorológica de la región, se definió la hoja de ruta para la operatividad de la plataforma de gestión de pronóstico hidrológico y definición de alertas por inundación (FEWS) para el año 2020 en compañía de la subdirección de hidrología, se realizó el proceso de contratación para la adquisición de las estaciones hidrometeorológicas para la región de La Mojana y de igual forma, la contratación de los procesos para la adecuación física y tecnológica para la operación del Centro Regional de Pronósticos y Alertas Tempranas de La Mojana. </w:t>
      </w:r>
    </w:p>
    <w:p w:rsidR="00AD329E" w:rsidRPr="00E20383" w:rsidRDefault="00AD329E" w:rsidP="00007494">
      <w:pPr>
        <w:pStyle w:val="Prrafodelista"/>
        <w:numPr>
          <w:ilvl w:val="0"/>
          <w:numId w:val="5"/>
        </w:numPr>
        <w:ind w:left="284" w:hanging="284"/>
        <w:jc w:val="both"/>
        <w:rPr>
          <w:rFonts w:cstheme="minorHAnsi"/>
        </w:rPr>
      </w:pPr>
      <w:r w:rsidRPr="000D37ED">
        <w:rPr>
          <w:rFonts w:cstheme="minorHAnsi"/>
        </w:rPr>
        <w:t>También se inició la emisión de boletines hidrometeorológicos de La Mojana desde el mes de septiembre con el apoyo de la Ofi</w:t>
      </w:r>
      <w:r w:rsidRPr="008F0B9E">
        <w:rPr>
          <w:rFonts w:cstheme="minorHAnsi"/>
        </w:rPr>
        <w:t>cina del Servicio de Pronósticos y Alertas, con una frecuencia d</w:t>
      </w:r>
      <w:r w:rsidRPr="0073549A">
        <w:rPr>
          <w:rFonts w:cstheme="minorHAnsi"/>
        </w:rPr>
        <w:t xml:space="preserve">e emisión de 3 boletines por semana (lunes, miércoles y viernes). </w:t>
      </w:r>
    </w:p>
    <w:p w:rsidR="00AD329E" w:rsidRPr="00920C6B" w:rsidRDefault="00AD329E" w:rsidP="00007494">
      <w:pPr>
        <w:pStyle w:val="Prrafodelista"/>
        <w:numPr>
          <w:ilvl w:val="0"/>
          <w:numId w:val="5"/>
        </w:numPr>
        <w:ind w:left="284" w:hanging="284"/>
        <w:jc w:val="both"/>
        <w:rPr>
          <w:rFonts w:cstheme="minorHAnsi"/>
        </w:rPr>
      </w:pPr>
      <w:r w:rsidRPr="00C43EE4">
        <w:rPr>
          <w:rFonts w:cstheme="minorHAnsi"/>
        </w:rPr>
        <w:t>Se ha consolidado un equipo de trabajo interdisciplinario para desarrollar las actividades del componente 3, el cual es liderado técnicamente por</w:t>
      </w:r>
      <w:r w:rsidRPr="007B2A9B">
        <w:rPr>
          <w:rFonts w:cstheme="minorHAnsi"/>
        </w:rPr>
        <w:t xml:space="preserve"> el Ideam. Bajo esta línea, el Ideam el 26 de junio del año 2019, suscribe el Convenio Interadministrativo No. 276, con la Corporación para el Desarrollo Sostenible de la Mojana y el San Jorge</w:t>
      </w:r>
      <w:r w:rsidRPr="00C26217">
        <w:rPr>
          <w:rFonts w:cstheme="minorHAnsi"/>
        </w:rPr>
        <w:t>–</w:t>
      </w:r>
      <w:r w:rsidRPr="002D2BC2">
        <w:rPr>
          <w:rFonts w:cstheme="minorHAnsi"/>
        </w:rPr>
        <w:t>Corpomojana.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 xml:space="preserve">El objeto del Convenio es: “Aunar esfuerzos entre el Ideam y Corpomojana para el fortalecimiento y desarrollo del Centro Regional de Pronóstico y Alertas para la región de La Mojana. Para lograrlo, se conforma un equipo interdisciplinario en el marco del Convenio mencionado y del proyecto Mojana Clima y Vida. </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A continuación se describirá el avance que ha tenido el proyecto en su primer año de ejecución para cada una de las actividades que hacen parte del componente 3.</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Consolidación de información existente en La Mojona</w:t>
      </w:r>
    </w:p>
    <w:p w:rsidR="00AD329E" w:rsidRPr="00BA0C13" w:rsidRDefault="00AD329E" w:rsidP="00AD329E">
      <w:pPr>
        <w:pStyle w:val="Prrafodelista"/>
        <w:ind w:left="284"/>
        <w:jc w:val="both"/>
        <w:rPr>
          <w:rFonts w:cstheme="minorHAnsi"/>
        </w:rPr>
      </w:pPr>
      <w:r w:rsidRPr="00BA0C13">
        <w:rPr>
          <w:rFonts w:cstheme="minorHAnsi"/>
        </w:rPr>
        <w:t xml:space="preserve">Para esta actividad se ha adelantado el desarrollo de la caracterización hidrológica y climatológica utilizando toda la información histórica procesada y analizada, la extracción, transformación y carga de datos de series de tiempo hidrometeorológicas, se realizó de las bases de datos DIHME de Ideam, con un filtro inicial de 79 estaciones hidrológicas y 595 meteorológicas, considerando la delimitación política de la región de La Mojana y su área de influencia hidrográfica, para un histórico (Inicios de 1930 en algunos casos) hasta el año 2017. </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 xml:space="preserve">Del proceso anterior, una vez analizada la calidad de los datos registrados, se escogieron las estaciones activas con al menos un 50% de datos (en distintos periodos de tiempo, para dicho análisis). Este 50% corresponde a 140 estaciones meteorológicas y 50 estaciones hidrológicas, y sus variables priorizadas (precipitación, temperatura, nivel y caudal). </w:t>
      </w:r>
    </w:p>
    <w:p w:rsidR="00AD329E" w:rsidRPr="00C43EE4" w:rsidRDefault="00AD329E" w:rsidP="00007494">
      <w:pPr>
        <w:pStyle w:val="Prrafodelista"/>
        <w:numPr>
          <w:ilvl w:val="0"/>
          <w:numId w:val="5"/>
        </w:numPr>
        <w:ind w:left="284" w:hanging="284"/>
        <w:jc w:val="both"/>
        <w:rPr>
          <w:rFonts w:cstheme="minorHAnsi"/>
        </w:rPr>
      </w:pPr>
      <w:r w:rsidRPr="00BA0C13">
        <w:rPr>
          <w:rFonts w:cstheme="minorHAnsi"/>
        </w:rPr>
        <w:t>Con respecto a la consolidación de una geodatabase y al estar en una etapa inicial del proyecto, es leve el avance en la consolidación de dicho insumo. Sin embargo, se generaron en 2019 cerca de 800 salidas cartográficas (mapas), dentro de los cuales el 92</w:t>
      </w:r>
      <w:r>
        <w:rPr>
          <w:rFonts w:cstheme="minorHAnsi"/>
        </w:rPr>
        <w:t xml:space="preserve"> </w:t>
      </w:r>
      <w:r w:rsidRPr="008F0B9E">
        <w:rPr>
          <w:rFonts w:cstheme="minorHAnsi"/>
        </w:rPr>
        <w:t>% son proyecciones de precipitación, temperatura y alertas hidrológicas, a partir de modelos meteorológicos e hidrológicos de pron</w:t>
      </w:r>
      <w:r w:rsidRPr="0073549A">
        <w:rPr>
          <w:rFonts w:cstheme="minorHAnsi"/>
        </w:rPr>
        <w:t>óstico (FEWS), como insumo para el seguimiento diario y la emisi</w:t>
      </w:r>
      <w:r w:rsidRPr="00E20383">
        <w:rPr>
          <w:rFonts w:cstheme="minorHAnsi"/>
        </w:rPr>
        <w:t>ón de boletines de condiciones hidrometeoroló</w:t>
      </w:r>
      <w:r w:rsidRPr="00C43EE4">
        <w:rPr>
          <w:rFonts w:cstheme="minorHAnsi"/>
        </w:rPr>
        <w:t>gicas.</w:t>
      </w:r>
    </w:p>
    <w:p w:rsidR="00AD329E" w:rsidRPr="002D2BC2" w:rsidRDefault="00AD329E" w:rsidP="00007494">
      <w:pPr>
        <w:pStyle w:val="Prrafodelista"/>
        <w:numPr>
          <w:ilvl w:val="0"/>
          <w:numId w:val="5"/>
        </w:numPr>
        <w:ind w:left="284" w:hanging="284"/>
        <w:jc w:val="both"/>
        <w:rPr>
          <w:rFonts w:cstheme="minorHAnsi"/>
        </w:rPr>
      </w:pPr>
      <w:r w:rsidRPr="007B2A9B">
        <w:rPr>
          <w:rFonts w:cstheme="minorHAnsi"/>
        </w:rPr>
        <w:t>Una vez se tenga operativo el CRPA La Mojana con las conexiones y acceso a base de datos de Ideam, se implementará la estrategia de automatización de los procesos de administración y análisis de informac</w:t>
      </w:r>
      <w:r w:rsidRPr="00C26217">
        <w:rPr>
          <w:rFonts w:cstheme="minorHAnsi"/>
        </w:rPr>
        <w:t>ión basados en los productos generados por los</w:t>
      </w:r>
      <w:r w:rsidRPr="002D2BC2">
        <w:rPr>
          <w:rFonts w:cstheme="minorHAnsi"/>
        </w:rPr>
        <w:t xml:space="preserve"> profesionales del equipo.</w:t>
      </w:r>
    </w:p>
    <w:p w:rsidR="00AD329E" w:rsidRPr="00920C6B" w:rsidRDefault="00AD329E" w:rsidP="00007494">
      <w:pPr>
        <w:pStyle w:val="Prrafodelista"/>
        <w:numPr>
          <w:ilvl w:val="0"/>
          <w:numId w:val="5"/>
        </w:numPr>
        <w:ind w:left="284" w:hanging="284"/>
        <w:jc w:val="both"/>
        <w:rPr>
          <w:rFonts w:cstheme="minorHAnsi"/>
        </w:rPr>
      </w:pPr>
      <w:r w:rsidRPr="002D2BC2">
        <w:rPr>
          <w:rFonts w:cstheme="minorHAnsi"/>
        </w:rPr>
        <w:t>Integración de los modelos hidrológicos e hidráulicos</w:t>
      </w:r>
    </w:p>
    <w:p w:rsidR="00AD329E" w:rsidRPr="00BA0C13" w:rsidRDefault="00AD329E" w:rsidP="00AD329E">
      <w:pPr>
        <w:pStyle w:val="Prrafodelista"/>
        <w:ind w:left="284"/>
        <w:jc w:val="both"/>
        <w:rPr>
          <w:rFonts w:cstheme="minorHAnsi"/>
        </w:rPr>
      </w:pPr>
      <w:r w:rsidRPr="00BA0C13">
        <w:rPr>
          <w:rFonts w:cstheme="minorHAnsi"/>
        </w:rPr>
        <w:t>Para esta actividad se inició el proceso para generar la integración de estaciones en tiempo real, la implementación del sistema FEWS-Colombia desde el CRPA La Mojana (operando en el CRPA La Mojana), y la actualización de umbrales de alerta de sistemas hídricos principales.</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Lo anterior, con el objetivo de avanzar en el seguimiento de las condiciones diarias de pronóstico y alertas para la región, a partir del modelo hidrológico (FEWS) y meteorológicos, con el apoyo de la subdirección de hidrología.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 xml:space="preserve">Adquisición y renovación de estaciones </w:t>
      </w:r>
    </w:p>
    <w:p w:rsidR="00AD329E" w:rsidRPr="00BA0C13" w:rsidRDefault="00AD329E" w:rsidP="00AD329E">
      <w:pPr>
        <w:pStyle w:val="Prrafodelista"/>
        <w:ind w:left="284"/>
        <w:jc w:val="both"/>
        <w:rPr>
          <w:rFonts w:cstheme="minorHAnsi"/>
        </w:rPr>
      </w:pPr>
      <w:r w:rsidRPr="00BA0C13">
        <w:rPr>
          <w:rFonts w:cstheme="minorHAnsi"/>
        </w:rPr>
        <w:t>Se realizó el proceso de contratación de 5 estaciones hidrológicas y 2 climatológicas. De las cuales 5 (4H y 1C) se repotenciarán de convencionales a automáticas y las 2 restantes (1C y 1H) son nuevas estaciones automáticas para la región de La Mojana. Toda esta actividad estuvo acompañada por parte del grupo de planeación operativa, automatización y asesor de la red hidrometeorológica.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Se realizó el mantenimiento de 17 miras comunitarias (estaciones comunitarias de seguimiento de nivel de los ríos principales). Se elaboró una propuesta del itinerario de mantenimiento anual para el año 2020 y se avanzó en la elaboración de un catálogo de estaciones de la región de La Mojana. Lo anterior mediante un trabajo articulado con el Área Operativa 02Barranquilla, la subdirección de hidrología y el asesor de la red hidrometeorológica.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Creación de capacidad.  Generar productos de alertas.</w:t>
      </w:r>
    </w:p>
    <w:p w:rsidR="00AD329E" w:rsidRPr="00BA0C13" w:rsidRDefault="00AD329E" w:rsidP="00AD329E">
      <w:pPr>
        <w:pStyle w:val="Prrafodelista"/>
        <w:ind w:left="284"/>
        <w:jc w:val="both"/>
        <w:rPr>
          <w:rFonts w:cstheme="minorHAnsi"/>
        </w:rPr>
      </w:pPr>
      <w:r w:rsidRPr="00BA0C13">
        <w:rPr>
          <w:rFonts w:cstheme="minorHAnsi"/>
        </w:rPr>
        <w:t>Para esta actividad se relaciona la adjudicación de la contratación de los procesos para la adquisición de equipos informáticos y el desarrollo de las obras de adecuación del CRPA La Mojana, con el objetivo de fortalecer su operatividad. Procesos que contaron con la asesoría de la oficina de informática y el grupo de servicios administrativos</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De otra parte, en las instalaciones del Ideam se realizaron jornadas de entrenamiento de los profesionales del CRPA La Mojana, con el objetivo de conocer los procedimientos que permiten la operatividad de la Oficina del Servicio de Pronósticos y Alertas (OSPA) desde el orden nacional, y demás subdirecciones relacionadas con el análisis de la información meteorológica e hidrológica del país.</w:t>
      </w:r>
    </w:p>
    <w:p w:rsidR="00AD329E" w:rsidRPr="007B2A9B" w:rsidRDefault="00AD329E" w:rsidP="00007494">
      <w:pPr>
        <w:pStyle w:val="Prrafodelista"/>
        <w:numPr>
          <w:ilvl w:val="0"/>
          <w:numId w:val="5"/>
        </w:numPr>
        <w:ind w:left="284" w:hanging="284"/>
        <w:jc w:val="both"/>
        <w:rPr>
          <w:rFonts w:cstheme="minorHAnsi"/>
        </w:rPr>
      </w:pPr>
      <w:r w:rsidRPr="00BA0C13">
        <w:rPr>
          <w:rFonts w:cstheme="minorHAnsi"/>
        </w:rPr>
        <w:t>Desde el CRPA La Mojana se hace seguimiento diario de las condiciones hidrometeorológicas de la región de la Mojana, se emite boletín hidrometeorológico los días: lunes, miércoles y viernes desde el 02/09/2019. Este boletín continente: condiciones meteorológicas antecedentes (</w:t>
      </w:r>
      <w:r>
        <w:rPr>
          <w:rFonts w:cstheme="minorHAnsi"/>
        </w:rPr>
        <w:t>dos</w:t>
      </w:r>
      <w:r w:rsidRPr="008F0B9E">
        <w:rPr>
          <w:rFonts w:cstheme="minorHAnsi"/>
        </w:rPr>
        <w:t xml:space="preserve"> días previos), condición del día de la emisión y pronóstico para los dos </w:t>
      </w:r>
      <w:r w:rsidRPr="0073549A">
        <w:rPr>
          <w:rFonts w:cstheme="minorHAnsi"/>
        </w:rPr>
        <w:t>días siguientes. Además, incluye las alertas hidrológicas actuales para las subzon</w:t>
      </w:r>
      <w:r w:rsidRPr="00E20383">
        <w:rPr>
          <w:rFonts w:cstheme="minorHAnsi"/>
        </w:rPr>
        <w:t>as hidrográficas de la región</w:t>
      </w:r>
      <w:r w:rsidRPr="00C43EE4">
        <w:rPr>
          <w:rFonts w:cstheme="minorHAnsi"/>
        </w:rPr>
        <w:t xml:space="preserve">. A 22 de enero de 2020 se han emitido 56 boletines hidrometeorológicos, se participó en </w:t>
      </w:r>
      <w:r w:rsidRPr="007B2A9B">
        <w:rPr>
          <w:rFonts w:cstheme="minorHAnsi"/>
        </w:rPr>
        <w:t>97 comités técnicos de pronostico nivel nacional (Oficina OSPA), y se emitieron 16 informes especiales de condiciones hidrometeorológicas de La Mojana.</w:t>
      </w:r>
    </w:p>
    <w:p w:rsidR="00AD329E" w:rsidRPr="002D2BC2" w:rsidRDefault="00AD329E" w:rsidP="00007494">
      <w:pPr>
        <w:pStyle w:val="Prrafodelista"/>
        <w:numPr>
          <w:ilvl w:val="0"/>
          <w:numId w:val="5"/>
        </w:numPr>
        <w:ind w:left="284" w:hanging="284"/>
        <w:jc w:val="both"/>
        <w:rPr>
          <w:rFonts w:cstheme="minorHAnsi"/>
        </w:rPr>
      </w:pPr>
      <w:r w:rsidRPr="00C26217">
        <w:rPr>
          <w:rFonts w:cstheme="minorHAnsi"/>
        </w:rPr>
        <w:t>Trabajo de acompañamiento y entrenamiento comunitario</w:t>
      </w:r>
    </w:p>
    <w:p w:rsidR="00AD329E" w:rsidRPr="00BA0C13" w:rsidRDefault="00AD329E" w:rsidP="00AD329E">
      <w:pPr>
        <w:pStyle w:val="Prrafodelista"/>
        <w:ind w:left="284"/>
        <w:jc w:val="both"/>
        <w:rPr>
          <w:rFonts w:cstheme="minorHAnsi"/>
        </w:rPr>
      </w:pPr>
      <w:r w:rsidRPr="002D2BC2">
        <w:rPr>
          <w:rFonts w:cstheme="minorHAnsi"/>
        </w:rPr>
        <w:t>E</w:t>
      </w:r>
      <w:r w:rsidRPr="00920C6B">
        <w:rPr>
          <w:rFonts w:cstheme="minorHAnsi"/>
        </w:rPr>
        <w:t>n es</w:t>
      </w:r>
      <w:r w:rsidRPr="00BA0C13">
        <w:rPr>
          <w:rFonts w:cstheme="minorHAnsi"/>
        </w:rPr>
        <w:t>ta actividad para el año 2019, se avanzó en el diseño de la estrategia de comunicación del CRPA la Mojana, a partir de la información recolectada en las comunidades con la aplicación del análisis de vulnerabilidad, que permite identificar para cada municipio, cómo la comunidad se informa de las condiciones meteorológicas e hidrológicas de la zona y cómo se podría difundir la información generada, desde el CRPA La Mojana.</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Por otro lado, se definieron los contenidos de los procesos de capacitación a promotores rurales en temas SAT a desarrollarse en el año 2020 con el acompañamiento de la Universidad de Córdoba, el asesor técnico de la dirección y el jefe de la Oficina del Servicio de Pronósticos y Alertas.</w:t>
      </w:r>
    </w:p>
    <w:p w:rsidR="00AD329E" w:rsidRPr="00BA0C13" w:rsidRDefault="00AD329E" w:rsidP="00007494">
      <w:pPr>
        <w:pStyle w:val="Prrafodelista"/>
        <w:numPr>
          <w:ilvl w:val="0"/>
          <w:numId w:val="5"/>
        </w:numPr>
        <w:ind w:left="284" w:hanging="284"/>
        <w:jc w:val="both"/>
        <w:rPr>
          <w:rFonts w:cstheme="minorHAnsi"/>
        </w:rPr>
      </w:pPr>
      <w:r w:rsidRPr="00BA0C13">
        <w:rPr>
          <w:rFonts w:cstheme="minorHAnsi"/>
        </w:rPr>
        <w:t>Actualmente los boletines de condiciones hidrometeorológicas emitidos desde el CRPA La Mojana, se remiten a los Consejos Municipales de Gestión del Riesgo de Desastres, con el objetivo de aportar a la toma de decisiones en gestión de riesgo para los municipios de la región de La Mojana.</w:t>
      </w:r>
    </w:p>
    <w:p w:rsidR="00AD329E" w:rsidRPr="008F0B9E" w:rsidRDefault="00AD329E" w:rsidP="00007494">
      <w:pPr>
        <w:pStyle w:val="Prrafodelista"/>
        <w:numPr>
          <w:ilvl w:val="0"/>
          <w:numId w:val="4"/>
        </w:numPr>
        <w:ind w:left="284" w:hanging="284"/>
        <w:jc w:val="both"/>
        <w:rPr>
          <w:rFonts w:cstheme="minorHAnsi"/>
        </w:rPr>
      </w:pPr>
      <w:r w:rsidRPr="00BA0C13">
        <w:rPr>
          <w:rFonts w:cstheme="minorHAnsi"/>
        </w:rPr>
        <w:t>Convenio Centro Regional de Pronósticos y Predicción Climática para Cundinamarca y Jurisdicción</w:t>
      </w:r>
      <w:r>
        <w:rPr>
          <w:rFonts w:cstheme="minorHAnsi"/>
        </w:rPr>
        <w:t xml:space="preserve"> </w:t>
      </w:r>
      <w:r w:rsidRPr="008F0B9E">
        <w:rPr>
          <w:rFonts w:cstheme="minorHAnsi"/>
        </w:rPr>
        <w:t>CAR</w:t>
      </w:r>
      <w:r>
        <w:rPr>
          <w:rFonts w:cstheme="minorHAnsi"/>
        </w:rPr>
        <w:t>.</w:t>
      </w:r>
    </w:p>
    <w:p w:rsidR="00AD329E" w:rsidRPr="008F0B9E" w:rsidRDefault="00AD329E" w:rsidP="00AD329E">
      <w:pPr>
        <w:jc w:val="both"/>
        <w:rPr>
          <w:rFonts w:cstheme="minorHAnsi"/>
        </w:rPr>
      </w:pPr>
      <w:r w:rsidRPr="008F0B9E">
        <w:rPr>
          <w:rFonts w:cstheme="minorHAnsi"/>
        </w:rPr>
        <w:t xml:space="preserve">Durante la vigencia 2019, el mes de abril fue suscrito el convenio marco No. 204 de 2019 entre </w:t>
      </w:r>
      <w:r w:rsidRPr="00BA0C13">
        <w:rPr>
          <w:rFonts w:cstheme="minorHAnsi"/>
        </w:rPr>
        <w:t>I</w:t>
      </w:r>
      <w:r>
        <w:rPr>
          <w:rFonts w:cstheme="minorHAnsi"/>
        </w:rPr>
        <w:t>deam</w:t>
      </w:r>
      <w:r w:rsidRPr="00BA0C13">
        <w:rPr>
          <w:rFonts w:cstheme="minorHAnsi"/>
        </w:rPr>
        <w:t>-CAR-UAGRD</w:t>
      </w:r>
      <w:r w:rsidRPr="008F0B9E">
        <w:rPr>
          <w:rFonts w:cstheme="minorHAnsi"/>
          <w:bCs/>
        </w:rPr>
        <w:t>, con el objetivo de</w:t>
      </w:r>
      <w:r w:rsidRPr="00B056DA">
        <w:rPr>
          <w:rFonts w:cstheme="minorHAnsi"/>
        </w:rPr>
        <w:t xml:space="preserve"> "Aunar esfuerzos entre el Instituto de Hidrología, Meteorología y Estudios Ambientales</w:t>
      </w:r>
      <w:r>
        <w:rPr>
          <w:rFonts w:cstheme="minorHAnsi"/>
        </w:rPr>
        <w:t xml:space="preserve"> (</w:t>
      </w:r>
      <w:r w:rsidRPr="008F0B9E">
        <w:rPr>
          <w:rFonts w:cstheme="minorHAnsi"/>
        </w:rPr>
        <w:t>Ideam</w:t>
      </w:r>
      <w:r>
        <w:rPr>
          <w:rFonts w:cstheme="minorHAnsi"/>
        </w:rPr>
        <w:t>)</w:t>
      </w:r>
      <w:r w:rsidRPr="008F0B9E">
        <w:rPr>
          <w:rFonts w:cstheme="minorHAnsi"/>
        </w:rPr>
        <w:t>, la Corporación Autónoma Regional de Cundinamarca (CAR) y la Unidad Administrativa Especial para la Gestión del Riesgo de Desastres</w:t>
      </w:r>
      <w:r>
        <w:rPr>
          <w:rFonts w:cstheme="minorHAnsi"/>
        </w:rPr>
        <w:t xml:space="preserve"> (</w:t>
      </w:r>
      <w:r w:rsidRPr="008F0B9E">
        <w:rPr>
          <w:rFonts w:cstheme="minorHAnsi"/>
        </w:rPr>
        <w:t>UAEGRD</w:t>
      </w:r>
      <w:r>
        <w:rPr>
          <w:rFonts w:cstheme="minorHAnsi"/>
        </w:rPr>
        <w:t>)</w:t>
      </w:r>
      <w:r w:rsidRPr="008F0B9E">
        <w:rPr>
          <w:rFonts w:cstheme="minorHAnsi"/>
        </w:rPr>
        <w:t>; para el fortalecimiento del componente de conocimiento de gestión del riesgo en la Jurisdicción</w:t>
      </w:r>
      <w:r>
        <w:rPr>
          <w:rFonts w:cstheme="minorHAnsi"/>
        </w:rPr>
        <w:t xml:space="preserve"> </w:t>
      </w:r>
      <w:r w:rsidRPr="008F0B9E">
        <w:rPr>
          <w:rFonts w:cstheme="minorHAnsi"/>
        </w:rPr>
        <w:t xml:space="preserve">CAR -Departamento de Cundinamarca”. </w:t>
      </w:r>
    </w:p>
    <w:p w:rsidR="00AD329E" w:rsidRPr="00C26217" w:rsidRDefault="00AD329E" w:rsidP="00AD329E">
      <w:pPr>
        <w:jc w:val="both"/>
        <w:rPr>
          <w:rFonts w:cstheme="minorHAnsi"/>
        </w:rPr>
      </w:pPr>
      <w:r w:rsidRPr="008F0B9E">
        <w:rPr>
          <w:rFonts w:cstheme="minorHAnsi"/>
        </w:rPr>
        <w:t>Producto de lo anterior, se suscribe el Convenio Interadministrativo 272 de 2019</w:t>
      </w:r>
      <w:r>
        <w:rPr>
          <w:rFonts w:cstheme="minorHAnsi"/>
        </w:rPr>
        <w:t xml:space="preserve"> para</w:t>
      </w:r>
      <w:r w:rsidRPr="008F0B9E">
        <w:rPr>
          <w:rFonts w:cstheme="minorHAnsi"/>
        </w:rPr>
        <w:t xml:space="preserve"> "Aunar esfuerzos técnicos, administrativos y financieros para optimizar el monitoreo y la generación d</w:t>
      </w:r>
      <w:r w:rsidRPr="00B056DA">
        <w:rPr>
          <w:rFonts w:cstheme="minorHAnsi"/>
        </w:rPr>
        <w:t>e los pronósticos hidrometeorológicos para el Departamento de Cundinamarca</w:t>
      </w:r>
      <w:r w:rsidRPr="0073549A">
        <w:rPr>
          <w:rFonts w:cstheme="minorHAnsi"/>
        </w:rPr>
        <w:t>-</w:t>
      </w:r>
      <w:r w:rsidRPr="00E20383">
        <w:rPr>
          <w:rFonts w:cstheme="minorHAnsi"/>
        </w:rPr>
        <w:t xml:space="preserve">Jurisdicción de la CAR en el marco del convenio de cooperación 204 de 2019" y en el marco de su ejecución </w:t>
      </w:r>
      <w:r w:rsidRPr="00C43EE4">
        <w:rPr>
          <w:rFonts w:cstheme="minorHAnsi"/>
        </w:rPr>
        <w:t>en el 2019, la CAR hace la contratación del equipo</w:t>
      </w:r>
      <w:r w:rsidRPr="007B2A9B">
        <w:rPr>
          <w:rFonts w:cstheme="minorHAnsi"/>
        </w:rPr>
        <w:t xml:space="preserve"> de profesionales que darán inicio a la generación de las siguientes actividades y productos en el 2020.</w:t>
      </w:r>
    </w:p>
    <w:p w:rsidR="00AD329E" w:rsidRPr="00BA0C13" w:rsidRDefault="00AD329E" w:rsidP="00007494">
      <w:pPr>
        <w:numPr>
          <w:ilvl w:val="0"/>
          <w:numId w:val="6"/>
        </w:numPr>
        <w:spacing w:after="0" w:line="240" w:lineRule="auto"/>
        <w:ind w:left="284" w:hanging="284"/>
        <w:jc w:val="both"/>
        <w:rPr>
          <w:rFonts w:cstheme="minorHAnsi"/>
        </w:rPr>
      </w:pPr>
      <w:r w:rsidRPr="00C26217">
        <w:rPr>
          <w:rFonts w:cstheme="minorHAnsi"/>
        </w:rPr>
        <w:t>Monitorear continuamente las condiciones hidrometeorológicas, con el fin de generar información relev</w:t>
      </w:r>
      <w:r w:rsidRPr="002D2BC2">
        <w:rPr>
          <w:rFonts w:cstheme="minorHAnsi"/>
        </w:rPr>
        <w:t>ante para la generación de los pronósticos hidrome</w:t>
      </w:r>
      <w:r w:rsidRPr="00920C6B">
        <w:rPr>
          <w:rFonts w:cstheme="minorHAnsi"/>
        </w:rPr>
        <w:t>teorológicos que sirvan</w:t>
      </w:r>
      <w:r w:rsidRPr="00BA0C13">
        <w:rPr>
          <w:rFonts w:cstheme="minorHAnsi"/>
        </w:rPr>
        <w:t xml:space="preserve"> de insumo para la generación de reportes sobre condiciones de riesgo con base en amenazas de origen hidrometeorológico que se presentan en el Departamento de Cundinamarca y jurisdicción CAR. </w:t>
      </w:r>
    </w:p>
    <w:p w:rsidR="00AD329E" w:rsidRPr="00BA0C13" w:rsidRDefault="00AD329E" w:rsidP="00007494">
      <w:pPr>
        <w:numPr>
          <w:ilvl w:val="0"/>
          <w:numId w:val="6"/>
        </w:numPr>
        <w:spacing w:after="0" w:line="240" w:lineRule="auto"/>
        <w:ind w:left="284" w:hanging="284"/>
        <w:jc w:val="both"/>
        <w:rPr>
          <w:rFonts w:cstheme="minorHAnsi"/>
        </w:rPr>
      </w:pPr>
      <w:r w:rsidRPr="00BA0C13">
        <w:rPr>
          <w:rFonts w:cstheme="minorHAnsi"/>
        </w:rPr>
        <w:t>Generar los informes sobre condiciones diarias hidrometeorológicas y de pronósticos y alertas para el Departamento de Cundinamarca–Jurisdicción CAR en los formatos que se defina el Comité Técnico.</w:t>
      </w:r>
    </w:p>
    <w:p w:rsidR="00AD329E" w:rsidRPr="00BA0C13" w:rsidRDefault="00AD329E" w:rsidP="00007494">
      <w:pPr>
        <w:numPr>
          <w:ilvl w:val="0"/>
          <w:numId w:val="6"/>
        </w:numPr>
        <w:spacing w:after="0" w:line="240" w:lineRule="auto"/>
        <w:ind w:left="284" w:hanging="284"/>
        <w:jc w:val="both"/>
        <w:rPr>
          <w:rFonts w:cstheme="minorHAnsi"/>
        </w:rPr>
      </w:pPr>
      <w:r w:rsidRPr="00BA0C13">
        <w:rPr>
          <w:rFonts w:cstheme="minorHAnsi"/>
        </w:rPr>
        <w:t>Monitorear los eventos extremos como lluvias fuertes, tormentas eléctricas, granizadas, vientos fuertes que sirvan de insumos para la emisión de las alertas por inundaciones, crecientes súbitas y deslizamientos de tierra.</w:t>
      </w:r>
    </w:p>
    <w:p w:rsidR="00AD329E" w:rsidRPr="00B056DA" w:rsidRDefault="00AD329E" w:rsidP="00007494">
      <w:pPr>
        <w:numPr>
          <w:ilvl w:val="0"/>
          <w:numId w:val="6"/>
        </w:numPr>
        <w:spacing w:after="0" w:line="240" w:lineRule="auto"/>
        <w:ind w:left="284" w:hanging="284"/>
        <w:jc w:val="both"/>
        <w:rPr>
          <w:rFonts w:cstheme="minorHAnsi"/>
        </w:rPr>
      </w:pPr>
      <w:r w:rsidRPr="00BA0C13">
        <w:rPr>
          <w:rFonts w:cstheme="minorHAnsi"/>
        </w:rPr>
        <w:t>Generar los pronósticos especiales sobre condiciones meteorológicas que se deriven del monitoreo para el Departamento de Cundinamarca–Jurisdicción</w:t>
      </w:r>
      <w:r>
        <w:rPr>
          <w:rFonts w:cstheme="minorHAnsi"/>
        </w:rPr>
        <w:t xml:space="preserve"> </w:t>
      </w:r>
      <w:r w:rsidRPr="00B056DA">
        <w:rPr>
          <w:rFonts w:cstheme="minorHAnsi"/>
        </w:rPr>
        <w:t xml:space="preserve">CAR cuando las condiciones lo ameriten. </w:t>
      </w:r>
    </w:p>
    <w:p w:rsidR="00AD329E" w:rsidRPr="008F0B9E" w:rsidRDefault="00AD329E" w:rsidP="00007494">
      <w:pPr>
        <w:numPr>
          <w:ilvl w:val="0"/>
          <w:numId w:val="6"/>
        </w:numPr>
        <w:spacing w:after="0" w:line="240" w:lineRule="auto"/>
        <w:ind w:left="284" w:hanging="284"/>
        <w:jc w:val="both"/>
        <w:rPr>
          <w:rFonts w:cstheme="minorHAnsi"/>
        </w:rPr>
      </w:pPr>
      <w:r w:rsidRPr="00B056DA">
        <w:rPr>
          <w:rFonts w:cstheme="minorHAnsi"/>
        </w:rPr>
        <w:t>Emitir informes sobre monitoreo de las descargas eléctricas para el Departamento de Cundinamarca</w:t>
      </w:r>
      <w:r>
        <w:rPr>
          <w:rFonts w:cstheme="minorHAnsi"/>
        </w:rPr>
        <w:t>-</w:t>
      </w:r>
      <w:r w:rsidRPr="008F0B9E">
        <w:rPr>
          <w:rFonts w:cstheme="minorHAnsi"/>
        </w:rPr>
        <w:t>Jurisdicción</w:t>
      </w:r>
      <w:r>
        <w:rPr>
          <w:rFonts w:cstheme="minorHAnsi"/>
        </w:rPr>
        <w:t xml:space="preserve"> </w:t>
      </w:r>
      <w:r w:rsidRPr="008F0B9E">
        <w:rPr>
          <w:rFonts w:cstheme="minorHAnsi"/>
        </w:rPr>
        <w:t>CAR. Lo anterior de conformidad a la disponibilidad de la información que disponga el I</w:t>
      </w:r>
      <w:r>
        <w:rPr>
          <w:rFonts w:cstheme="minorHAnsi"/>
        </w:rPr>
        <w:t>deam</w:t>
      </w:r>
      <w:r w:rsidRPr="008F0B9E">
        <w:rPr>
          <w:rFonts w:cstheme="minorHAnsi"/>
        </w:rPr>
        <w:t>.</w:t>
      </w:r>
    </w:p>
    <w:p w:rsidR="00AD329E" w:rsidRPr="008F0B9E" w:rsidRDefault="00AD329E" w:rsidP="00AD329E">
      <w:pPr>
        <w:jc w:val="both"/>
        <w:rPr>
          <w:rFonts w:cstheme="minorHAnsi"/>
        </w:rPr>
      </w:pPr>
      <w:r w:rsidRPr="008F0B9E">
        <w:rPr>
          <w:rFonts w:cstheme="minorHAnsi"/>
        </w:rPr>
        <w:t xml:space="preserve"> </w:t>
      </w:r>
    </w:p>
    <w:p w:rsidR="00AD329E" w:rsidRPr="00B056DA" w:rsidRDefault="00AD329E" w:rsidP="00007494">
      <w:pPr>
        <w:pStyle w:val="Prrafodelista"/>
        <w:numPr>
          <w:ilvl w:val="0"/>
          <w:numId w:val="4"/>
        </w:numPr>
        <w:ind w:left="284" w:hanging="284"/>
        <w:rPr>
          <w:rFonts w:cstheme="minorHAnsi"/>
        </w:rPr>
      </w:pPr>
      <w:r w:rsidRPr="00B056DA">
        <w:rPr>
          <w:rFonts w:cstheme="minorHAnsi"/>
        </w:rPr>
        <w:t xml:space="preserve">Fortalecimiento del componente de Gestión del Riesgo de las Cuencas de los </w:t>
      </w:r>
      <w:r>
        <w:rPr>
          <w:rFonts w:cstheme="minorHAnsi"/>
        </w:rPr>
        <w:t>r</w:t>
      </w:r>
      <w:r w:rsidRPr="00B056DA">
        <w:rPr>
          <w:rFonts w:cstheme="minorHAnsi"/>
        </w:rPr>
        <w:t>íos Negro y Nare (Cornare)</w:t>
      </w:r>
    </w:p>
    <w:p w:rsidR="00AD329E" w:rsidRPr="00B056DA" w:rsidRDefault="00AD329E" w:rsidP="00AD329E">
      <w:pPr>
        <w:pStyle w:val="Prrafodelista"/>
        <w:spacing w:after="0" w:line="240" w:lineRule="auto"/>
        <w:rPr>
          <w:rFonts w:cstheme="minorHAnsi"/>
        </w:rPr>
      </w:pPr>
    </w:p>
    <w:p w:rsidR="00AD329E" w:rsidRPr="00B056DA" w:rsidRDefault="00AD329E" w:rsidP="00AD329E">
      <w:pPr>
        <w:rPr>
          <w:rFonts w:cstheme="minorHAnsi"/>
        </w:rPr>
      </w:pPr>
      <w:r w:rsidRPr="00B056DA">
        <w:rPr>
          <w:rFonts w:cstheme="minorHAnsi"/>
        </w:rPr>
        <w:t xml:space="preserve">En el 2019, fue suscrito el Convenio Interadministrativo No. 281 de 2019, entre </w:t>
      </w:r>
      <w:r w:rsidRPr="00BA0C13">
        <w:rPr>
          <w:rFonts w:cstheme="minorHAnsi"/>
        </w:rPr>
        <w:t>IDEAM-CORNARE</w:t>
      </w:r>
      <w:r w:rsidRPr="00B056DA">
        <w:rPr>
          <w:rFonts w:cstheme="minorHAnsi"/>
          <w:b/>
          <w:bCs/>
        </w:rPr>
        <w:t xml:space="preserve"> </w:t>
      </w:r>
      <w:r w:rsidRPr="00B056DA">
        <w:rPr>
          <w:rFonts w:cstheme="minorHAnsi"/>
          <w:bCs/>
        </w:rPr>
        <w:t>con el objetivo de</w:t>
      </w:r>
      <w:r w:rsidRPr="00B056DA">
        <w:rPr>
          <w:rFonts w:cstheme="minorHAnsi"/>
          <w:b/>
          <w:bCs/>
        </w:rPr>
        <w:t xml:space="preserve"> </w:t>
      </w:r>
      <w:r w:rsidRPr="00B056DA">
        <w:rPr>
          <w:rFonts w:cstheme="minorHAnsi"/>
        </w:rPr>
        <w:t>"Aunar esfuerzos entre el Instituto de Hidrología, Meteorología y Estudios Ambientales – Ideam y la Corporación Autónoma Regional de las Cuencas de los Ríos Negro y Nare (Cornare), para el fortalecimiento del componente de conocimiento de gestión del riesgo en la jurisdicción de la corporación"; como parte del alcance del citado convenio se tiene previsto en el 2020 avanzar en el desarrollo de las siguientes actividades:</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Establecer los lineamientos técnicos desde I</w:t>
      </w:r>
      <w:r>
        <w:rPr>
          <w:rFonts w:cstheme="minorHAnsi"/>
        </w:rPr>
        <w:t>deam</w:t>
      </w:r>
      <w:r w:rsidRPr="00B056DA">
        <w:rPr>
          <w:rFonts w:cstheme="minorHAnsi"/>
        </w:rPr>
        <w:t xml:space="preserve"> para operatividad del Centro de Monitoreo Ambiental en el Sur Oriente Antioqueño, región CORNARE. </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Brindar acompañamiento por parte de I</w:t>
      </w:r>
      <w:r>
        <w:rPr>
          <w:rFonts w:cstheme="minorHAnsi"/>
        </w:rPr>
        <w:t>deam</w:t>
      </w:r>
      <w:r w:rsidRPr="00B056DA">
        <w:rPr>
          <w:rFonts w:cstheme="minorHAnsi"/>
        </w:rPr>
        <w:t xml:space="preserve"> en los procesos de homogenización de los datos de las estaciones que se encuentren en la jurisdicción CORNARE, a partir de la metodología señalada por I</w:t>
      </w:r>
      <w:r>
        <w:rPr>
          <w:rFonts w:cstheme="minorHAnsi"/>
        </w:rPr>
        <w:t>deam</w:t>
      </w:r>
      <w:r w:rsidRPr="00B056DA">
        <w:rPr>
          <w:rFonts w:cstheme="minorHAnsi"/>
        </w:rPr>
        <w:t>. Lo anterior con el fin de que CORNARE pueda mejorar información de datos de nivel de ríos y generar lineamientos para la elaboración de amarres topográficos de las estaciones de medición, y pueda elaborar las curvas hidrológicas e hidráulicas.</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El I</w:t>
      </w:r>
      <w:r>
        <w:rPr>
          <w:rFonts w:cstheme="minorHAnsi"/>
        </w:rPr>
        <w:t xml:space="preserve">deam </w:t>
      </w:r>
      <w:r w:rsidRPr="00B056DA">
        <w:rPr>
          <w:rFonts w:cstheme="minorHAnsi"/>
        </w:rPr>
        <w:t>orientará al Centro de Monitoreo Ambiental en el Sur Oriente Antioqueño en las actividades de monitoreo en tiempo real los diferentes eventos hidrometeorológicos que afectan la Región del Sur Oriente Antioqueño en las actividades de generación pronósticos y alertas, incorporando los datos de las estaciones automáticas que se encuentren en la Jurisdicción de CORNARE.</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 xml:space="preserve">Llevar a cabo el intercambio de información sobre datos hidrometeorológicos, coberturas de la tierra, deforestación, calidad de agua, calidad de aire en la jurisdicción CORNARE, que contribuya al monitoreo ambiental en el </w:t>
      </w:r>
      <w:r>
        <w:rPr>
          <w:rFonts w:cstheme="minorHAnsi"/>
        </w:rPr>
        <w:t>s</w:t>
      </w:r>
      <w:r w:rsidRPr="00B056DA">
        <w:rPr>
          <w:rFonts w:cstheme="minorHAnsi"/>
        </w:rPr>
        <w:t>ur</w:t>
      </w:r>
      <w:r>
        <w:rPr>
          <w:rFonts w:cstheme="minorHAnsi"/>
        </w:rPr>
        <w:t>o</w:t>
      </w:r>
      <w:r w:rsidRPr="00B056DA">
        <w:rPr>
          <w:rFonts w:cstheme="minorHAnsi"/>
        </w:rPr>
        <w:t>riente Antioqueño. Lo anterior de conformidad a la información que dispongan las partes.</w:t>
      </w:r>
    </w:p>
    <w:p w:rsidR="00AD329E" w:rsidRPr="00B056DA" w:rsidRDefault="00AD329E" w:rsidP="00007494">
      <w:pPr>
        <w:pStyle w:val="Prrafodelista"/>
        <w:numPr>
          <w:ilvl w:val="0"/>
          <w:numId w:val="7"/>
        </w:numPr>
        <w:spacing w:after="0" w:line="240" w:lineRule="auto"/>
        <w:ind w:left="284" w:hanging="284"/>
        <w:jc w:val="both"/>
        <w:rPr>
          <w:rFonts w:cstheme="minorHAnsi"/>
        </w:rPr>
      </w:pPr>
      <w:r w:rsidRPr="00B056DA">
        <w:rPr>
          <w:rFonts w:cstheme="minorHAnsi"/>
        </w:rPr>
        <w:t xml:space="preserve">Llevar a cabo capacitaciones y asesorías a los profesionales que hagan parte de la operatividad del Centro de Monitoreo Ambientales el </w:t>
      </w:r>
      <w:r>
        <w:rPr>
          <w:rFonts w:cstheme="minorHAnsi"/>
        </w:rPr>
        <w:t>s</w:t>
      </w:r>
      <w:r w:rsidRPr="00B056DA">
        <w:rPr>
          <w:rFonts w:cstheme="minorHAnsi"/>
        </w:rPr>
        <w:t>ur</w:t>
      </w:r>
      <w:r>
        <w:rPr>
          <w:rFonts w:cstheme="minorHAnsi"/>
        </w:rPr>
        <w:t>o</w:t>
      </w:r>
      <w:r w:rsidRPr="00B056DA">
        <w:rPr>
          <w:rFonts w:cstheme="minorHAnsi"/>
        </w:rPr>
        <w:t>riente Antioqueño en función del cumplimiento del objeto del convenio.</w:t>
      </w:r>
    </w:p>
    <w:p w:rsidR="00AD329E" w:rsidRPr="00B056DA" w:rsidRDefault="00AD329E" w:rsidP="00AD329E">
      <w:pPr>
        <w:pStyle w:val="Prrafodelista"/>
        <w:rPr>
          <w:rFonts w:cstheme="minorHAnsi"/>
        </w:rPr>
      </w:pPr>
    </w:p>
    <w:p w:rsidR="00AD329E" w:rsidRPr="00B056DA" w:rsidRDefault="00AD329E" w:rsidP="00007494">
      <w:pPr>
        <w:pStyle w:val="Prrafodelista"/>
        <w:numPr>
          <w:ilvl w:val="0"/>
          <w:numId w:val="4"/>
        </w:numPr>
        <w:ind w:left="284" w:hanging="284"/>
        <w:rPr>
          <w:rFonts w:cstheme="minorHAnsi"/>
        </w:rPr>
      </w:pPr>
      <w:r w:rsidRPr="00B056DA">
        <w:rPr>
          <w:rFonts w:cstheme="minorHAnsi"/>
        </w:rPr>
        <w:t>Optimización del monitoreo y generación de Pronósticos Hidrometeorológicos que hacen parte del Sistema de Alerta de Bogotá</w:t>
      </w:r>
    </w:p>
    <w:p w:rsidR="00AD329E" w:rsidRPr="00B056DA" w:rsidRDefault="00AD329E" w:rsidP="00AD329E">
      <w:pPr>
        <w:pStyle w:val="Prrafodelista"/>
        <w:jc w:val="both"/>
        <w:rPr>
          <w:rFonts w:cstheme="minorHAnsi"/>
        </w:rPr>
      </w:pPr>
    </w:p>
    <w:p w:rsidR="00AD329E" w:rsidRPr="007B2A9B" w:rsidRDefault="00AD329E" w:rsidP="00AD329E">
      <w:pPr>
        <w:pStyle w:val="Prrafodelista"/>
        <w:ind w:left="0"/>
        <w:jc w:val="both"/>
        <w:rPr>
          <w:rFonts w:cstheme="minorHAnsi"/>
        </w:rPr>
      </w:pPr>
      <w:r w:rsidRPr="00B056DA">
        <w:rPr>
          <w:rFonts w:cstheme="minorHAnsi"/>
        </w:rPr>
        <w:t>Mediante el Convenio Interadministrativo No. 188 de 2019, suscrito entre I</w:t>
      </w:r>
      <w:r>
        <w:rPr>
          <w:rFonts w:cstheme="minorHAnsi"/>
        </w:rPr>
        <w:t>deam</w:t>
      </w:r>
      <w:r w:rsidRPr="00B056DA">
        <w:rPr>
          <w:rFonts w:cstheme="minorHAnsi"/>
        </w:rPr>
        <w:t xml:space="preserve"> e IDIGER el cual tiene por objeto “Aunar esfuerzos técnicos, administrativos y financieros para optimizar el monitoreo y generación de Pronósticos Hidrometeorológicos que hacen parte del</w:t>
      </w:r>
      <w:r w:rsidRPr="0073549A">
        <w:rPr>
          <w:rFonts w:cstheme="minorHAnsi"/>
        </w:rPr>
        <w:t xml:space="preserve"> Sistema de Alerta de Bogotá”, se da continuidad al monitoreo y generación de pronósticos continuos para la ciudad de Bogotá. Así mismo, se avanzó en la formulación de una metodología de NowCasting y la generación de productos a partir de la inform</w:t>
      </w:r>
      <w:r w:rsidRPr="00E20383">
        <w:rPr>
          <w:rFonts w:cstheme="minorHAnsi"/>
        </w:rPr>
        <w:t>ación di</w:t>
      </w:r>
      <w:r w:rsidRPr="00C43EE4">
        <w:rPr>
          <w:rFonts w:cstheme="minorHAnsi"/>
        </w:rPr>
        <w:t>sponible por el radar meteorológico operado desde IDIGER.</w:t>
      </w:r>
    </w:p>
    <w:p w:rsidR="00AD329E" w:rsidRPr="007B2A9B" w:rsidRDefault="00AD329E" w:rsidP="00AD329E">
      <w:pPr>
        <w:pStyle w:val="Prrafodelista"/>
        <w:spacing w:after="0" w:line="240" w:lineRule="auto"/>
        <w:ind w:left="0"/>
        <w:rPr>
          <w:rFonts w:cstheme="minorHAnsi"/>
        </w:rPr>
      </w:pPr>
    </w:p>
    <w:p w:rsidR="00AD329E" w:rsidRDefault="00AD329E" w:rsidP="00AD329E">
      <w:pPr>
        <w:pStyle w:val="Prrafodelista"/>
        <w:ind w:left="0"/>
        <w:rPr>
          <w:rFonts w:cstheme="minorHAnsi"/>
        </w:rPr>
      </w:pPr>
      <w:r w:rsidRPr="007B2A9B">
        <w:rPr>
          <w:rFonts w:cstheme="minorHAnsi"/>
        </w:rPr>
        <w:t xml:space="preserve">A </w:t>
      </w:r>
      <w:r w:rsidR="007B3644" w:rsidRPr="007B2A9B">
        <w:rPr>
          <w:rFonts w:cstheme="minorHAnsi"/>
        </w:rPr>
        <w:t>continuación,</w:t>
      </w:r>
      <w:r w:rsidRPr="002D2BC2">
        <w:rPr>
          <w:rFonts w:cstheme="minorHAnsi"/>
        </w:rPr>
        <w:t xml:space="preserve"> </w:t>
      </w:r>
      <w:r w:rsidRPr="00920C6B">
        <w:rPr>
          <w:rFonts w:cstheme="minorHAnsi"/>
        </w:rPr>
        <w:t>la información generada</w:t>
      </w:r>
      <w:r w:rsidR="007B3644">
        <w:rPr>
          <w:rFonts w:cstheme="minorHAnsi"/>
        </w:rPr>
        <w:t xml:space="preserve"> se muestra en la </w:t>
      </w:r>
      <w:r w:rsidR="007B3644">
        <w:rPr>
          <w:rFonts w:cstheme="minorHAnsi"/>
        </w:rPr>
        <w:fldChar w:fldCharType="begin"/>
      </w:r>
      <w:r w:rsidR="007B3644">
        <w:rPr>
          <w:rFonts w:cstheme="minorHAnsi"/>
        </w:rPr>
        <w:instrText xml:space="preserve"> REF _Ref44862105 \h </w:instrText>
      </w:r>
      <w:r w:rsidR="007B3644">
        <w:rPr>
          <w:rFonts w:cstheme="minorHAnsi"/>
        </w:rPr>
      </w:r>
      <w:r w:rsidR="007B3644">
        <w:rPr>
          <w:rFonts w:cstheme="minorHAnsi"/>
        </w:rPr>
        <w:fldChar w:fldCharType="separate"/>
      </w:r>
      <w:r w:rsidR="007B3644">
        <w:t xml:space="preserve">Gráfica  </w:t>
      </w:r>
      <w:r w:rsidR="007B3644">
        <w:rPr>
          <w:noProof/>
        </w:rPr>
        <w:t>1</w:t>
      </w:r>
      <w:r w:rsidR="007B3644">
        <w:noBreakHyphen/>
      </w:r>
      <w:r w:rsidR="007B3644">
        <w:rPr>
          <w:noProof/>
        </w:rPr>
        <w:t>2</w:t>
      </w:r>
      <w:r w:rsidR="007B3644">
        <w:rPr>
          <w:rFonts w:cstheme="minorHAnsi"/>
        </w:rPr>
        <w:fldChar w:fldCharType="end"/>
      </w:r>
      <w:r w:rsidR="007B3644">
        <w:rPr>
          <w:rFonts w:cstheme="minorHAnsi"/>
        </w:rPr>
        <w:t>.</w:t>
      </w:r>
    </w:p>
    <w:p w:rsidR="007B3644" w:rsidRDefault="007B3644" w:rsidP="00AD329E">
      <w:pPr>
        <w:pStyle w:val="Prrafodelista"/>
        <w:ind w:left="0"/>
        <w:rPr>
          <w:rFonts w:cstheme="minorHAnsi"/>
        </w:rPr>
      </w:pPr>
    </w:p>
    <w:p w:rsidR="007B3644" w:rsidRDefault="007B3644" w:rsidP="00AD329E">
      <w:pPr>
        <w:pStyle w:val="Prrafodelista"/>
        <w:ind w:left="0"/>
        <w:rPr>
          <w:rFonts w:cstheme="minorHAnsi"/>
        </w:rPr>
      </w:pPr>
    </w:p>
    <w:p w:rsidR="007B3644" w:rsidRDefault="007B3644" w:rsidP="00AD329E">
      <w:pPr>
        <w:pStyle w:val="Prrafodelista"/>
        <w:ind w:left="0"/>
        <w:rPr>
          <w:rFonts w:cstheme="minorHAnsi"/>
        </w:rPr>
      </w:pPr>
    </w:p>
    <w:p w:rsidR="007B3644" w:rsidRDefault="007B3644" w:rsidP="00AD329E">
      <w:pPr>
        <w:pStyle w:val="Prrafodelista"/>
        <w:ind w:left="0"/>
        <w:rPr>
          <w:rFonts w:cstheme="minorHAnsi"/>
        </w:rPr>
      </w:pPr>
    </w:p>
    <w:p w:rsidR="007B3644" w:rsidRDefault="007B3644" w:rsidP="007B3644">
      <w:pPr>
        <w:pStyle w:val="Descripcin"/>
        <w:rPr>
          <w:rFonts w:cstheme="minorHAnsi"/>
        </w:rPr>
      </w:pPr>
      <w:bookmarkStart w:id="21" w:name="_Ref44862105"/>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2</w:t>
      </w:r>
      <w:r w:rsidR="00140F7E">
        <w:fldChar w:fldCharType="end"/>
      </w:r>
      <w:bookmarkEnd w:id="21"/>
      <w:r>
        <w:t xml:space="preserve">: </w:t>
      </w:r>
      <w:r w:rsidRPr="00BA0C13">
        <w:rPr>
          <w:rFonts w:cstheme="minorHAnsi"/>
          <w:iCs w:val="0"/>
          <w:sz w:val="20"/>
          <w:szCs w:val="20"/>
        </w:rPr>
        <w:t>Ejemplos de salidas gráficas de los boletines diarios de pronósticos para Bogotá y reportes de descargas eléctricas.</w:t>
      </w:r>
    </w:p>
    <w:p w:rsidR="007B3644" w:rsidRPr="00B056DA" w:rsidRDefault="007B3644" w:rsidP="00AD329E">
      <w:pPr>
        <w:pStyle w:val="Prrafodelista"/>
        <w:ind w:left="0"/>
        <w:rPr>
          <w:rFonts w:cstheme="minorHAnsi"/>
        </w:rPr>
      </w:pPr>
    </w:p>
    <w:p w:rsidR="00AD329E" w:rsidRPr="004C7B45" w:rsidRDefault="00AD329E" w:rsidP="00AD329E">
      <w:pPr>
        <w:pStyle w:val="Prrafodelista"/>
        <w:rPr>
          <w:rFonts w:cstheme="minorHAnsi"/>
          <w:noProof/>
          <w:lang w:eastAsia="es-CO"/>
        </w:rPr>
      </w:pPr>
      <w:r w:rsidRPr="004C7B45">
        <w:rPr>
          <w:rFonts w:cstheme="minorHAnsi"/>
          <w:noProof/>
          <w:lang w:val="es-ES" w:eastAsia="es-ES"/>
        </w:rPr>
        <w:drawing>
          <wp:inline distT="0" distB="0" distL="0" distR="0" wp14:anchorId="7E65D942" wp14:editId="244CA5A0">
            <wp:extent cx="2955390" cy="168275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31" t="9055" r="10262" b="6079"/>
                    <a:stretch/>
                  </pic:blipFill>
                  <pic:spPr bwMode="auto">
                    <a:xfrm>
                      <a:off x="0" y="0"/>
                      <a:ext cx="3003105" cy="1709918"/>
                    </a:xfrm>
                    <a:prstGeom prst="rect">
                      <a:avLst/>
                    </a:prstGeom>
                    <a:ln>
                      <a:noFill/>
                    </a:ln>
                    <a:extLst>
                      <a:ext uri="{53640926-AAD7-44D8-BBD7-CCE9431645EC}">
                        <a14:shadowObscured xmlns:a14="http://schemas.microsoft.com/office/drawing/2010/main"/>
                      </a:ext>
                    </a:extLst>
                  </pic:spPr>
                </pic:pic>
              </a:graphicData>
            </a:graphic>
          </wp:inline>
        </w:drawing>
      </w:r>
      <w:r w:rsidRPr="004C7B45">
        <w:rPr>
          <w:rFonts w:cstheme="minorHAnsi"/>
          <w:noProof/>
          <w:lang w:eastAsia="es-CO"/>
        </w:rPr>
        <w:t xml:space="preserve"> </w:t>
      </w:r>
      <w:r w:rsidRPr="004C7B45">
        <w:rPr>
          <w:rFonts w:cstheme="minorHAnsi"/>
          <w:noProof/>
          <w:lang w:val="es-ES" w:eastAsia="es-ES"/>
        </w:rPr>
        <w:drawing>
          <wp:inline distT="0" distB="0" distL="0" distR="0" wp14:anchorId="2B7AAD4A" wp14:editId="1C56B246">
            <wp:extent cx="1875958" cy="1674361"/>
            <wp:effectExtent l="0" t="0" r="381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64" t="7875" r="33014" b="36788"/>
                    <a:stretch/>
                  </pic:blipFill>
                  <pic:spPr bwMode="auto">
                    <a:xfrm>
                      <a:off x="0" y="0"/>
                      <a:ext cx="1889360" cy="1686323"/>
                    </a:xfrm>
                    <a:prstGeom prst="rect">
                      <a:avLst/>
                    </a:prstGeom>
                    <a:ln>
                      <a:noFill/>
                    </a:ln>
                    <a:extLst>
                      <a:ext uri="{53640926-AAD7-44D8-BBD7-CCE9431645EC}">
                        <a14:shadowObscured xmlns:a14="http://schemas.microsoft.com/office/drawing/2010/main"/>
                      </a:ext>
                    </a:extLst>
                  </pic:spPr>
                </pic:pic>
              </a:graphicData>
            </a:graphic>
          </wp:inline>
        </w:drawing>
      </w:r>
    </w:p>
    <w:p w:rsidR="00AD329E" w:rsidRPr="00BA0C13" w:rsidRDefault="00AD329E" w:rsidP="00AD329E">
      <w:pPr>
        <w:rPr>
          <w:rFonts w:cstheme="minorHAnsi"/>
          <w:iCs/>
          <w:sz w:val="20"/>
          <w:szCs w:val="20"/>
        </w:rPr>
      </w:pPr>
      <w:r w:rsidRPr="00BA0C13">
        <w:rPr>
          <w:rFonts w:cstheme="minorHAnsi"/>
          <w:iCs/>
          <w:sz w:val="20"/>
          <w:szCs w:val="20"/>
        </w:rPr>
        <w:t>Fuente: IDEAM 2019.</w:t>
      </w:r>
    </w:p>
    <w:p w:rsidR="00AD329E" w:rsidRPr="0073549A" w:rsidRDefault="00AD329E" w:rsidP="00AD329E">
      <w:pPr>
        <w:pStyle w:val="Prrafodelista"/>
        <w:spacing w:after="0" w:line="240" w:lineRule="auto"/>
        <w:rPr>
          <w:rFonts w:cstheme="minorHAnsi"/>
          <w:noProof/>
          <w:lang w:eastAsia="es-CO"/>
        </w:rPr>
      </w:pPr>
    </w:p>
    <w:p w:rsidR="00AD329E" w:rsidRPr="0073549A" w:rsidRDefault="00AD329E" w:rsidP="00007494">
      <w:pPr>
        <w:pStyle w:val="Prrafodelista"/>
        <w:numPr>
          <w:ilvl w:val="0"/>
          <w:numId w:val="4"/>
        </w:numPr>
        <w:ind w:left="284" w:hanging="284"/>
        <w:rPr>
          <w:rFonts w:cstheme="minorHAnsi"/>
        </w:rPr>
      </w:pPr>
      <w:r w:rsidRPr="0073549A">
        <w:rPr>
          <w:rFonts w:cstheme="minorHAnsi"/>
        </w:rPr>
        <w:t>Otros proyectos y propuestas asociados a centros regionales de pronóstico.</w:t>
      </w:r>
    </w:p>
    <w:p w:rsidR="00AD329E" w:rsidRDefault="00AD329E" w:rsidP="00AD329E">
      <w:pPr>
        <w:jc w:val="both"/>
        <w:rPr>
          <w:rFonts w:cstheme="minorHAnsi"/>
        </w:rPr>
      </w:pPr>
      <w:r w:rsidRPr="0073549A">
        <w:rPr>
          <w:rFonts w:cstheme="minorHAnsi"/>
        </w:rPr>
        <w:t>Evaluación de Viabilidad Convenio SAT Putumayo con la Gobernación, se remitió propuesta de la Gobernación y Federación de departamentos. Propuesta está ba</w:t>
      </w:r>
      <w:r w:rsidRPr="00E20383">
        <w:rPr>
          <w:rFonts w:cstheme="minorHAnsi"/>
        </w:rPr>
        <w:t xml:space="preserve">sada en </w:t>
      </w:r>
      <w:r w:rsidRPr="00C43EE4">
        <w:rPr>
          <w:rFonts w:cstheme="minorHAnsi"/>
        </w:rPr>
        <w:t>la reunión técnica realizada y con el ejemplo del convenio con CAR y Gob</w:t>
      </w:r>
      <w:r>
        <w:rPr>
          <w:rFonts w:cstheme="minorHAnsi"/>
        </w:rPr>
        <w:t>ernación</w:t>
      </w:r>
      <w:r w:rsidRPr="0073549A">
        <w:rPr>
          <w:rFonts w:cstheme="minorHAnsi"/>
        </w:rPr>
        <w:t xml:space="preserve"> </w:t>
      </w:r>
      <w:r>
        <w:rPr>
          <w:rFonts w:cstheme="minorHAnsi"/>
        </w:rPr>
        <w:t>d</w:t>
      </w:r>
      <w:r w:rsidRPr="0073549A">
        <w:rPr>
          <w:rFonts w:cstheme="minorHAnsi"/>
        </w:rPr>
        <w:t>e Cundinamarca. Se obtuvo apoyo del PNUD para levantamiento de línea base con el área operativa de Pasto y personal de gestión de Riesgo del Departamento. Este enfoque estab</w:t>
      </w:r>
      <w:r w:rsidRPr="00E20383">
        <w:rPr>
          <w:rFonts w:cstheme="minorHAnsi"/>
        </w:rPr>
        <w:t>a orient</w:t>
      </w:r>
      <w:r w:rsidRPr="00C43EE4">
        <w:rPr>
          <w:rFonts w:cstheme="minorHAnsi"/>
        </w:rPr>
        <w:t>ado a formular propuesta del proyecto por Regalías, sin embargo, no se obtuvo respuesta p</w:t>
      </w:r>
      <w:r w:rsidRPr="007B2A9B">
        <w:rPr>
          <w:rFonts w:cstheme="minorHAnsi"/>
        </w:rPr>
        <w:t xml:space="preserve">ositiva en la región para asumir los costos de operación de las estaciones nuevas propuestas o para realizar aportes permanentes para que el </w:t>
      </w:r>
      <w:r w:rsidRPr="00C26217">
        <w:rPr>
          <w:rFonts w:cstheme="minorHAnsi"/>
        </w:rPr>
        <w:t>I</w:t>
      </w:r>
      <w:r>
        <w:rPr>
          <w:rFonts w:cstheme="minorHAnsi"/>
        </w:rPr>
        <w:t xml:space="preserve">deam </w:t>
      </w:r>
      <w:r w:rsidRPr="0073549A">
        <w:rPr>
          <w:rFonts w:cstheme="minorHAnsi"/>
        </w:rPr>
        <w:t>lo realizara por convenio.</w:t>
      </w:r>
    </w:p>
    <w:p w:rsidR="00AD329E" w:rsidRPr="0073549A" w:rsidRDefault="00AD329E" w:rsidP="00AD329E">
      <w:pPr>
        <w:jc w:val="both"/>
        <w:rPr>
          <w:rFonts w:cstheme="minorHAnsi"/>
        </w:rPr>
      </w:pPr>
    </w:p>
    <w:p w:rsidR="00AD329E" w:rsidRPr="00BA0C13" w:rsidRDefault="00AD329E" w:rsidP="00AD329E">
      <w:pPr>
        <w:pStyle w:val="Ttulo3"/>
      </w:pPr>
      <w:bookmarkStart w:id="22" w:name="_Toc44663157"/>
      <w:bookmarkStart w:id="23" w:name="_Toc33626164"/>
      <w:r w:rsidRPr="00BA0C13">
        <w:t>Pronóstico de caudales. Plataforma Fews</w:t>
      </w:r>
      <w:bookmarkEnd w:id="22"/>
      <w:r w:rsidRPr="00BA0C13">
        <w:t xml:space="preserve"> </w:t>
      </w:r>
      <w:bookmarkEnd w:id="23"/>
      <w:r w:rsidRPr="00BA0C13">
        <w:t xml:space="preserve"> </w:t>
      </w:r>
    </w:p>
    <w:p w:rsidR="00AD329E" w:rsidRPr="004C7B45" w:rsidRDefault="00AD329E" w:rsidP="00AD329E">
      <w:pPr>
        <w:spacing w:after="0" w:line="240" w:lineRule="auto"/>
        <w:rPr>
          <w:rFonts w:cstheme="minorHAnsi"/>
        </w:rPr>
      </w:pPr>
    </w:p>
    <w:p w:rsidR="00AD329E" w:rsidRPr="00C26217" w:rsidRDefault="00AD329E" w:rsidP="00AD329E">
      <w:pPr>
        <w:jc w:val="both"/>
        <w:rPr>
          <w:rFonts w:cstheme="minorHAnsi"/>
        </w:rPr>
      </w:pPr>
      <w:r w:rsidRPr="00BE10A8">
        <w:rPr>
          <w:rFonts w:cstheme="minorHAnsi"/>
        </w:rPr>
        <w:t>En el Plan Nacional de Desarroll</w:t>
      </w:r>
      <w:r w:rsidRPr="00295AEA">
        <w:rPr>
          <w:rFonts w:cstheme="minorHAnsi"/>
        </w:rPr>
        <w:t xml:space="preserve">o 2010-2014, Capítulo VI, se indicó que en los eventos extremos ocurridos en los últimos años “ha cambiado el rumbo de la política ambiental y del riesgo del país, ha </w:t>
      </w:r>
      <w:r w:rsidRPr="008F0B9E">
        <w:rPr>
          <w:rFonts w:cstheme="minorHAnsi"/>
        </w:rPr>
        <w:t>transformado la visión de los colombianos so</w:t>
      </w:r>
      <w:r w:rsidRPr="00B056DA">
        <w:rPr>
          <w:rFonts w:cstheme="minorHAnsi"/>
        </w:rPr>
        <w:t>bre las posib</w:t>
      </w:r>
      <w:r w:rsidRPr="0073549A">
        <w:rPr>
          <w:rFonts w:cstheme="minorHAnsi"/>
        </w:rPr>
        <w:t>les consecuencias del cambio cli</w:t>
      </w:r>
      <w:r w:rsidRPr="00E20383">
        <w:rPr>
          <w:rFonts w:cstheme="minorHAnsi"/>
        </w:rPr>
        <w:t>mático”. A partir de lo anterior, el gobierno colombiano a través del Departamento Nacional de Planeación (DNP) definió una serie de lineamientos y acciones estratégic</w:t>
      </w:r>
      <w:r w:rsidRPr="00C43EE4">
        <w:rPr>
          <w:rFonts w:cstheme="minorHAnsi"/>
        </w:rPr>
        <w:t>as a fin de garantizar una adecuada Gestión del riesgo de</w:t>
      </w:r>
      <w:r w:rsidRPr="007B2A9B">
        <w:rPr>
          <w:rFonts w:cstheme="minorHAnsi"/>
        </w:rPr>
        <w:t xml:space="preserve"> desastres en el marco de una política de “buen gobierno para comunidades seguras” (Plan Nacional de Desarrollo 2010-2014, Cap. VI, Titulo B, numeral 2). </w:t>
      </w:r>
    </w:p>
    <w:p w:rsidR="00AD329E" w:rsidRPr="0073549A" w:rsidRDefault="00AD329E" w:rsidP="00AD329E">
      <w:pPr>
        <w:jc w:val="both"/>
        <w:rPr>
          <w:rFonts w:cstheme="minorHAnsi"/>
        </w:rPr>
      </w:pPr>
      <w:r w:rsidRPr="00C26217">
        <w:rPr>
          <w:rFonts w:cstheme="minorHAnsi"/>
        </w:rPr>
        <w:t>Bajo esos lineamientos, y con el propósito d</w:t>
      </w:r>
      <w:r w:rsidRPr="002D2BC2">
        <w:rPr>
          <w:rFonts w:cstheme="minorHAnsi"/>
        </w:rPr>
        <w:t>e fortalecer la capacidad técnica en lo referente a los S</w:t>
      </w:r>
      <w:r w:rsidRPr="00920C6B">
        <w:rPr>
          <w:rFonts w:cstheme="minorHAnsi"/>
        </w:rPr>
        <w:t>istemas de Alertas Tempranas por</w:t>
      </w:r>
      <w:r w:rsidRPr="00BA0C13">
        <w:rPr>
          <w:rFonts w:cstheme="minorHAnsi"/>
        </w:rPr>
        <w:t xml:space="preserve"> Inundaciones en el orden regional se implementa un Sistema Operación de Pronóstico Hidrológico para Colombia denominado “Plataforma FEWS-Colombia” como parte del proyecto “</w:t>
      </w:r>
      <w:r>
        <w:rPr>
          <w:rFonts w:cstheme="minorHAnsi"/>
        </w:rPr>
        <w:t>P</w:t>
      </w:r>
      <w:r w:rsidRPr="0073549A">
        <w:rPr>
          <w:rFonts w:cstheme="minorHAnsi"/>
        </w:rPr>
        <w:t>iloto para la gestión integral del riesgo en los componentes de pron</w:t>
      </w:r>
      <w:r>
        <w:rPr>
          <w:rFonts w:cstheme="minorHAnsi"/>
        </w:rPr>
        <w:t>ó</w:t>
      </w:r>
      <w:r w:rsidRPr="0073549A">
        <w:rPr>
          <w:rFonts w:cstheme="minorHAnsi"/>
        </w:rPr>
        <w:t>stico hidrológico y alerta temprana”</w:t>
      </w:r>
      <w:r>
        <w:rPr>
          <w:rFonts w:cstheme="minorHAnsi"/>
        </w:rPr>
        <w:t>,</w:t>
      </w:r>
      <w:r w:rsidRPr="0073549A">
        <w:rPr>
          <w:rFonts w:cstheme="minorHAnsi"/>
        </w:rPr>
        <w:t xml:space="preserve"> entre el 2012 y</w:t>
      </w:r>
      <w:r>
        <w:rPr>
          <w:rFonts w:cstheme="minorHAnsi"/>
        </w:rPr>
        <w:t xml:space="preserve"> el</w:t>
      </w:r>
      <w:r w:rsidRPr="0073549A">
        <w:rPr>
          <w:rFonts w:cstheme="minorHAnsi"/>
        </w:rPr>
        <w:t xml:space="preserve"> 2014.</w:t>
      </w:r>
    </w:p>
    <w:p w:rsidR="00AD329E" w:rsidRPr="007B2A9B" w:rsidRDefault="00AD329E" w:rsidP="00AD329E">
      <w:pPr>
        <w:jc w:val="both"/>
        <w:rPr>
          <w:rFonts w:cstheme="minorHAnsi"/>
        </w:rPr>
      </w:pPr>
      <w:r w:rsidRPr="00E20383">
        <w:rPr>
          <w:rFonts w:cstheme="minorHAnsi"/>
        </w:rPr>
        <w:t>La Plataforma FEWS-Colombia tiene como eje central de funcionamiento la aplicación Delft-FEWS (Flood Early Warning Syste</w:t>
      </w:r>
      <w:r w:rsidRPr="00C43EE4">
        <w:rPr>
          <w:rFonts w:cstheme="minorHAnsi"/>
        </w:rPr>
        <w:t>m) desarrollada por Deltares y que ha venido siendo confi</w:t>
      </w:r>
      <w:r w:rsidRPr="007B2A9B">
        <w:rPr>
          <w:rFonts w:cstheme="minorHAnsi"/>
        </w:rPr>
        <w:t>gurada y personalizada de acuerdo a los requerimientos de los sistemas de alerta colombiano.</w:t>
      </w:r>
    </w:p>
    <w:p w:rsidR="00AD329E" w:rsidRPr="0073549A" w:rsidRDefault="00AD329E" w:rsidP="00AD329E">
      <w:pPr>
        <w:jc w:val="both"/>
        <w:rPr>
          <w:rFonts w:cstheme="minorHAnsi"/>
        </w:rPr>
      </w:pPr>
      <w:r w:rsidRPr="00C26217">
        <w:rPr>
          <w:rFonts w:cstheme="minorHAnsi"/>
        </w:rPr>
        <w:t>La Plataforma es un medio de integración de diferentes fuentes de información provenientes de: las redes h</w:t>
      </w:r>
      <w:r w:rsidRPr="002D2BC2">
        <w:rPr>
          <w:rFonts w:cstheme="minorHAnsi"/>
        </w:rPr>
        <w:t>idrometeorológicas que trasmiten en tiempo real y cuasi r</w:t>
      </w:r>
      <w:r w:rsidRPr="00920C6B">
        <w:rPr>
          <w:rFonts w:cstheme="minorHAnsi"/>
        </w:rPr>
        <w:t>eal, el modelo de pronóstico met</w:t>
      </w:r>
      <w:r w:rsidRPr="00BA0C13">
        <w:rPr>
          <w:rFonts w:cstheme="minorHAnsi"/>
        </w:rPr>
        <w:t>eorológico WRF00 y los ejercicios de modelación hidrológica e hidráulicas desarrollados tanto por el I</w:t>
      </w:r>
      <w:r>
        <w:rPr>
          <w:rFonts w:cstheme="minorHAnsi"/>
        </w:rPr>
        <w:t>deam</w:t>
      </w:r>
      <w:r w:rsidRPr="0073549A">
        <w:rPr>
          <w:rFonts w:cstheme="minorHAnsi"/>
        </w:rPr>
        <w:t>, como por las Corporaciones Autónomas Regionales que participaron del piloto (CAR y CVC) y en ejercicio de sus funciones el I</w:t>
      </w:r>
      <w:r>
        <w:rPr>
          <w:rFonts w:cstheme="minorHAnsi"/>
        </w:rPr>
        <w:t xml:space="preserve">deam </w:t>
      </w:r>
      <w:r w:rsidRPr="0073549A">
        <w:rPr>
          <w:rFonts w:cstheme="minorHAnsi"/>
        </w:rPr>
        <w:t>opera y administra la Plataforma.</w:t>
      </w:r>
    </w:p>
    <w:p w:rsidR="00AD329E" w:rsidRPr="00C26217" w:rsidRDefault="00AD329E" w:rsidP="00AD329E">
      <w:pPr>
        <w:jc w:val="both"/>
        <w:rPr>
          <w:rFonts w:cstheme="minorHAnsi"/>
        </w:rPr>
      </w:pPr>
      <w:r w:rsidRPr="00E20383">
        <w:rPr>
          <w:rFonts w:cstheme="minorHAnsi"/>
        </w:rPr>
        <w:t>Así también es un gestor de pronósticos hidrológicos que permite operativizar todos los procesos asociados a la generación de pronóstico cuantitativo, m</w:t>
      </w:r>
      <w:r w:rsidRPr="00C43EE4">
        <w:rPr>
          <w:rFonts w:cstheme="minorHAnsi"/>
        </w:rPr>
        <w:t xml:space="preserve">ediante el acople de los diferentes softwares modelación </w:t>
      </w:r>
      <w:r w:rsidRPr="007B2A9B">
        <w:rPr>
          <w:rFonts w:cstheme="minorHAnsi"/>
        </w:rPr>
        <w:t>y la ejecución de preprocesos y postprocesos para que los centros de pronóstico y el público en general cuente con la información disponible en tiempo real.</w:t>
      </w:r>
    </w:p>
    <w:p w:rsidR="00AD329E" w:rsidRPr="00BA0C13" w:rsidRDefault="00AD329E" w:rsidP="00AD329E">
      <w:pPr>
        <w:jc w:val="both"/>
        <w:rPr>
          <w:rFonts w:cstheme="minorHAnsi"/>
        </w:rPr>
      </w:pPr>
      <w:r w:rsidRPr="00C26217">
        <w:rPr>
          <w:rFonts w:cstheme="minorHAnsi"/>
        </w:rPr>
        <w:t>El crecimiento o robustecimiento de la pla</w:t>
      </w:r>
      <w:r w:rsidRPr="002D2BC2">
        <w:rPr>
          <w:rFonts w:cstheme="minorHAnsi"/>
        </w:rPr>
        <w:t>taforma se ha venido dando en dos aspectos esenciales: me</w:t>
      </w:r>
      <w:r w:rsidRPr="00920C6B">
        <w:rPr>
          <w:rFonts w:cstheme="minorHAnsi"/>
        </w:rPr>
        <w:t>diante la ampliación de la cober</w:t>
      </w:r>
      <w:r w:rsidRPr="00BA0C13">
        <w:rPr>
          <w:rFonts w:cstheme="minorHAnsi"/>
        </w:rPr>
        <w:t xml:space="preserve">tura de pronóstico o mediante el mejoramiento de la calidad del pronóstico. Estos dos aspectos muy acordes con las actividades de operación y mantenimiento de un sistema de este tipo. </w:t>
      </w:r>
    </w:p>
    <w:p w:rsidR="00AD329E" w:rsidRDefault="00AD329E" w:rsidP="00AD329E">
      <w:pPr>
        <w:rPr>
          <w:rFonts w:cstheme="minorHAnsi"/>
        </w:rPr>
      </w:pPr>
      <w:r w:rsidRPr="00BA0C13">
        <w:rPr>
          <w:rFonts w:cstheme="minorHAnsi"/>
        </w:rPr>
        <w:t xml:space="preserve">Desde su implementación hasta la actualidad el avance en la Plataforma FEWS-Colombia en el crecimiento de la cobertura del pronóstico es el que se ilustra en la </w:t>
      </w:r>
      <w:r w:rsidR="00EA63E8">
        <w:rPr>
          <w:rFonts w:cstheme="minorHAnsi"/>
        </w:rPr>
        <w:fldChar w:fldCharType="begin"/>
      </w:r>
      <w:r w:rsidR="00EA63E8">
        <w:rPr>
          <w:rFonts w:cstheme="minorHAnsi"/>
        </w:rPr>
        <w:instrText xml:space="preserve"> REF _Ref44862187 \h </w:instrText>
      </w:r>
      <w:r w:rsidR="00EA63E8">
        <w:rPr>
          <w:rFonts w:cstheme="minorHAnsi"/>
        </w:rPr>
      </w:r>
      <w:r w:rsidR="00EA63E8">
        <w:rPr>
          <w:rFonts w:cstheme="minorHAnsi"/>
        </w:rPr>
        <w:fldChar w:fldCharType="separate"/>
      </w:r>
      <w:r w:rsidR="00EA63E8">
        <w:t xml:space="preserve">Gráfica  </w:t>
      </w:r>
      <w:r w:rsidR="00EA63E8">
        <w:rPr>
          <w:noProof/>
        </w:rPr>
        <w:t>1</w:t>
      </w:r>
      <w:r w:rsidR="00EA63E8">
        <w:noBreakHyphen/>
      </w:r>
      <w:r w:rsidR="00EA63E8">
        <w:rPr>
          <w:noProof/>
        </w:rPr>
        <w:t>3</w:t>
      </w:r>
      <w:r w:rsidR="00EA63E8">
        <w:rPr>
          <w:rFonts w:cstheme="minorHAnsi"/>
        </w:rPr>
        <w:fldChar w:fldCharType="end"/>
      </w:r>
      <w:r w:rsidRPr="00BA0C13">
        <w:rPr>
          <w:rFonts w:cstheme="minorHAnsi"/>
        </w:rPr>
        <w:t>.</w:t>
      </w:r>
    </w:p>
    <w:p w:rsidR="00EA63E8" w:rsidRDefault="00EA63E8" w:rsidP="00AD329E">
      <w:pPr>
        <w:rPr>
          <w:rFonts w:cstheme="minorHAnsi"/>
        </w:rPr>
      </w:pPr>
    </w:p>
    <w:p w:rsidR="00EA63E8" w:rsidRDefault="00EA63E8" w:rsidP="00EA63E8">
      <w:pPr>
        <w:pStyle w:val="Descripcin"/>
        <w:rPr>
          <w:rFonts w:cstheme="minorHAnsi"/>
        </w:rPr>
      </w:pPr>
      <w:bookmarkStart w:id="24" w:name="_Ref44862187"/>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3</w:t>
      </w:r>
      <w:r w:rsidR="00140F7E">
        <w:fldChar w:fldCharType="end"/>
      </w:r>
      <w:bookmarkEnd w:id="24"/>
      <w:r>
        <w:t xml:space="preserve">: </w:t>
      </w:r>
      <w:r w:rsidRPr="00EA63E8">
        <w:rPr>
          <w:rFonts w:cstheme="minorHAnsi"/>
        </w:rPr>
        <w:t>Avances en la cobertura del modelo hidrológico nacional con fines de pronóstico</w:t>
      </w:r>
    </w:p>
    <w:tbl>
      <w:tblPr>
        <w:tblStyle w:val="Tablaconcuadrcula"/>
        <w:tblW w:w="8375" w:type="dxa"/>
        <w:tblInd w:w="270" w:type="dxa"/>
        <w:tblLook w:val="04A0" w:firstRow="1" w:lastRow="0" w:firstColumn="1" w:lastColumn="0" w:noHBand="0" w:noVBand="1"/>
      </w:tblPr>
      <w:tblGrid>
        <w:gridCol w:w="4070"/>
        <w:gridCol w:w="4305"/>
      </w:tblGrid>
      <w:tr w:rsidR="00AD329E" w:rsidRPr="004C7B45" w:rsidTr="006C1AB3">
        <w:tc>
          <w:tcPr>
            <w:tcW w:w="8375" w:type="dxa"/>
            <w:gridSpan w:val="2"/>
            <w:tcBorders>
              <w:top w:val="nil"/>
              <w:left w:val="nil"/>
              <w:bottom w:val="single" w:sz="4" w:space="0" w:color="auto"/>
              <w:right w:val="nil"/>
            </w:tcBorders>
          </w:tcPr>
          <w:p w:rsidR="00AD329E" w:rsidRPr="00C43EE4" w:rsidRDefault="00AD329E" w:rsidP="006C1AB3">
            <w:pPr>
              <w:jc w:val="center"/>
              <w:rPr>
                <w:rFonts w:cstheme="minorHAnsi"/>
                <w:b/>
                <w:sz w:val="18"/>
                <w:szCs w:val="18"/>
                <w:lang w:eastAsia="es-CO"/>
              </w:rPr>
            </w:pPr>
          </w:p>
        </w:tc>
      </w:tr>
      <w:tr w:rsidR="00AD329E" w:rsidRPr="004C7B45" w:rsidTr="006C1AB3">
        <w:tc>
          <w:tcPr>
            <w:tcW w:w="4070" w:type="dxa"/>
            <w:tcBorders>
              <w:top w:val="single" w:sz="4" w:space="0" w:color="auto"/>
            </w:tcBorders>
          </w:tcPr>
          <w:p w:rsidR="00AD329E" w:rsidRPr="00BA0C13" w:rsidRDefault="00AD329E" w:rsidP="006C1AB3">
            <w:pPr>
              <w:jc w:val="center"/>
              <w:rPr>
                <w:rFonts w:cstheme="minorHAnsi"/>
                <w:b/>
                <w:lang w:eastAsia="es-CO"/>
              </w:rPr>
            </w:pPr>
            <w:r w:rsidRPr="00BA0C13">
              <w:rPr>
                <w:rFonts w:cstheme="minorHAnsi"/>
                <w:b/>
                <w:lang w:eastAsia="es-CO"/>
              </w:rPr>
              <w:t>PERIODO 2008 - 2014</w:t>
            </w:r>
          </w:p>
        </w:tc>
        <w:tc>
          <w:tcPr>
            <w:tcW w:w="4305" w:type="dxa"/>
            <w:tcBorders>
              <w:top w:val="single" w:sz="4" w:space="0" w:color="auto"/>
            </w:tcBorders>
          </w:tcPr>
          <w:p w:rsidR="00AD329E" w:rsidRPr="00BA0C13" w:rsidRDefault="00AD329E" w:rsidP="006C1AB3">
            <w:pPr>
              <w:jc w:val="center"/>
              <w:rPr>
                <w:rFonts w:cstheme="minorHAnsi"/>
                <w:lang w:eastAsia="es-CO"/>
              </w:rPr>
            </w:pPr>
            <w:r w:rsidRPr="00BA0C13">
              <w:rPr>
                <w:rFonts w:cstheme="minorHAnsi"/>
                <w:b/>
                <w:lang w:eastAsia="es-CO"/>
              </w:rPr>
              <w:t>PERIODO 2015 - 2016</w:t>
            </w:r>
          </w:p>
        </w:tc>
      </w:tr>
      <w:tr w:rsidR="00AD329E" w:rsidRPr="004C7B45" w:rsidTr="006C1AB3">
        <w:tc>
          <w:tcPr>
            <w:tcW w:w="4070" w:type="dxa"/>
          </w:tcPr>
          <w:p w:rsidR="00AD329E" w:rsidRPr="004C7B45" w:rsidRDefault="00AD329E" w:rsidP="006C1AB3">
            <w:pPr>
              <w:jc w:val="center"/>
              <w:rPr>
                <w:rFonts w:cstheme="minorHAnsi"/>
                <w:lang w:eastAsia="es-CO"/>
              </w:rPr>
            </w:pPr>
            <w:r w:rsidRPr="004C7B45">
              <w:rPr>
                <w:rFonts w:cstheme="minorHAnsi"/>
                <w:noProof/>
                <w:lang w:val="es-ES" w:eastAsia="es-ES"/>
              </w:rPr>
              <w:drawing>
                <wp:inline distT="0" distB="0" distL="0" distR="0" wp14:anchorId="4501D85C" wp14:editId="72D60C59">
                  <wp:extent cx="2133600" cy="259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85" r="38222" b="2540"/>
                          <a:stretch/>
                        </pic:blipFill>
                        <pic:spPr bwMode="auto">
                          <a:xfrm>
                            <a:off x="0" y="0"/>
                            <a:ext cx="2136884" cy="2594788"/>
                          </a:xfrm>
                          <a:prstGeom prst="rect">
                            <a:avLst/>
                          </a:prstGeom>
                          <a:ln>
                            <a:noFill/>
                          </a:ln>
                          <a:extLst>
                            <a:ext uri="{53640926-AAD7-44D8-BBD7-CCE9431645EC}">
                              <a14:shadowObscured xmlns:a14="http://schemas.microsoft.com/office/drawing/2010/main"/>
                            </a:ext>
                          </a:extLst>
                        </pic:spPr>
                      </pic:pic>
                    </a:graphicData>
                  </a:graphic>
                </wp:inline>
              </w:drawing>
            </w:r>
          </w:p>
        </w:tc>
        <w:tc>
          <w:tcPr>
            <w:tcW w:w="4305" w:type="dxa"/>
          </w:tcPr>
          <w:p w:rsidR="00AD329E" w:rsidRPr="004C7B45" w:rsidRDefault="00AD329E" w:rsidP="006C1AB3">
            <w:pPr>
              <w:jc w:val="center"/>
              <w:rPr>
                <w:rFonts w:cstheme="minorHAnsi"/>
                <w:lang w:eastAsia="es-CO"/>
              </w:rPr>
            </w:pPr>
            <w:r w:rsidRPr="004C7B45">
              <w:rPr>
                <w:rFonts w:cstheme="minorHAnsi"/>
                <w:noProof/>
                <w:lang w:val="es-ES" w:eastAsia="es-ES"/>
              </w:rPr>
              <w:drawing>
                <wp:inline distT="0" distB="0" distL="0" distR="0" wp14:anchorId="18A4A4C0" wp14:editId="7F511B4F">
                  <wp:extent cx="1977555" cy="255905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45" r="39161"/>
                          <a:stretch/>
                        </pic:blipFill>
                        <pic:spPr bwMode="auto">
                          <a:xfrm>
                            <a:off x="0" y="0"/>
                            <a:ext cx="2000347" cy="2588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329E" w:rsidRPr="004C7B45" w:rsidTr="006C1AB3">
        <w:tc>
          <w:tcPr>
            <w:tcW w:w="4070" w:type="dxa"/>
          </w:tcPr>
          <w:p w:rsidR="00AD329E" w:rsidRPr="00BA0C13" w:rsidRDefault="00AD329E" w:rsidP="006C1AB3">
            <w:pPr>
              <w:jc w:val="center"/>
              <w:rPr>
                <w:rFonts w:cstheme="minorHAnsi"/>
                <w:noProof/>
                <w:lang w:val="es-US" w:eastAsia="es-US"/>
              </w:rPr>
            </w:pPr>
            <w:r w:rsidRPr="00BA0C13">
              <w:rPr>
                <w:rFonts w:cstheme="minorHAnsi"/>
                <w:b/>
                <w:lang w:eastAsia="es-CO"/>
              </w:rPr>
              <w:t>PERIODO 2017 - 2018</w:t>
            </w:r>
          </w:p>
        </w:tc>
        <w:tc>
          <w:tcPr>
            <w:tcW w:w="4305" w:type="dxa"/>
          </w:tcPr>
          <w:p w:rsidR="00AD329E" w:rsidRPr="00BA0C13" w:rsidRDefault="00AD329E" w:rsidP="006C1AB3">
            <w:pPr>
              <w:jc w:val="center"/>
              <w:rPr>
                <w:rFonts w:cstheme="minorHAnsi"/>
                <w:noProof/>
                <w:lang w:val="es-US" w:eastAsia="es-US"/>
              </w:rPr>
            </w:pPr>
            <w:r w:rsidRPr="00BA0C13">
              <w:rPr>
                <w:rFonts w:cstheme="minorHAnsi"/>
                <w:b/>
                <w:lang w:eastAsia="es-CO"/>
              </w:rPr>
              <w:t>PERIODO 2019</w:t>
            </w:r>
          </w:p>
        </w:tc>
      </w:tr>
      <w:tr w:rsidR="00AD329E" w:rsidRPr="004C7B45" w:rsidTr="006C1AB3">
        <w:tc>
          <w:tcPr>
            <w:tcW w:w="4070" w:type="dxa"/>
          </w:tcPr>
          <w:p w:rsidR="00AD329E" w:rsidRPr="004C7B45" w:rsidRDefault="00AD329E" w:rsidP="006C1AB3">
            <w:pPr>
              <w:jc w:val="center"/>
              <w:rPr>
                <w:rFonts w:cstheme="minorHAnsi"/>
                <w:noProof/>
                <w:lang w:val="es-US" w:eastAsia="es-US"/>
              </w:rPr>
            </w:pPr>
            <w:r w:rsidRPr="004C7B45">
              <w:rPr>
                <w:rFonts w:cstheme="minorHAnsi"/>
                <w:noProof/>
                <w:lang w:val="es-ES" w:eastAsia="es-ES"/>
              </w:rPr>
              <w:drawing>
                <wp:inline distT="0" distB="0" distL="0" distR="0" wp14:anchorId="6591A36D" wp14:editId="1F378502">
                  <wp:extent cx="2266488" cy="2723515"/>
                  <wp:effectExtent l="0" t="0" r="635" b="635"/>
                  <wp:docPr id="6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5"/>
                          <pic:cNvPicPr>
                            <a:picLocks noChangeAspect="1"/>
                          </pic:cNvPicPr>
                        </pic:nvPicPr>
                        <pic:blipFill rotWithShape="1">
                          <a:blip r:embed="rId14"/>
                          <a:srcRect l="22828" r="36855"/>
                          <a:stretch/>
                        </pic:blipFill>
                        <pic:spPr bwMode="auto">
                          <a:xfrm>
                            <a:off x="0" y="0"/>
                            <a:ext cx="2282336" cy="2742559"/>
                          </a:xfrm>
                          <a:prstGeom prst="rect">
                            <a:avLst/>
                          </a:prstGeom>
                          <a:ln>
                            <a:noFill/>
                          </a:ln>
                          <a:extLst>
                            <a:ext uri="{53640926-AAD7-44D8-BBD7-CCE9431645EC}">
                              <a14:shadowObscured xmlns:a14="http://schemas.microsoft.com/office/drawing/2010/main"/>
                            </a:ext>
                          </a:extLst>
                        </pic:spPr>
                      </pic:pic>
                    </a:graphicData>
                  </a:graphic>
                </wp:inline>
              </w:drawing>
            </w:r>
          </w:p>
        </w:tc>
        <w:tc>
          <w:tcPr>
            <w:tcW w:w="4305" w:type="dxa"/>
          </w:tcPr>
          <w:p w:rsidR="00AD329E" w:rsidRPr="004C7B45" w:rsidRDefault="00AD329E" w:rsidP="006C1AB3">
            <w:pPr>
              <w:jc w:val="center"/>
              <w:rPr>
                <w:rFonts w:cstheme="minorHAnsi"/>
                <w:noProof/>
                <w:lang w:val="es-US" w:eastAsia="es-US"/>
              </w:rPr>
            </w:pPr>
            <w:r w:rsidRPr="004C7B45">
              <w:rPr>
                <w:rFonts w:cstheme="minorHAnsi"/>
                <w:noProof/>
                <w:lang w:val="es-ES" w:eastAsia="es-ES"/>
              </w:rPr>
              <w:drawing>
                <wp:inline distT="0" distB="0" distL="0" distR="0" wp14:anchorId="2FF67398" wp14:editId="1CBD6E34">
                  <wp:extent cx="2105025" cy="275209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15" r="62491" b="-1015"/>
                          <a:stretch/>
                        </pic:blipFill>
                        <pic:spPr bwMode="auto">
                          <a:xfrm>
                            <a:off x="0" y="0"/>
                            <a:ext cx="2105025" cy="2752090"/>
                          </a:xfrm>
                          <a:prstGeom prst="rect">
                            <a:avLst/>
                          </a:prstGeom>
                          <a:ln>
                            <a:noFill/>
                          </a:ln>
                          <a:extLst>
                            <a:ext uri="{53640926-AAD7-44D8-BBD7-CCE9431645EC}">
                              <a14:shadowObscured xmlns:a14="http://schemas.microsoft.com/office/drawing/2010/main"/>
                            </a:ext>
                          </a:extLst>
                        </pic:spPr>
                      </pic:pic>
                    </a:graphicData>
                  </a:graphic>
                </wp:inline>
              </w:drawing>
            </w:r>
          </w:p>
        </w:tc>
      </w:tr>
    </w:tbl>
    <w:p w:rsidR="00AD329E" w:rsidRPr="00BA0C13" w:rsidRDefault="00AD329E" w:rsidP="00AD329E">
      <w:pPr>
        <w:jc w:val="both"/>
        <w:rPr>
          <w:rFonts w:cstheme="minorHAnsi"/>
          <w:lang w:eastAsia="es-CO"/>
        </w:rPr>
      </w:pPr>
    </w:p>
    <w:p w:rsidR="00AD329E" w:rsidRPr="00BA0C13" w:rsidRDefault="00AD329E" w:rsidP="00AD329E">
      <w:pPr>
        <w:jc w:val="both"/>
        <w:rPr>
          <w:rFonts w:cstheme="minorHAnsi"/>
          <w:lang w:eastAsia="es-CO"/>
        </w:rPr>
      </w:pPr>
      <w:r w:rsidRPr="00BA0C13">
        <w:rPr>
          <w:rFonts w:cstheme="minorHAnsi"/>
          <w:lang w:eastAsia="es-CO"/>
        </w:rPr>
        <w:t>En cuanto al mejoramiento de la calidad del pronóstico está dado por la optimización en los procesos que contribuyen con la generación cuantitativa del pronóstico hidrológica. En este sentido, es cualquier cambio o mejora en la configuración del sistema asociado a procesos de pronóstico hidrológico. Para el caso, las mejoras sobre los subprocesos que contribuyen con los procesos de pronóstico hidrológico son: integrar información de nuevos puntos de monitoreo de las redes hidrometeorológicas, integrar nuevas fuentes de información de información, mantenimiento de los modelos (re calibración y/o actualización), actualización de niveles de referencia e información hidrotopográficas, actualización de curvas de gasto, entre otras.</w:t>
      </w:r>
    </w:p>
    <w:p w:rsidR="00AD329E" w:rsidRPr="00BA0C13" w:rsidRDefault="00AD329E" w:rsidP="00AD329E">
      <w:pPr>
        <w:jc w:val="both"/>
        <w:rPr>
          <w:rFonts w:cstheme="minorHAnsi"/>
        </w:rPr>
      </w:pPr>
      <w:r w:rsidRPr="004C7B45">
        <w:rPr>
          <w:rFonts w:eastAsiaTheme="majorEastAsia" w:cstheme="minorHAnsi"/>
        </w:rPr>
        <w:t>Durante el 2019 se adelantaron un total de 77 mejoras sobre la configuración de la plataforma FEWS-Colombia, cuyos cambios apoyan las mejoras de los pronósticos de manera operativos o directos. De manera específica se adelantaron 11 mejoras en la aplicación sobre los modelos del sector de la Mojana (Cauca-Magdalena), de las cuales se destaca la implementación de modelos ARMA en 366 estaciones hidrológicas con un horizonte de 7 días. Esta mejora influyo sobre las entradas del modelo hidráulico del sector la Coquera – Tres cruces sobre el Cauca, dando una mejor representatividad, para los días 2 y 3.</w:t>
      </w:r>
    </w:p>
    <w:p w:rsidR="00AD329E" w:rsidRPr="0073549A" w:rsidRDefault="00AD329E" w:rsidP="00AD329E">
      <w:pPr>
        <w:rPr>
          <w:rFonts w:cstheme="minorHAnsi"/>
        </w:rPr>
      </w:pPr>
      <w:r w:rsidRPr="00BA0C13">
        <w:rPr>
          <w:rFonts w:cstheme="minorHAnsi"/>
        </w:rPr>
        <w:t>Las mejoras están disponibles en la versión del Cliente Operativa del Plataforma FEWS-Colombia y que es consultada por los Centros de Pronósticos del I</w:t>
      </w:r>
      <w:r>
        <w:rPr>
          <w:rFonts w:cstheme="minorHAnsi"/>
        </w:rPr>
        <w:t>deam</w:t>
      </w:r>
      <w:r w:rsidRPr="0073549A">
        <w:rPr>
          <w:rFonts w:cstheme="minorHAnsi"/>
        </w:rPr>
        <w:t>.</w:t>
      </w:r>
    </w:p>
    <w:p w:rsidR="00AD329E" w:rsidRPr="0073549A" w:rsidRDefault="00AD329E" w:rsidP="00AD329E">
      <w:pPr>
        <w:spacing w:after="0" w:line="240" w:lineRule="auto"/>
        <w:rPr>
          <w:rFonts w:cstheme="minorHAnsi"/>
        </w:rPr>
      </w:pPr>
    </w:p>
    <w:p w:rsidR="00AD329E" w:rsidRPr="00BA0C13" w:rsidRDefault="00AD329E" w:rsidP="00AD329E">
      <w:pPr>
        <w:pStyle w:val="Ttulo3"/>
      </w:pPr>
      <w:bookmarkStart w:id="25" w:name="_Toc33626165"/>
      <w:bookmarkStart w:id="26" w:name="_Toc44663158"/>
      <w:r w:rsidRPr="00BA0C13">
        <w:t>Entrada en operación del recientemente inaugurado sistema de radares. Usos y desarrollos en el año 2019.</w:t>
      </w:r>
      <w:bookmarkEnd w:id="25"/>
      <w:bookmarkEnd w:id="26"/>
      <w:r w:rsidRPr="00BA0C13">
        <w:t xml:space="preserve"> </w:t>
      </w:r>
    </w:p>
    <w:p w:rsidR="00AD329E" w:rsidRPr="004C7B45" w:rsidRDefault="00AD329E" w:rsidP="00AD329E">
      <w:pPr>
        <w:spacing w:after="0" w:line="240" w:lineRule="auto"/>
        <w:rPr>
          <w:rFonts w:cstheme="minorHAnsi"/>
        </w:rPr>
      </w:pPr>
    </w:p>
    <w:p w:rsidR="00AD329E" w:rsidRDefault="00AD329E" w:rsidP="00AD329E">
      <w:pPr>
        <w:jc w:val="both"/>
        <w:rPr>
          <w:rFonts w:cstheme="minorHAnsi"/>
        </w:rPr>
      </w:pPr>
      <w:r w:rsidRPr="00BE10A8">
        <w:rPr>
          <w:rFonts w:cstheme="minorHAnsi"/>
        </w:rPr>
        <w:t>Con la puesta en marcha de los radares meteorológicos instalados en Barrancabermeja, San José del Guaviare, Cerro Munchique y Carimag</w:t>
      </w:r>
      <w:r w:rsidRPr="00295AEA">
        <w:rPr>
          <w:rFonts w:cstheme="minorHAnsi"/>
        </w:rPr>
        <w:t>ua, en el 2019 la Oficina del Servicio de Pronósticos y Alertas del I</w:t>
      </w:r>
      <w:r>
        <w:rPr>
          <w:rFonts w:cstheme="minorHAnsi"/>
        </w:rPr>
        <w:t>deam</w:t>
      </w:r>
      <w:r w:rsidRPr="00295AEA">
        <w:rPr>
          <w:rFonts w:cstheme="minorHAnsi"/>
        </w:rPr>
        <w:t xml:space="preserve"> ha fortalecido su capacidad de monitoreo de las condiciones meteorológicas en las áreas de co</w:t>
      </w:r>
      <w:r w:rsidRPr="008F0B9E">
        <w:rPr>
          <w:rFonts w:cstheme="minorHAnsi"/>
        </w:rPr>
        <w:t>bertura de estos. El incremento en la dispon</w:t>
      </w:r>
      <w:r w:rsidRPr="0073549A">
        <w:rPr>
          <w:rFonts w:cstheme="minorHAnsi"/>
        </w:rPr>
        <w:t xml:space="preserve">ibilidad y espacialidad de la información ha </w:t>
      </w:r>
      <w:r w:rsidRPr="002B333B">
        <w:rPr>
          <w:rFonts w:cstheme="minorHAnsi"/>
        </w:rPr>
        <w:t>permito que los profesionales pronosticadores analicen e interpreten las principales características de los eventos de precipitación -intensidad, tipo de precipitación</w:t>
      </w:r>
      <w:r w:rsidRPr="00E20383">
        <w:rPr>
          <w:rFonts w:cstheme="minorHAnsi"/>
        </w:rPr>
        <w:t xml:space="preserve">, ubicación y posible trayectoria futura (pronostico a muy corto plazo)- aumentando </w:t>
      </w:r>
      <w:r w:rsidRPr="006E65C7">
        <w:rPr>
          <w:rFonts w:cstheme="minorHAnsi"/>
        </w:rPr>
        <w:t>la precisión</w:t>
      </w:r>
      <w:r w:rsidRPr="007B2A9B">
        <w:rPr>
          <w:rFonts w:cstheme="minorHAnsi"/>
        </w:rPr>
        <w:t xml:space="preserve"> a la hora de la emisión de pronósticos y alertas a lo largo del territorio colombiano, principalmente en áreas de influencia de los mismos. Dicha información a</w:t>
      </w:r>
      <w:r w:rsidRPr="00C26217">
        <w:rPr>
          <w:rFonts w:cstheme="minorHAnsi"/>
        </w:rPr>
        <w:t xml:space="preserve">limenta entre otras, </w:t>
      </w:r>
      <w:r w:rsidRPr="006E65C7">
        <w:rPr>
          <w:rFonts w:cstheme="minorHAnsi"/>
        </w:rPr>
        <w:t>el visor operativo de la OSPA</w:t>
      </w:r>
      <w:r w:rsidRPr="002D2BC2">
        <w:rPr>
          <w:rFonts w:cstheme="minorHAnsi"/>
        </w:rPr>
        <w:t>, en el cual se centraliza gran parte d</w:t>
      </w:r>
      <w:r w:rsidRPr="00920C6B">
        <w:rPr>
          <w:rFonts w:cstheme="minorHAnsi"/>
        </w:rPr>
        <w:t xml:space="preserve">e la información utilizada </w:t>
      </w:r>
      <w:r w:rsidRPr="00BA0C13">
        <w:rPr>
          <w:rFonts w:cstheme="minorHAnsi"/>
        </w:rPr>
        <w:t>en la dependencia</w:t>
      </w:r>
      <w:r w:rsidR="00142481">
        <w:rPr>
          <w:rFonts w:cstheme="minorHAnsi"/>
        </w:rPr>
        <w:t xml:space="preserve">. </w:t>
      </w:r>
      <w:r w:rsidR="00AE593B">
        <w:rPr>
          <w:rFonts w:cstheme="minorHAnsi"/>
        </w:rPr>
        <w:t>(</w:t>
      </w:r>
      <w:r w:rsidR="00AE593B">
        <w:rPr>
          <w:rFonts w:cstheme="minorHAnsi"/>
        </w:rPr>
        <w:fldChar w:fldCharType="begin"/>
      </w:r>
      <w:r w:rsidR="00AE593B">
        <w:rPr>
          <w:rFonts w:cstheme="minorHAnsi"/>
        </w:rPr>
        <w:instrText xml:space="preserve"> REF _Ref44862289 \h </w:instrText>
      </w:r>
      <w:r w:rsidR="00AE593B">
        <w:rPr>
          <w:rFonts w:cstheme="minorHAnsi"/>
        </w:rPr>
      </w:r>
      <w:r w:rsidR="00AE593B">
        <w:rPr>
          <w:rFonts w:cstheme="minorHAnsi"/>
        </w:rPr>
        <w:fldChar w:fldCharType="separate"/>
      </w:r>
      <w:r w:rsidR="00AE593B">
        <w:t xml:space="preserve">Gráfica  </w:t>
      </w:r>
      <w:r w:rsidR="00AE593B">
        <w:rPr>
          <w:noProof/>
        </w:rPr>
        <w:t>1</w:t>
      </w:r>
      <w:r w:rsidR="00AE593B">
        <w:noBreakHyphen/>
      </w:r>
      <w:r w:rsidR="00AE593B">
        <w:rPr>
          <w:noProof/>
        </w:rPr>
        <w:t>4</w:t>
      </w:r>
      <w:r w:rsidR="00AE593B">
        <w:rPr>
          <w:rFonts w:cstheme="minorHAnsi"/>
        </w:rPr>
        <w:fldChar w:fldCharType="end"/>
      </w:r>
      <w:r w:rsidR="00AE593B">
        <w:rPr>
          <w:rFonts w:cstheme="minorHAnsi"/>
        </w:rPr>
        <w:t>)</w:t>
      </w:r>
      <w:r w:rsidRPr="00BA0C13">
        <w:rPr>
          <w:rFonts w:cstheme="minorHAnsi"/>
        </w:rPr>
        <w:t xml:space="preserve"> </w:t>
      </w:r>
    </w:p>
    <w:p w:rsidR="00AE593B" w:rsidRDefault="00AE593B" w:rsidP="00AE593B"/>
    <w:p w:rsidR="00AE593B" w:rsidRPr="00AE593B" w:rsidRDefault="00AE593B" w:rsidP="00AE593B">
      <w:pPr>
        <w:pStyle w:val="Descripcin"/>
      </w:pPr>
      <w:bookmarkStart w:id="27" w:name="_Ref44862289"/>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4</w:t>
      </w:r>
      <w:r w:rsidR="00140F7E">
        <w:fldChar w:fldCharType="end"/>
      </w:r>
      <w:bookmarkEnd w:id="27"/>
      <w:r>
        <w:t xml:space="preserve">: </w:t>
      </w:r>
      <w:r w:rsidRPr="00AE593B">
        <w:t>Disponibilidad de información de radares meteorológicos en Visor Operativo OSPA.</w:t>
      </w:r>
    </w:p>
    <w:p w:rsidR="00AD329E" w:rsidRPr="004C7B45" w:rsidRDefault="00AD329E" w:rsidP="00AD329E">
      <w:pPr>
        <w:rPr>
          <w:rFonts w:cstheme="minorHAnsi"/>
        </w:rPr>
      </w:pPr>
      <w:r w:rsidRPr="004C7B45">
        <w:rPr>
          <w:rFonts w:cstheme="minorHAnsi"/>
          <w:noProof/>
          <w:lang w:val="es-ES" w:eastAsia="es-ES"/>
        </w:rPr>
        <w:drawing>
          <wp:inline distT="0" distB="0" distL="0" distR="0" wp14:anchorId="2A398E85" wp14:editId="7D1D3EAF">
            <wp:extent cx="3352800" cy="279131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58" t="15158" r="30802" b="15840"/>
                    <a:stretch/>
                  </pic:blipFill>
                  <pic:spPr bwMode="auto">
                    <a:xfrm>
                      <a:off x="0" y="0"/>
                      <a:ext cx="3383264" cy="2816674"/>
                    </a:xfrm>
                    <a:prstGeom prst="rect">
                      <a:avLst/>
                    </a:prstGeom>
                    <a:ln>
                      <a:noFill/>
                    </a:ln>
                    <a:extLst>
                      <a:ext uri="{53640926-AAD7-44D8-BBD7-CCE9431645EC}">
                        <a14:shadowObscured xmlns:a14="http://schemas.microsoft.com/office/drawing/2010/main"/>
                      </a:ext>
                    </a:extLst>
                  </pic:spPr>
                </pic:pic>
              </a:graphicData>
            </a:graphic>
          </wp:inline>
        </w:drawing>
      </w:r>
    </w:p>
    <w:p w:rsidR="00AD329E" w:rsidRPr="008F0B9E" w:rsidRDefault="00AD329E" w:rsidP="00AD329E">
      <w:pPr>
        <w:pStyle w:val="Descripcin"/>
        <w:spacing w:after="0"/>
      </w:pPr>
      <w:r w:rsidRPr="00BA0C13">
        <w:rPr>
          <w:rFonts w:cstheme="minorHAnsi"/>
          <w:i w:val="0"/>
          <w:iCs w:val="0"/>
          <w:color w:val="000000" w:themeColor="text1"/>
          <w:sz w:val="20"/>
          <w:szCs w:val="20"/>
        </w:rPr>
        <w:t>Fuente: IDEAM 2019</w:t>
      </w:r>
    </w:p>
    <w:p w:rsidR="00576C5C" w:rsidRDefault="00576C5C" w:rsidP="00AD329E">
      <w:pPr>
        <w:jc w:val="both"/>
        <w:rPr>
          <w:rFonts w:cstheme="minorHAnsi"/>
        </w:rPr>
      </w:pPr>
    </w:p>
    <w:p w:rsidR="00AD329E" w:rsidRPr="00BA0C13" w:rsidRDefault="00AD329E" w:rsidP="00AD329E">
      <w:pPr>
        <w:jc w:val="both"/>
        <w:rPr>
          <w:rFonts w:cstheme="minorHAnsi"/>
        </w:rPr>
      </w:pPr>
      <w:r w:rsidRPr="002B333B">
        <w:rPr>
          <w:rFonts w:cstheme="minorHAnsi"/>
        </w:rPr>
        <w:t xml:space="preserve">Con la disponibilidad de la información </w:t>
      </w:r>
      <w:r w:rsidRPr="00E20383">
        <w:rPr>
          <w:rFonts w:cstheme="minorHAnsi"/>
        </w:rPr>
        <w:t>proveniente de los radares meteorológicos se ha logrado informar a la po</w:t>
      </w:r>
      <w:r w:rsidRPr="00C43EE4">
        <w:rPr>
          <w:rFonts w:cstheme="minorHAnsi"/>
        </w:rPr>
        <w:t>blación colombiana de las condiciones meteorológicas predominantes en las zonas de cobertura de los radares meteorológicos a través de diversos medios de comunicación como lo son la apl</w:t>
      </w:r>
      <w:r w:rsidRPr="007B2A9B">
        <w:rPr>
          <w:rFonts w:cstheme="minorHAnsi"/>
        </w:rPr>
        <w:t>icación para celulares móviles MiPronóstico, las redes sociales como Twitter y Facebook, y la página web del Instituto (2).</w:t>
      </w:r>
      <w:r w:rsidRPr="00C26217">
        <w:rPr>
          <w:rFonts w:cstheme="minorHAnsi"/>
        </w:rPr>
        <w:t xml:space="preserve"> Esta información de radares meteorológicos, en conjunto con otros instrumentos y sensores, hacen que la población esté potencialment</w:t>
      </w:r>
      <w:r w:rsidRPr="002D2BC2">
        <w:rPr>
          <w:rFonts w:cstheme="minorHAnsi"/>
        </w:rPr>
        <w:t>e preparada mitigar los impactos que puedan causar los eventos meteoroló</w:t>
      </w:r>
      <w:r w:rsidRPr="00920C6B">
        <w:rPr>
          <w:rFonts w:cstheme="minorHAnsi"/>
        </w:rPr>
        <w:t>gicos asociados principalmente con la precipitación</w:t>
      </w:r>
      <w:r w:rsidRPr="00BA0C13">
        <w:rPr>
          <w:rFonts w:cstheme="minorHAnsi"/>
        </w:rPr>
        <w:t>.</w:t>
      </w:r>
      <w:r w:rsidR="00AE593B">
        <w:rPr>
          <w:rFonts w:cstheme="minorHAnsi"/>
        </w:rPr>
        <w:t>(</w:t>
      </w:r>
      <w:r w:rsidR="00AE593B">
        <w:rPr>
          <w:rFonts w:cstheme="minorHAnsi"/>
        </w:rPr>
        <w:fldChar w:fldCharType="begin"/>
      </w:r>
      <w:r w:rsidR="00AE593B">
        <w:rPr>
          <w:rFonts w:cstheme="minorHAnsi"/>
        </w:rPr>
        <w:instrText xml:space="preserve"> REF _Ref44862361 \h </w:instrText>
      </w:r>
      <w:r w:rsidR="00AE593B">
        <w:rPr>
          <w:rFonts w:cstheme="minorHAnsi"/>
        </w:rPr>
      </w:r>
      <w:r w:rsidR="00AE593B">
        <w:rPr>
          <w:rFonts w:cstheme="minorHAnsi"/>
        </w:rPr>
        <w:fldChar w:fldCharType="separate"/>
      </w:r>
      <w:r w:rsidR="00AE593B">
        <w:t xml:space="preserve">Gráfica  </w:t>
      </w:r>
      <w:r w:rsidR="00AE593B">
        <w:rPr>
          <w:noProof/>
        </w:rPr>
        <w:t>1</w:t>
      </w:r>
      <w:r w:rsidR="00AE593B">
        <w:noBreakHyphen/>
      </w:r>
      <w:r w:rsidR="00AE593B">
        <w:rPr>
          <w:noProof/>
        </w:rPr>
        <w:t>5</w:t>
      </w:r>
      <w:r w:rsidR="00AE593B">
        <w:rPr>
          <w:rFonts w:cstheme="minorHAnsi"/>
        </w:rPr>
        <w:fldChar w:fldCharType="end"/>
      </w:r>
      <w:r w:rsidR="00AE593B">
        <w:rPr>
          <w:rFonts w:cstheme="minorHAnsi"/>
        </w:rPr>
        <w:t>)</w:t>
      </w:r>
    </w:p>
    <w:p w:rsidR="00AD329E" w:rsidRDefault="00AD329E"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D329E">
      <w:pPr>
        <w:jc w:val="both"/>
        <w:rPr>
          <w:rFonts w:cstheme="minorHAnsi"/>
        </w:rPr>
      </w:pPr>
    </w:p>
    <w:p w:rsidR="00AE593B" w:rsidRDefault="00AE593B" w:rsidP="00AE593B">
      <w:pPr>
        <w:pStyle w:val="Descripcin"/>
        <w:rPr>
          <w:rFonts w:cstheme="minorHAnsi"/>
          <w:i w:val="0"/>
          <w:iCs w:val="0"/>
          <w:color w:val="000000" w:themeColor="text1"/>
          <w:sz w:val="20"/>
          <w:szCs w:val="20"/>
        </w:rPr>
      </w:pPr>
    </w:p>
    <w:p w:rsidR="00AE593B" w:rsidRDefault="00AE593B" w:rsidP="00AE593B">
      <w:pPr>
        <w:pStyle w:val="Descripcin"/>
        <w:rPr>
          <w:i w:val="0"/>
          <w:iCs w:val="0"/>
        </w:rPr>
      </w:pPr>
      <w:bookmarkStart w:id="28" w:name="_Ref44862361"/>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5</w:t>
      </w:r>
      <w:r w:rsidR="00140F7E">
        <w:fldChar w:fldCharType="end"/>
      </w:r>
      <w:bookmarkEnd w:id="28"/>
      <w:r>
        <w:t xml:space="preserve">: </w:t>
      </w:r>
      <w:r w:rsidRPr="00BA0C13">
        <w:rPr>
          <w:i w:val="0"/>
          <w:iCs w:val="0"/>
        </w:rPr>
        <w:t>Diseminación de la información de radares meteorológicos del Ideam</w:t>
      </w:r>
      <w:r>
        <w:rPr>
          <w:i w:val="0"/>
          <w:iCs w:val="0"/>
        </w:rPr>
        <w:t>.</w:t>
      </w:r>
    </w:p>
    <w:p w:rsidR="00AE593B" w:rsidRPr="00AE593B" w:rsidRDefault="00AE593B" w:rsidP="00AE593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D329E" w:rsidRPr="004C7B45" w:rsidTr="006C1AB3">
        <w:tc>
          <w:tcPr>
            <w:tcW w:w="8828" w:type="dxa"/>
          </w:tcPr>
          <w:p w:rsidR="00AD329E" w:rsidRPr="004C7B45" w:rsidRDefault="00AD329E" w:rsidP="006C1AB3">
            <w:pPr>
              <w:rPr>
                <w:rFonts w:cstheme="minorHAnsi"/>
              </w:rPr>
            </w:pPr>
            <w:r w:rsidRPr="004C7B45">
              <w:rPr>
                <w:rFonts w:cstheme="minorHAnsi"/>
                <w:noProof/>
                <w:lang w:val="es-ES" w:eastAsia="es-ES"/>
              </w:rPr>
              <w:drawing>
                <wp:inline distT="0" distB="0" distL="0" distR="0" wp14:anchorId="65FAAC85" wp14:editId="5CB9485A">
                  <wp:extent cx="4464050" cy="2841172"/>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944" cy="2843650"/>
                          </a:xfrm>
                          <a:prstGeom prst="rect">
                            <a:avLst/>
                          </a:prstGeom>
                        </pic:spPr>
                      </pic:pic>
                    </a:graphicData>
                  </a:graphic>
                </wp:inline>
              </w:drawing>
            </w:r>
          </w:p>
        </w:tc>
      </w:tr>
    </w:tbl>
    <w:p w:rsidR="00AD329E" w:rsidRDefault="00AD329E" w:rsidP="00AD329E">
      <w:pPr>
        <w:pStyle w:val="Descripcin"/>
        <w:jc w:val="center"/>
        <w:rPr>
          <w:rFonts w:cstheme="minorHAnsi"/>
        </w:rPr>
      </w:pPr>
      <w:bookmarkStart w:id="29" w:name="_Ref31291075"/>
    </w:p>
    <w:bookmarkEnd w:id="29"/>
    <w:p w:rsidR="00AD329E" w:rsidRPr="00C43EE4" w:rsidRDefault="00AD329E" w:rsidP="00AD329E">
      <w:pPr>
        <w:jc w:val="both"/>
        <w:rPr>
          <w:rFonts w:cstheme="minorHAnsi"/>
        </w:rPr>
      </w:pPr>
      <w:r w:rsidRPr="002B333B">
        <w:rPr>
          <w:rFonts w:cstheme="minorHAnsi"/>
        </w:rPr>
        <w:t>Cabe señalar que para lograr no solo disponer de los datos provenientes de los radares, satélite y otros sensores hidrometeorológicos, sino generar los productos y subproductos requeridos por los pronosticadores para incorporar dicha información al proceso, en la</w:t>
      </w:r>
      <w:r w:rsidRPr="00E20383">
        <w:rPr>
          <w:rFonts w:cstheme="minorHAnsi"/>
        </w:rPr>
        <w:t xml:space="preserve"> vigencia 2019, fueron contratados 7 profesi</w:t>
      </w:r>
      <w:r w:rsidRPr="00C43EE4">
        <w:rPr>
          <w:rFonts w:cstheme="minorHAnsi"/>
        </w:rPr>
        <w:t>onales que permitieron dar soporte de ello.</w:t>
      </w:r>
    </w:p>
    <w:p w:rsidR="00AD329E" w:rsidRPr="00C26217" w:rsidRDefault="00AD329E" w:rsidP="00AD329E">
      <w:pPr>
        <w:jc w:val="both"/>
        <w:rPr>
          <w:rFonts w:cstheme="minorHAnsi"/>
        </w:rPr>
      </w:pPr>
      <w:r w:rsidRPr="007B2A9B">
        <w:rPr>
          <w:rFonts w:cstheme="minorHAnsi"/>
        </w:rPr>
        <w:t>Como principales productos se obtuvieron:</w:t>
      </w:r>
    </w:p>
    <w:p w:rsidR="00AD329E" w:rsidRPr="00BA0C13" w:rsidRDefault="00AD329E" w:rsidP="00AD329E">
      <w:pPr>
        <w:pStyle w:val="Prrafodelista"/>
        <w:numPr>
          <w:ilvl w:val="0"/>
          <w:numId w:val="2"/>
        </w:numPr>
        <w:ind w:left="284" w:hanging="284"/>
        <w:jc w:val="both"/>
        <w:rPr>
          <w:rFonts w:cstheme="minorHAnsi"/>
        </w:rPr>
      </w:pPr>
      <w:r w:rsidRPr="00C26217">
        <w:rPr>
          <w:rFonts w:cstheme="minorHAnsi"/>
        </w:rPr>
        <w:t>Generación de datos raster y de i</w:t>
      </w:r>
      <w:r w:rsidRPr="002D2BC2">
        <w:rPr>
          <w:rFonts w:cstheme="minorHAnsi"/>
        </w:rPr>
        <w:t>magen de estimados a diversas escalas temporales.</w:t>
      </w:r>
      <w:r w:rsidRPr="00920C6B">
        <w:rPr>
          <w:rFonts w:cstheme="minorHAnsi"/>
        </w:rPr>
        <w:t xml:space="preserve"> </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Actividades de estabilidad del funcionamiento de las aplicaciones Hardware y Software</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Generación de información gráfica y/o textual para la identificación de ecos meteorológicos de la información de radar.</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Construcción de estimativos de Precipitación basados en datos Radar mediante la generación de datos raster y de imágenes para web de estimados a diversas escalas temporales de información a partir de R-ZDR, R-KDP y R-KDP-ZDR.</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Apoyo en la generación de la actualización de versiones para móviles de la aplicación MiPronostico con mejoras en la geolocalización, e integración de información de  Radar.</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 xml:space="preserve">Actualización del Visor Operativo OSPA mediante mejoras en el acceso a menús, eficiencia en el despliegue de capas, Adición y facilidades para la incorporación dinámica de capas. </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 xml:space="preserve">Generación de productos de imágenes Radar, desarrollo y actualización de Código, pruebas e implementación. </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Mejoras en el diseño y presentación de los productos generados a partir de la información hidrometeorológica (radar, satélite y otros sensores) para redes sociales.</w:t>
      </w:r>
    </w:p>
    <w:p w:rsidR="00AD329E" w:rsidRPr="00BA0C13" w:rsidRDefault="00AD329E" w:rsidP="00AD329E">
      <w:pPr>
        <w:pStyle w:val="Prrafodelista"/>
        <w:numPr>
          <w:ilvl w:val="0"/>
          <w:numId w:val="2"/>
        </w:numPr>
        <w:ind w:left="284" w:hanging="284"/>
        <w:jc w:val="both"/>
        <w:rPr>
          <w:rFonts w:cstheme="minorHAnsi"/>
        </w:rPr>
      </w:pPr>
      <w:r w:rsidRPr="00BA0C13">
        <w:rPr>
          <w:rFonts w:cstheme="minorHAnsi"/>
        </w:rPr>
        <w:t>Generación de una base de datos con el registro histórico de datos de radiosondeos que permiten la creación  de  imágenes y  graficas que faciliten el análisis del comportamiento vertical de la atmosfera para la ciudad de Bogotá.</w:t>
      </w:r>
    </w:p>
    <w:p w:rsidR="00AD329E" w:rsidRPr="007B2A9B"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Creación de un servicio web para facilitar el despliegue en visores geográficos de mapas de calor (densidad) con acumula</w:t>
      </w:r>
      <w:r w:rsidRPr="00C43EE4">
        <w:rPr>
          <w:rFonts w:cstheme="minorHAnsi"/>
        </w:rPr>
        <w:t>dos de información de rayos obtenida desde Linetview.</w:t>
      </w:r>
      <w:r w:rsidRPr="007B2A9B">
        <w:rPr>
          <w:rFonts w:cstheme="minorHAnsi"/>
        </w:rPr>
        <w:t xml:space="preserve"> </w:t>
      </w:r>
    </w:p>
    <w:p w:rsidR="00AD329E" w:rsidRPr="00C43EE4"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Aplicación de técnicas estadísticas para el pronóstico a corta escala basado en información radar, generación de información de pronóstico a corta escala basado en radar.</w:t>
      </w:r>
    </w:p>
    <w:p w:rsidR="00AD329E" w:rsidRPr="007B2A9B"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Validación estadística del Pronostico Nacional, estimación de valores estadísticos de la calidad del pronóstico</w:t>
      </w:r>
      <w:r w:rsidRPr="00C43EE4">
        <w:rPr>
          <w:rFonts w:cstheme="minorHAnsi"/>
        </w:rPr>
        <w:t>, y estimación de valores estadísticos de la calidad del pronóstico</w:t>
      </w:r>
      <w:r w:rsidRPr="007B2A9B">
        <w:rPr>
          <w:rFonts w:cstheme="minorHAnsi"/>
        </w:rPr>
        <w:t>.</w:t>
      </w:r>
    </w:p>
    <w:p w:rsidR="00AD329E" w:rsidRPr="007B2A9B"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Apoyo en el desarrollo de capacitaciones frente al uso de la información de radar en el curso recurrente de Meteorología Aeronáutica</w:t>
      </w:r>
      <w:r w:rsidRPr="00C43EE4">
        <w:rPr>
          <w:rFonts w:cstheme="minorHAnsi"/>
        </w:rPr>
        <w:t xml:space="preserve">. </w:t>
      </w:r>
    </w:p>
    <w:p w:rsidR="00AD329E" w:rsidRPr="00E20383"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 xml:space="preserve">Elaboración de documentos de consultas para el aprovechamiento de las herramientas Software existentes que contribuyan al análisis y generación de productos.  (Overlays, metar, estaciones)   </w:t>
      </w:r>
    </w:p>
    <w:p w:rsidR="00AD329E" w:rsidRPr="00E20383" w:rsidRDefault="00AD329E" w:rsidP="00AD329E">
      <w:pPr>
        <w:pStyle w:val="Prrafodelista"/>
        <w:numPr>
          <w:ilvl w:val="0"/>
          <w:numId w:val="2"/>
        </w:numPr>
        <w:ind w:left="284" w:hanging="284"/>
        <w:jc w:val="both"/>
        <w:rPr>
          <w:rFonts w:cstheme="minorHAnsi"/>
        </w:rPr>
      </w:pPr>
      <w:r>
        <w:rPr>
          <w:rFonts w:cstheme="minorHAnsi"/>
        </w:rPr>
        <w:t xml:space="preserve"> </w:t>
      </w:r>
      <w:r w:rsidRPr="00E20383">
        <w:rPr>
          <w:rFonts w:cstheme="minorHAnsi"/>
        </w:rPr>
        <w:t>Ingreso operacional de datos de estaciones automáticas y METAR en Smartmet.</w:t>
      </w:r>
    </w:p>
    <w:p w:rsidR="00AD329E" w:rsidRPr="006E0E91" w:rsidRDefault="00AD329E" w:rsidP="00AD329E">
      <w:pPr>
        <w:pStyle w:val="Prrafodelista"/>
        <w:numPr>
          <w:ilvl w:val="0"/>
          <w:numId w:val="2"/>
        </w:numPr>
        <w:ind w:left="284" w:hanging="284"/>
        <w:jc w:val="both"/>
      </w:pPr>
      <w:r w:rsidRPr="00C43EE4">
        <w:rPr>
          <w:rFonts w:cstheme="minorHAnsi"/>
        </w:rPr>
        <w:t>Incorporación de capas para análisis en la herramienta IRIS</w:t>
      </w:r>
      <w:r w:rsidRPr="007B2A9B">
        <w:rPr>
          <w:rFonts w:cstheme="minorHAnsi"/>
        </w:rPr>
        <w:t>–FOCUS</w:t>
      </w:r>
      <w:r w:rsidRPr="00C26217">
        <w:rPr>
          <w:rFonts w:cstheme="minorHAnsi"/>
        </w:rPr>
        <w:t xml:space="preserve"> (radar).</w:t>
      </w:r>
    </w:p>
    <w:p w:rsidR="00AD329E" w:rsidRPr="00E20383" w:rsidRDefault="00AD329E" w:rsidP="00AD329E">
      <w:pPr>
        <w:jc w:val="both"/>
      </w:pPr>
    </w:p>
    <w:p w:rsidR="00AD329E" w:rsidRPr="006E0E91" w:rsidRDefault="00AD329E" w:rsidP="00AD329E">
      <w:pPr>
        <w:pStyle w:val="Ttulo2"/>
      </w:pPr>
      <w:bookmarkStart w:id="30" w:name="_Toc33626166"/>
      <w:bookmarkStart w:id="31" w:name="_Toc44663159"/>
      <w:bookmarkStart w:id="32" w:name="_Toc44952961"/>
      <w:r w:rsidRPr="006E0E91">
        <w:t>Nueva generación de pronósticos estacionales en Colombia</w:t>
      </w:r>
      <w:bookmarkEnd w:id="30"/>
      <w:bookmarkEnd w:id="31"/>
      <w:bookmarkEnd w:id="32"/>
    </w:p>
    <w:p w:rsidR="00AD329E" w:rsidRPr="004C7B45" w:rsidRDefault="00AD329E" w:rsidP="00AD329E">
      <w:pPr>
        <w:spacing w:after="0"/>
        <w:rPr>
          <w:rFonts w:cstheme="minorHAnsi"/>
        </w:rPr>
      </w:pPr>
    </w:p>
    <w:p w:rsidR="00AD329E" w:rsidRPr="007B2A9B" w:rsidRDefault="00AD329E" w:rsidP="00AD329E">
      <w:pPr>
        <w:jc w:val="both"/>
        <w:rPr>
          <w:rFonts w:cstheme="minorHAnsi"/>
        </w:rPr>
      </w:pPr>
      <w:r>
        <w:rPr>
          <w:rFonts w:cstheme="minorHAnsi"/>
        </w:rPr>
        <w:t xml:space="preserve">El </w:t>
      </w:r>
      <w:r w:rsidRPr="00BE10A8">
        <w:rPr>
          <w:rFonts w:cstheme="minorHAnsi"/>
        </w:rPr>
        <w:t>I</w:t>
      </w:r>
      <w:r>
        <w:rPr>
          <w:rFonts w:cstheme="minorHAnsi"/>
        </w:rPr>
        <w:t xml:space="preserve">deam en </w:t>
      </w:r>
      <w:r w:rsidRPr="00BE10A8">
        <w:rPr>
          <w:rFonts w:cstheme="minorHAnsi"/>
        </w:rPr>
        <w:t>conjunt</w:t>
      </w:r>
      <w:r>
        <w:rPr>
          <w:rFonts w:cstheme="minorHAnsi"/>
        </w:rPr>
        <w:t xml:space="preserve">o </w:t>
      </w:r>
      <w:r w:rsidRPr="00BE10A8">
        <w:rPr>
          <w:rFonts w:cstheme="minorHAnsi"/>
        </w:rPr>
        <w:t>con IRI, desarrollaron un</w:t>
      </w:r>
      <w:r w:rsidRPr="00295AEA">
        <w:rPr>
          <w:rFonts w:cstheme="minorHAnsi"/>
        </w:rPr>
        <w:t xml:space="preserve"> sistema de pronóstico estacional más avanzado, denominado “La Siguiente Generación de Pronósticos Climáticos Estacionales o #NextGen”. #NextGen es un nuevo conjunto de predicciones d</w:t>
      </w:r>
      <w:r w:rsidRPr="008F0B9E">
        <w:rPr>
          <w:rFonts w:cstheme="minorHAnsi"/>
        </w:rPr>
        <w:t xml:space="preserve">e alta calidad, flexibles y personalizadas, </w:t>
      </w:r>
      <w:r w:rsidRPr="0073549A">
        <w:rPr>
          <w:rFonts w:cstheme="minorHAnsi"/>
        </w:rPr>
        <w:t>hecha a la medida por colombi</w:t>
      </w:r>
      <w:r w:rsidRPr="00E20383">
        <w:rPr>
          <w:rFonts w:cstheme="minorHAnsi"/>
        </w:rPr>
        <w:t>anos para colombianos; asistido y financiado por el proyecto denominado “Adaptando la Agricultura al Clima Hoy”, mejor conocido como “Adapting Agriculture to Climate Today” (ACToday, por sus siglas en inglés), liderado por el IRI, como parte de Proyectos Mundiales de Columbia (Columbia World Projects</w:t>
      </w:r>
      <w:r w:rsidRPr="00C43EE4">
        <w:rPr>
          <w:rFonts w:cstheme="minorHAnsi"/>
        </w:rPr>
        <w:t>–</w:t>
      </w:r>
      <w:r w:rsidRPr="007B2A9B">
        <w:rPr>
          <w:rFonts w:cstheme="minorHAnsi"/>
        </w:rPr>
        <w:t xml:space="preserve">University of Columbia New York). Asociación que producirá un enfoque de vanguardia en la producción de predicciones estacionales. </w:t>
      </w:r>
    </w:p>
    <w:p w:rsidR="00AD329E" w:rsidRPr="007B2A9B" w:rsidRDefault="00AD329E" w:rsidP="00AD329E">
      <w:pPr>
        <w:jc w:val="both"/>
        <w:rPr>
          <w:rFonts w:cstheme="minorHAnsi"/>
        </w:rPr>
      </w:pPr>
      <w:r>
        <w:rPr>
          <w:rFonts w:cstheme="minorHAnsi"/>
        </w:rPr>
        <w:t>E</w:t>
      </w:r>
      <w:r w:rsidRPr="00E20383">
        <w:rPr>
          <w:rFonts w:cstheme="minorHAnsi"/>
        </w:rPr>
        <w:t xml:space="preserve">stas predicciones, incluirán variables claves como precipitación acumulada, número de días con lluvia y temperatura media, máxima y mínima. El sistema utiliza modelos climáticos globales proporcionados a través del Ensamble Multimodelo de Norte América </w:t>
      </w:r>
      <w:r>
        <w:rPr>
          <w:rFonts w:cstheme="minorHAnsi"/>
        </w:rPr>
        <w:t>(</w:t>
      </w:r>
      <w:r w:rsidRPr="00E20383">
        <w:rPr>
          <w:rFonts w:cstheme="minorHAnsi"/>
        </w:rPr>
        <w:t>NMME</w:t>
      </w:r>
      <w:r>
        <w:rPr>
          <w:rFonts w:cstheme="minorHAnsi"/>
        </w:rPr>
        <w:t xml:space="preserve">) </w:t>
      </w:r>
      <w:r w:rsidRPr="00E20383">
        <w:rPr>
          <w:rFonts w:cstheme="minorHAnsi"/>
        </w:rPr>
        <w:t>de la Administración Nacional de Océano y Atmósfera (NOAA por sus sigla</w:t>
      </w:r>
      <w:r w:rsidRPr="00C43EE4">
        <w:rPr>
          <w:rFonts w:cstheme="minorHAnsi"/>
        </w:rPr>
        <w:t xml:space="preserve">s en inglés), seleccionando los mejores modelos basados en </w:t>
      </w:r>
      <w:r w:rsidRPr="007B2A9B">
        <w:rPr>
          <w:rFonts w:cstheme="minorHAnsi"/>
        </w:rPr>
        <w:t xml:space="preserve">el clima particular de Colombia. </w:t>
      </w:r>
    </w:p>
    <w:p w:rsidR="00AD329E" w:rsidRPr="00BA0C13" w:rsidRDefault="00AD329E" w:rsidP="00AD329E">
      <w:pPr>
        <w:jc w:val="both"/>
        <w:rPr>
          <w:rFonts w:cstheme="minorHAnsi"/>
        </w:rPr>
      </w:pPr>
      <w:r w:rsidRPr="007B2A9B">
        <w:rPr>
          <w:rFonts w:cstheme="minorHAnsi"/>
        </w:rPr>
        <w:t>Los pronósticos del #NextGen serán presentados al usuario en un formato flexible, para que</w:t>
      </w:r>
      <w:r w:rsidRPr="00C26217">
        <w:rPr>
          <w:rFonts w:cstheme="minorHAnsi"/>
        </w:rPr>
        <w:t xml:space="preserve"> pueda seleccionar las variables particulares de su interés; por ejemplo,</w:t>
      </w:r>
      <w:r w:rsidRPr="002D2BC2">
        <w:rPr>
          <w:rFonts w:cstheme="minorHAnsi"/>
        </w:rPr>
        <w:t xml:space="preserve"> imagine que usted es un agricultor y sabe que, si se esper</w:t>
      </w:r>
      <w:r w:rsidRPr="00920C6B">
        <w:rPr>
          <w:rFonts w:cstheme="minorHAnsi"/>
        </w:rPr>
        <w:t>a que llueva al menos 120 mm durante la próxima temporada, puede plantar su cultivo habitual; pero si la predicción para alc</w:t>
      </w:r>
      <w:r w:rsidRPr="00BA0C13">
        <w:rPr>
          <w:rFonts w:cstheme="minorHAnsi"/>
        </w:rPr>
        <w:t xml:space="preserve">anzar o superar ese valor no es muy segura (si hay una baja probabilidad de exceder los 120 mm en la próxima temporada), puede elegir un enfoque más seguro y plantar una especie diferente. </w:t>
      </w:r>
    </w:p>
    <w:p w:rsidR="00AD329E" w:rsidRPr="00BA0C13" w:rsidRDefault="00AD329E" w:rsidP="00AD329E">
      <w:pPr>
        <w:jc w:val="both"/>
        <w:rPr>
          <w:rFonts w:cstheme="minorHAnsi"/>
        </w:rPr>
      </w:pPr>
      <w:r w:rsidRPr="00BA0C13">
        <w:rPr>
          <w:rFonts w:cstheme="minorHAnsi"/>
        </w:rPr>
        <w:t>Los sistemas de predicción más comunes tienden a ofrecer solo probabilidades de, digamos, cantidades de lluvia para condiciones por encima de lo normal, normal o por debajo de lo normal, pero ¿qué significa eso exactamente para diferentes cultivos? El formato flexible de #NextGen está tratando de responder esa pregunta. Y se espera que ayude no solo al sector de la agricultura y la seguridad alimentaria, sino también a los sectores de energía, desastres, salud y gestión del agua ".</w:t>
      </w:r>
    </w:p>
    <w:p w:rsidR="00AD329E" w:rsidRDefault="00AD329E" w:rsidP="00AD329E">
      <w:pPr>
        <w:jc w:val="both"/>
        <w:rPr>
          <w:rFonts w:cstheme="minorHAnsi"/>
        </w:rPr>
      </w:pPr>
      <w:r w:rsidRPr="00BA0C13">
        <w:rPr>
          <w:rFonts w:cstheme="minorHAnsi"/>
        </w:rPr>
        <w:t>Se espera que #NextGen se implemente por completo en el I</w:t>
      </w:r>
      <w:r>
        <w:rPr>
          <w:rFonts w:cstheme="minorHAnsi"/>
        </w:rPr>
        <w:t>deam</w:t>
      </w:r>
      <w:r w:rsidRPr="00E20383">
        <w:rPr>
          <w:rFonts w:cstheme="minorHAnsi"/>
        </w:rPr>
        <w:t xml:space="preserve"> a principios de 2019, pero el Servicio Nacional de Meteorología de Colombia probará el sistema interna</w:t>
      </w:r>
      <w:r w:rsidRPr="00C43EE4">
        <w:rPr>
          <w:rFonts w:cstheme="minorHAnsi"/>
        </w:rPr>
        <w:t>mente en modo experimental durante un año antes de qu</w:t>
      </w:r>
      <w:r w:rsidRPr="007B2A9B">
        <w:rPr>
          <w:rFonts w:cstheme="minorHAnsi"/>
        </w:rPr>
        <w:t>e se haga público para garantizar el rendimiento del sistema en diferentes temporadas. No obstante, se espera que comience a ayudar a instituciones gubernamentales clave y otros socios a tomar decisiones</w:t>
      </w:r>
      <w:r w:rsidRPr="00C26217">
        <w:rPr>
          <w:rFonts w:cstheme="minorHAnsi"/>
        </w:rPr>
        <w:t xml:space="preserve"> climáticamente inteligentes tan pronto como sea posi</w:t>
      </w:r>
      <w:r w:rsidRPr="002D2BC2">
        <w:rPr>
          <w:rFonts w:cstheme="minorHAnsi"/>
        </w:rPr>
        <w:t>ble de manera operativa.</w:t>
      </w:r>
    </w:p>
    <w:p w:rsidR="00AD329E" w:rsidRPr="002D2BC2" w:rsidRDefault="00AD329E" w:rsidP="00AD329E">
      <w:pPr>
        <w:jc w:val="both"/>
        <w:rPr>
          <w:rFonts w:cstheme="minorHAnsi"/>
        </w:rPr>
      </w:pPr>
    </w:p>
    <w:p w:rsidR="00AD329E" w:rsidRPr="006E0E91" w:rsidRDefault="00AD329E" w:rsidP="00AD329E">
      <w:pPr>
        <w:pStyle w:val="Ttulo2"/>
      </w:pPr>
      <w:bookmarkStart w:id="33" w:name="_Toc33626167"/>
      <w:bookmarkStart w:id="34" w:name="_Toc44663160"/>
      <w:bookmarkStart w:id="35" w:name="_Toc44952962"/>
      <w:r w:rsidRPr="006E0E91">
        <w:t>Automatización de procesos operativos</w:t>
      </w:r>
      <w:bookmarkEnd w:id="33"/>
      <w:bookmarkEnd w:id="34"/>
      <w:bookmarkEnd w:id="35"/>
    </w:p>
    <w:p w:rsidR="00AD329E" w:rsidRPr="004C7B45" w:rsidRDefault="00AD329E" w:rsidP="00AD329E">
      <w:pPr>
        <w:spacing w:after="0" w:line="240" w:lineRule="auto"/>
        <w:rPr>
          <w:rFonts w:cstheme="minorHAnsi"/>
        </w:rPr>
      </w:pPr>
    </w:p>
    <w:p w:rsidR="00AD329E" w:rsidRPr="007B2A9B" w:rsidRDefault="00AD329E" w:rsidP="00AD329E">
      <w:pPr>
        <w:jc w:val="both"/>
        <w:rPr>
          <w:rFonts w:cstheme="minorHAnsi"/>
        </w:rPr>
      </w:pPr>
      <w:r w:rsidRPr="00BE10A8">
        <w:rPr>
          <w:rFonts w:cstheme="minorHAnsi"/>
        </w:rPr>
        <w:t>El I</w:t>
      </w:r>
      <w:r>
        <w:rPr>
          <w:rFonts w:cstheme="minorHAnsi"/>
        </w:rPr>
        <w:t xml:space="preserve">deam </w:t>
      </w:r>
      <w:r w:rsidRPr="00BE10A8">
        <w:rPr>
          <w:rFonts w:cstheme="minorHAnsi"/>
        </w:rPr>
        <w:t>operativis</w:t>
      </w:r>
      <w:r>
        <w:rPr>
          <w:rFonts w:cstheme="minorHAnsi"/>
        </w:rPr>
        <w:t>ó</w:t>
      </w:r>
      <w:r w:rsidRPr="00BE10A8">
        <w:rPr>
          <w:rFonts w:cstheme="minorHAnsi"/>
        </w:rPr>
        <w:t xml:space="preserve"> procesos de cálculo como el Índice de Disponibilidad Hídrica (IDH) a partir de información satelital y obtención </w:t>
      </w:r>
      <w:r w:rsidRPr="00295AEA">
        <w:rPr>
          <w:rFonts w:cstheme="minorHAnsi"/>
        </w:rPr>
        <w:t>de un mapa decádico (cada diez días) con el seguimiento del agua en la capa agrícola del suelo. El anterior se logró se realizó a</w:t>
      </w:r>
      <w:r w:rsidRPr="008F0B9E">
        <w:rPr>
          <w:rFonts w:cstheme="minorHAnsi"/>
        </w:rPr>
        <w:t xml:space="preserve"> partir del complemento de la rutina Evapotrans”, se e</w:t>
      </w:r>
      <w:r w:rsidRPr="00E20383">
        <w:rPr>
          <w:rFonts w:cstheme="minorHAnsi"/>
        </w:rPr>
        <w:t>ntregó el aplicativo Evapotrans el cual, fue</w:t>
      </w:r>
      <w:r w:rsidRPr="00C43EE4">
        <w:rPr>
          <w:rFonts w:cstheme="minorHAnsi"/>
        </w:rPr>
        <w:t xml:space="preserve"> desarrollado con el lenguaje de programación</w:t>
      </w:r>
      <w:r w:rsidRPr="007B2A9B">
        <w:rPr>
          <w:rFonts w:cstheme="minorHAnsi"/>
        </w:rPr>
        <w:t xml:space="preserve"> Python en su versión 2.7. Con el motor de base de datos espacial PostgreSQL. </w:t>
      </w:r>
    </w:p>
    <w:p w:rsidR="00AD329E" w:rsidRPr="00BA0C13" w:rsidRDefault="00AD329E" w:rsidP="00AD329E">
      <w:pPr>
        <w:jc w:val="both"/>
        <w:rPr>
          <w:rFonts w:cstheme="minorHAnsi"/>
        </w:rPr>
      </w:pPr>
      <w:r w:rsidRPr="00C26217">
        <w:rPr>
          <w:rFonts w:cstheme="minorHAnsi"/>
        </w:rPr>
        <w:t>Esto permite el cálculo de la evapotranspiración a partir de varios modelos de estimación los cuales toman como variables climáticas</w:t>
      </w:r>
      <w:r w:rsidRPr="002D2BC2">
        <w:rPr>
          <w:rFonts w:cstheme="minorHAnsi"/>
        </w:rPr>
        <w:t>, como radiación solar, brillo solar, tempera</w:t>
      </w:r>
      <w:r w:rsidRPr="00920C6B">
        <w:rPr>
          <w:rFonts w:cstheme="minorHAnsi"/>
        </w:rPr>
        <w:t>tura media, máxima y mínima, pr</w:t>
      </w:r>
      <w:r w:rsidRPr="00BA0C13">
        <w:rPr>
          <w:rFonts w:cstheme="minorHAnsi"/>
        </w:rPr>
        <w:t>esión, la velocidad del viento y la humedad relativa.</w:t>
      </w:r>
    </w:p>
    <w:p w:rsidR="00AD329E" w:rsidRPr="00BA0C13" w:rsidRDefault="00AD329E" w:rsidP="00AD329E">
      <w:pPr>
        <w:jc w:val="both"/>
        <w:rPr>
          <w:rFonts w:cstheme="minorHAnsi"/>
        </w:rPr>
      </w:pPr>
      <w:r w:rsidRPr="00BA0C13">
        <w:rPr>
          <w:rFonts w:cstheme="minorHAnsi"/>
        </w:rPr>
        <w:t xml:space="preserve">Además, </w:t>
      </w:r>
      <w:bookmarkStart w:id="36" w:name="_Hlk32913922"/>
      <w:r w:rsidRPr="00BA0C13">
        <w:rPr>
          <w:rFonts w:cstheme="minorHAnsi"/>
        </w:rPr>
        <w:t xml:space="preserve">se validaron diferentes herramientas para la extracción de información de gráficas digitalizadas de instrumentos meteorológicos se seleccionó la mejor, la cual permite extraer información de gráficas, imágenes y mapas. </w:t>
      </w:r>
    </w:p>
    <w:p w:rsidR="00AD329E" w:rsidRPr="00BA0C13" w:rsidRDefault="00AD329E" w:rsidP="00AD329E">
      <w:pPr>
        <w:jc w:val="both"/>
        <w:rPr>
          <w:rFonts w:cstheme="minorHAnsi"/>
        </w:rPr>
      </w:pPr>
      <w:r w:rsidRPr="00BA0C13">
        <w:rPr>
          <w:rFonts w:cstheme="minorHAnsi"/>
        </w:rPr>
        <w:t xml:space="preserve">El proceso para extraer información de gráficas digitalizadas de instrumentos meteorológicos inicia en la digitalización de la imagen y terminará en la exportación de la información.  Para extraer la información de las gráficas digitalizadas se requerirán los siguientes pasos: Carga de la imagen, definición de los ejes coordenados, definición del Dataset y extracción de la información. </w:t>
      </w:r>
    </w:p>
    <w:bookmarkEnd w:id="36"/>
    <w:p w:rsidR="00AD329E" w:rsidRPr="00BA0C13" w:rsidRDefault="00AD329E" w:rsidP="00AD329E">
      <w:pPr>
        <w:spacing w:after="0" w:line="240" w:lineRule="auto"/>
        <w:jc w:val="both"/>
        <w:rPr>
          <w:rFonts w:cstheme="minorHAnsi"/>
        </w:rPr>
      </w:pPr>
      <w:r w:rsidRPr="00BA0C13">
        <w:rPr>
          <w:rFonts w:cstheme="minorHAnsi"/>
        </w:rPr>
        <w:t xml:space="preserve">El analizar la información gráfica permite reducir del tiempo en promedio de análisis de una gráfica de una hora a ocho minutos, reduciendo errores humanos, y logrando datos con mayor exactitud.  Las anteriores herramientas facilitan la operativización de procesos que realizaban manualmente, gastando mucho tiempo y recursos humanos.   </w:t>
      </w:r>
    </w:p>
    <w:p w:rsidR="00AD329E" w:rsidRPr="00BA0C13" w:rsidRDefault="00AD329E" w:rsidP="00AD329E">
      <w:pPr>
        <w:spacing w:after="0" w:line="240" w:lineRule="auto"/>
        <w:jc w:val="both"/>
        <w:rPr>
          <w:rFonts w:cstheme="minorHAnsi"/>
        </w:rPr>
      </w:pPr>
    </w:p>
    <w:p w:rsidR="00AD329E" w:rsidRPr="006E0E91" w:rsidRDefault="00AD329E" w:rsidP="00AD329E">
      <w:pPr>
        <w:pStyle w:val="Ttulo2"/>
      </w:pPr>
      <w:bookmarkStart w:id="37" w:name="_Toc33626168"/>
      <w:bookmarkStart w:id="38" w:name="_Toc44663161"/>
      <w:bookmarkStart w:id="39" w:name="_Toc44952963"/>
      <w:r w:rsidRPr="006E0E91">
        <w:t>Piloto de Servicio Climático de la Organización Meteorología Mundial en el Marco nacional de los servicios climáticos</w:t>
      </w:r>
      <w:bookmarkEnd w:id="37"/>
      <w:bookmarkEnd w:id="38"/>
      <w:bookmarkEnd w:id="39"/>
      <w:r w:rsidRPr="006E0E91">
        <w:t xml:space="preserve"> </w:t>
      </w:r>
    </w:p>
    <w:p w:rsidR="00AD329E" w:rsidRPr="004C7B45" w:rsidRDefault="00AD329E" w:rsidP="00AD329E">
      <w:pPr>
        <w:spacing w:after="0" w:line="240" w:lineRule="auto"/>
        <w:rPr>
          <w:rFonts w:cstheme="minorHAnsi"/>
        </w:rPr>
      </w:pPr>
    </w:p>
    <w:p w:rsidR="00AD329E" w:rsidRPr="007B2A9B" w:rsidRDefault="00AD329E" w:rsidP="00AD329E">
      <w:pPr>
        <w:jc w:val="both"/>
        <w:rPr>
          <w:rFonts w:cstheme="minorHAnsi"/>
        </w:rPr>
      </w:pPr>
      <w:r w:rsidRPr="00BE10A8">
        <w:rPr>
          <w:rFonts w:cstheme="minorHAnsi"/>
        </w:rPr>
        <w:t>Se logró la formulación y aprobación del proyecto Mejoramiento de</w:t>
      </w:r>
      <w:r w:rsidRPr="00295AEA">
        <w:rPr>
          <w:rFonts w:cstheme="minorHAnsi"/>
        </w:rPr>
        <w:t xml:space="preserve"> la capacidad adaptativa de las comunidades andinas a</w:t>
      </w:r>
      <w:r w:rsidRPr="008F0B9E">
        <w:rPr>
          <w:rFonts w:cstheme="minorHAnsi"/>
        </w:rPr>
        <w:t xml:space="preserve"> través de los servicios climáticos (ENANDES)</w:t>
      </w:r>
      <w:r w:rsidRPr="0073549A">
        <w:rPr>
          <w:rFonts w:cstheme="minorHAnsi"/>
        </w:rPr>
        <w:t>. El propósito de este proyecto es mejorar la capacidad de la sociedad y las comunidades para adaptarse a un clima variabl</w:t>
      </w:r>
      <w:r w:rsidRPr="00E20383">
        <w:rPr>
          <w:rFonts w:cstheme="minorHAnsi"/>
        </w:rPr>
        <w:t>e y cambiante mediante la producción, la com</w:t>
      </w:r>
      <w:r w:rsidRPr="00C43EE4">
        <w:rPr>
          <w:rFonts w:cstheme="minorHAnsi"/>
        </w:rPr>
        <w:t>unicación de información veraz, y evaluar su utilidad, como evidencia científica para la toma de decisiones y políticas sobre la preparación y la reducción de los daños causados por los peligros climáticos en Chi</w:t>
      </w:r>
      <w:r w:rsidRPr="007B2A9B">
        <w:rPr>
          <w:rFonts w:cstheme="minorHAnsi"/>
        </w:rPr>
        <w:t xml:space="preserve">le, Colombia y Perú. </w:t>
      </w:r>
    </w:p>
    <w:p w:rsidR="00AD329E" w:rsidRPr="00BA0C13" w:rsidRDefault="00AD329E" w:rsidP="00AD329E">
      <w:pPr>
        <w:jc w:val="both"/>
        <w:rPr>
          <w:rFonts w:cstheme="minorHAnsi"/>
        </w:rPr>
      </w:pPr>
      <w:r w:rsidRPr="007B2A9B">
        <w:rPr>
          <w:rFonts w:cstheme="minorHAnsi"/>
        </w:rPr>
        <w:t>ENANDES produc</w:t>
      </w:r>
      <w:r w:rsidRPr="00C26217">
        <w:rPr>
          <w:rFonts w:cstheme="minorHAnsi"/>
        </w:rPr>
        <w:t>irá ideas útiles, principios rectores y "mejores prác</w:t>
      </w:r>
      <w:r w:rsidRPr="002D2BC2">
        <w:rPr>
          <w:rFonts w:cstheme="minorHAnsi"/>
        </w:rPr>
        <w:t>ticas" en los territorios, que tendrán un impacto importante al guiar la adaptación a las condiciones climáticas extremas, la variabilidad, el cambio climático, y la m</w:t>
      </w:r>
      <w:r w:rsidRPr="00920C6B">
        <w:rPr>
          <w:rFonts w:cstheme="minorHAnsi"/>
        </w:rPr>
        <w:t>itigación de sus impactos en los sis</w:t>
      </w:r>
      <w:r w:rsidRPr="00BA0C13">
        <w:rPr>
          <w:rFonts w:cstheme="minorHAnsi"/>
        </w:rPr>
        <w:t xml:space="preserve">temas naturales y humanos. Esto solo es posible mediante un acercamiento concertado y participativo en las que se reconoce y visibilizan los saberes y las buenas prácticas ancestrales y locales de las organizaciones indígenas y campesinas, el dialogo de saberes, entre otras para reducir los riesgos ocasionados por un cambio en el clima. A continuación, se presenta un perfil del proyecto. </w:t>
      </w:r>
    </w:p>
    <w:tbl>
      <w:tblPr>
        <w:tblStyle w:val="Tablaconcuadrcula"/>
        <w:tblW w:w="0" w:type="auto"/>
        <w:shd w:val="clear" w:color="auto" w:fill="E2EFD9" w:themeFill="accent6" w:themeFillTint="33"/>
        <w:tblLook w:val="04A0" w:firstRow="1" w:lastRow="0" w:firstColumn="1" w:lastColumn="0" w:noHBand="0" w:noVBand="1"/>
      </w:tblPr>
      <w:tblGrid>
        <w:gridCol w:w="2972"/>
        <w:gridCol w:w="5856"/>
      </w:tblGrid>
      <w:tr w:rsidR="00AD329E" w:rsidRPr="004C7B45" w:rsidTr="006C1AB3">
        <w:trPr>
          <w:trHeight w:val="572"/>
        </w:trPr>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Título del proyecto/programa:</w:t>
            </w:r>
          </w:p>
        </w:tc>
        <w:tc>
          <w:tcPr>
            <w:tcW w:w="5856" w:type="dxa"/>
            <w:shd w:val="clear" w:color="auto" w:fill="E2EFD9" w:themeFill="accent6" w:themeFillTint="33"/>
            <w:vAlign w:val="center"/>
          </w:tcPr>
          <w:p w:rsidR="00AD329E" w:rsidRPr="007B2A9B" w:rsidRDefault="00AD329E" w:rsidP="006C1AB3">
            <w:pPr>
              <w:rPr>
                <w:rFonts w:cstheme="minorHAnsi"/>
              </w:rPr>
            </w:pPr>
            <w:r w:rsidRPr="00E20383">
              <w:rPr>
                <w:rFonts w:cstheme="minorHAnsi"/>
              </w:rPr>
              <w:t>Mejoramiento de la capacidad adaptativa de las comunidades andinas a través de los servici</w:t>
            </w:r>
            <w:r w:rsidRPr="00C43EE4">
              <w:rPr>
                <w:rFonts w:cstheme="minorHAnsi"/>
              </w:rPr>
              <w:t>os climáticos (ENANDES)</w:t>
            </w:r>
          </w:p>
        </w:tc>
      </w:tr>
      <w:tr w:rsidR="00AD329E" w:rsidRPr="004C7B45" w:rsidTr="006C1AB3">
        <w:trPr>
          <w:trHeight w:val="410"/>
        </w:trPr>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 xml:space="preserve">Países </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Chile, Colombia y Perú</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 xml:space="preserve">Zona focal temática: </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Reducción del riesgo de desastres y sistemas de alerta temprana</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Tipo de Entidad De Implementación:</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En Colombia IDEAM</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Entidad de Implementación:</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Organización Meteorológica Mundial-OMM</w:t>
            </w:r>
          </w:p>
        </w:tc>
      </w:tr>
      <w:tr w:rsidR="00AD329E" w:rsidRPr="004C7B45" w:rsidTr="006C1AB3">
        <w:trPr>
          <w:trHeight w:val="406"/>
        </w:trPr>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Ejecución de entidades:</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Chile: Dirección de Meteorología de Chile-DMC</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Colombia: Instituto de Hidrología, Meteorología y Estudios Ambientales</w:t>
            </w:r>
            <w:r>
              <w:rPr>
                <w:rFonts w:cstheme="minorHAnsi"/>
              </w:rPr>
              <w:t xml:space="preserve"> (</w:t>
            </w:r>
            <w:r w:rsidRPr="00E20383">
              <w:rPr>
                <w:rFonts w:cstheme="minorHAnsi"/>
              </w:rPr>
              <w:t>IDEAM</w:t>
            </w:r>
            <w:r>
              <w:rPr>
                <w:rFonts w:cstheme="minorHAnsi"/>
              </w:rPr>
              <w:t>)</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Perú: Servicio Nacional de Meteorología e Hidrología-SENAMHI</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p>
        </w:tc>
        <w:tc>
          <w:tcPr>
            <w:tcW w:w="5856" w:type="dxa"/>
            <w:shd w:val="clear" w:color="auto" w:fill="E2EFD9" w:themeFill="accent6" w:themeFillTint="33"/>
            <w:vAlign w:val="center"/>
          </w:tcPr>
          <w:p w:rsidR="00AD329E" w:rsidRPr="00C43EE4" w:rsidRDefault="00AD329E" w:rsidP="006C1AB3">
            <w:pPr>
              <w:rPr>
                <w:rFonts w:cstheme="minorHAnsi"/>
              </w:rPr>
            </w:pPr>
            <w:r w:rsidRPr="00E20383">
              <w:rPr>
                <w:rFonts w:cstheme="minorHAnsi"/>
              </w:rPr>
              <w:t xml:space="preserve">Centro Internacional para el Estudio del </w:t>
            </w:r>
            <w:r>
              <w:rPr>
                <w:rFonts w:cstheme="minorHAnsi"/>
              </w:rPr>
              <w:t>f</w:t>
            </w:r>
            <w:r w:rsidRPr="00E20383">
              <w:rPr>
                <w:rFonts w:cstheme="minorHAnsi"/>
              </w:rPr>
              <w:t>enómeno El Niño – CIIFEN/Centro Regional del Clima para América del Sur Occidental – RCC-WSA</w:t>
            </w:r>
          </w:p>
        </w:tc>
      </w:tr>
      <w:tr w:rsidR="00AD329E" w:rsidRPr="004C7B45" w:rsidTr="006C1AB3">
        <w:tc>
          <w:tcPr>
            <w:tcW w:w="2972" w:type="dxa"/>
            <w:shd w:val="clear" w:color="auto" w:fill="E2EFD9" w:themeFill="accent6" w:themeFillTint="33"/>
            <w:vAlign w:val="center"/>
          </w:tcPr>
          <w:p w:rsidR="00AD329E" w:rsidRPr="00BA0C13" w:rsidRDefault="00AD329E" w:rsidP="006C1AB3">
            <w:pPr>
              <w:rPr>
                <w:rFonts w:cstheme="minorHAnsi"/>
                <w:bCs/>
              </w:rPr>
            </w:pPr>
            <w:r w:rsidRPr="00BA0C13">
              <w:rPr>
                <w:rFonts w:cstheme="minorHAnsi"/>
                <w:bCs/>
              </w:rPr>
              <w:t>Importe de la financiación solicitada:</w:t>
            </w:r>
          </w:p>
        </w:tc>
        <w:tc>
          <w:tcPr>
            <w:tcW w:w="5856" w:type="dxa"/>
            <w:shd w:val="clear" w:color="auto" w:fill="E2EFD9" w:themeFill="accent6" w:themeFillTint="33"/>
            <w:vAlign w:val="center"/>
          </w:tcPr>
          <w:p w:rsidR="00AD329E" w:rsidRPr="00E20383" w:rsidRDefault="00AD329E" w:rsidP="006C1AB3">
            <w:pPr>
              <w:rPr>
                <w:rFonts w:cstheme="minorHAnsi"/>
              </w:rPr>
            </w:pPr>
            <w:r w:rsidRPr="00E20383">
              <w:rPr>
                <w:rFonts w:cstheme="minorHAnsi"/>
              </w:rPr>
              <w:t>7.432.250 dólares estadounidenses</w:t>
            </w:r>
          </w:p>
        </w:tc>
      </w:tr>
    </w:tbl>
    <w:p w:rsidR="00AD329E" w:rsidRPr="00BA0C13" w:rsidRDefault="00AD329E" w:rsidP="00AD329E">
      <w:pPr>
        <w:rPr>
          <w:rFonts w:cstheme="minorHAnsi"/>
        </w:rPr>
      </w:pPr>
    </w:p>
    <w:p w:rsidR="00AD329E" w:rsidRPr="00BA0C13" w:rsidRDefault="00AD329E" w:rsidP="00AD329E">
      <w:pPr>
        <w:jc w:val="both"/>
        <w:rPr>
          <w:rFonts w:cstheme="minorHAnsi"/>
        </w:rPr>
      </w:pPr>
      <w:r w:rsidRPr="00BA0C13">
        <w:rPr>
          <w:rFonts w:cstheme="minorHAnsi"/>
        </w:rPr>
        <w:t xml:space="preserve">Adicionalmente se lograron avances en la implementación de los servicios climáticos en la identificación de necesidades específicas, en sectores agropecuario, Salud, Energético, Vivienda y transporte. Así mismo se viene trabajando de los ministerios líderes de los sectores anteriormente mencionados, así como de entidades adscritas a dichos ministerios, como Finagro, UPRA, INVIAS, Aerocivil, INS, UPME, entre otros.   </w:t>
      </w:r>
    </w:p>
    <w:p w:rsidR="00AD329E" w:rsidRPr="004C7B45" w:rsidRDefault="00AD329E" w:rsidP="00AD329E">
      <w:pPr>
        <w:jc w:val="center"/>
        <w:rPr>
          <w:rFonts w:cstheme="minorHAnsi"/>
        </w:rPr>
      </w:pPr>
      <w:r w:rsidRPr="00BA0C13">
        <w:rPr>
          <w:rFonts w:eastAsia="Times New Roman" w:cstheme="minorHAnsi"/>
          <w:noProof/>
          <w:color w:val="000000"/>
          <w:lang w:val="es-ES" w:eastAsia="es-ES"/>
        </w:rPr>
        <w:drawing>
          <wp:inline distT="0" distB="0" distL="0" distR="0" wp14:anchorId="4B197CF6" wp14:editId="2BDBC229">
            <wp:extent cx="3819525" cy="2246956"/>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4804" cy="2273593"/>
                    </a:xfrm>
                    <a:prstGeom prst="rect">
                      <a:avLst/>
                    </a:prstGeom>
                    <a:noFill/>
                    <a:ln>
                      <a:noFill/>
                    </a:ln>
                  </pic:spPr>
                </pic:pic>
              </a:graphicData>
            </a:graphic>
          </wp:inline>
        </w:drawing>
      </w:r>
    </w:p>
    <w:p w:rsidR="00AD329E" w:rsidRPr="00C26217" w:rsidRDefault="00AD329E" w:rsidP="00AD329E">
      <w:pPr>
        <w:jc w:val="both"/>
        <w:rPr>
          <w:rFonts w:cstheme="minorHAnsi"/>
        </w:rPr>
      </w:pPr>
      <w:r w:rsidRPr="00BE10A8">
        <w:rPr>
          <w:rFonts w:cstheme="minorHAnsi"/>
        </w:rPr>
        <w:t xml:space="preserve">Se resalta como logro en </w:t>
      </w:r>
      <w:r w:rsidRPr="00295AEA">
        <w:rPr>
          <w:rFonts w:cstheme="minorHAnsi"/>
        </w:rPr>
        <w:t>el MNSC, se apoyó al</w:t>
      </w:r>
      <w:r w:rsidRPr="005B128E">
        <w:rPr>
          <w:rFonts w:cstheme="minorHAnsi"/>
        </w:rPr>
        <w:t xml:space="preserve"> Grupo Desarrollo Sostenible–Despacho Viceministro de Agua y Saneamiento Básico-Minvi</w:t>
      </w:r>
      <w:r w:rsidRPr="008F0B9E">
        <w:rPr>
          <w:rFonts w:cstheme="minorHAnsi"/>
        </w:rPr>
        <w:t>vienda, en la reglamentación del Decreto 673</w:t>
      </w:r>
      <w:r w:rsidRPr="0073549A">
        <w:rPr>
          <w:rFonts w:cstheme="minorHAnsi"/>
        </w:rPr>
        <w:t xml:space="preserve"> de 2019 “Incentivo al Uso Eficiente y Ahorro</w:t>
      </w:r>
      <w:r w:rsidRPr="00E20383">
        <w:rPr>
          <w:rFonts w:cstheme="minorHAnsi"/>
        </w:rPr>
        <w:t xml:space="preserve"> del Agua”, y en la creación del Comité Consultivo para la aplicación de este decreto el cual I</w:t>
      </w:r>
      <w:r w:rsidRPr="00C43EE4">
        <w:rPr>
          <w:rFonts w:cstheme="minorHAnsi"/>
        </w:rPr>
        <w:t xml:space="preserve">deam tiene puesto permanente, </w:t>
      </w:r>
      <w:r w:rsidRPr="007B2A9B">
        <w:rPr>
          <w:rFonts w:cstheme="minorHAnsi"/>
        </w:rPr>
        <w:t>y se dan recomendaciones para la aplicación de dicho decreto con base en la información que suministre el instituto</w:t>
      </w:r>
    </w:p>
    <w:p w:rsidR="00AD329E" w:rsidRPr="002D2BC2" w:rsidRDefault="00AD329E" w:rsidP="00AD329E">
      <w:pPr>
        <w:spacing w:after="0" w:line="240" w:lineRule="auto"/>
        <w:rPr>
          <w:rFonts w:cstheme="minorHAnsi"/>
        </w:rPr>
      </w:pPr>
    </w:p>
    <w:p w:rsidR="00AD329E" w:rsidRPr="00BA0C13" w:rsidRDefault="00AD329E" w:rsidP="00AD329E">
      <w:pPr>
        <w:pStyle w:val="Ttulo3"/>
      </w:pPr>
      <w:bookmarkStart w:id="40" w:name="_Toc33626169"/>
      <w:bookmarkStart w:id="41" w:name="_Toc44663162"/>
      <w:r w:rsidRPr="00BA0C13">
        <w:t>Servició climático en el sector agropecuario</w:t>
      </w:r>
      <w:bookmarkEnd w:id="40"/>
      <w:bookmarkEnd w:id="41"/>
      <w:r w:rsidRPr="00BA0C13">
        <w:t xml:space="preserve"> </w:t>
      </w:r>
    </w:p>
    <w:p w:rsidR="00AD329E" w:rsidRPr="004C7B45" w:rsidRDefault="00AD329E" w:rsidP="00AD329E">
      <w:pPr>
        <w:rPr>
          <w:rFonts w:cstheme="minorHAnsi"/>
        </w:rPr>
      </w:pPr>
    </w:p>
    <w:p w:rsidR="00AD329E" w:rsidRPr="00BA0C13" w:rsidRDefault="00AD329E" w:rsidP="00AD329E">
      <w:pPr>
        <w:jc w:val="both"/>
        <w:rPr>
          <w:rFonts w:cstheme="minorHAnsi"/>
          <w:color w:val="FFFFFF" w:themeColor="background1"/>
        </w:rPr>
      </w:pPr>
      <w:r w:rsidRPr="00BE10A8">
        <w:rPr>
          <w:rFonts w:cstheme="minorHAnsi"/>
        </w:rPr>
        <w:t>En I</w:t>
      </w:r>
      <w:r>
        <w:rPr>
          <w:rFonts w:cstheme="minorHAnsi"/>
        </w:rPr>
        <w:t xml:space="preserve">deam en </w:t>
      </w:r>
      <w:r w:rsidRPr="00BE10A8">
        <w:rPr>
          <w:rFonts w:cstheme="minorHAnsi"/>
        </w:rPr>
        <w:t>conjunt</w:t>
      </w:r>
      <w:r>
        <w:rPr>
          <w:rFonts w:cstheme="minorHAnsi"/>
        </w:rPr>
        <w:t>o</w:t>
      </w:r>
      <w:r w:rsidRPr="00BE10A8">
        <w:rPr>
          <w:rFonts w:cstheme="minorHAnsi"/>
        </w:rPr>
        <w:t xml:space="preserve"> con la F</w:t>
      </w:r>
      <w:r w:rsidRPr="00295AEA">
        <w:rPr>
          <w:rFonts w:cstheme="minorHAnsi"/>
        </w:rPr>
        <w:t>undación Ecohábitats, en comunidades campesinas del Popayán-</w:t>
      </w:r>
      <w:r w:rsidRPr="008F0B9E">
        <w:rPr>
          <w:rFonts w:cstheme="minorHAnsi"/>
        </w:rPr>
        <w:t xml:space="preserve">Cauca, se </w:t>
      </w:r>
      <w:r w:rsidRPr="0073549A">
        <w:rPr>
          <w:rFonts w:cstheme="minorHAnsi"/>
        </w:rPr>
        <w:t>suministr</w:t>
      </w:r>
      <w:r w:rsidRPr="002B333B">
        <w:rPr>
          <w:rFonts w:cstheme="minorHAnsi"/>
        </w:rPr>
        <w:t>ó</w:t>
      </w:r>
      <w:r w:rsidRPr="00E20383">
        <w:rPr>
          <w:rFonts w:cstheme="minorHAnsi"/>
        </w:rPr>
        <w:t xml:space="preserve"> informaciones climáticas, la cual se le realizó transformación en agroclimáticas les permitió tomar decisiones.  </w:t>
      </w:r>
      <w:r w:rsidRPr="00C43EE4">
        <w:rPr>
          <w:rFonts w:cstheme="minorHAnsi"/>
        </w:rPr>
        <w:t>Las decisiones que tomaron los campesinos fue definir mejores periodos de siembre, seleccionar que cultivo o tipo de material, así como realizar labores agropecuari</w:t>
      </w:r>
      <w:r w:rsidRPr="007B2A9B">
        <w:rPr>
          <w:rFonts w:cstheme="minorHAnsi"/>
        </w:rPr>
        <w:t xml:space="preserve">as en función de las condiciones climáticas presentes y esperadas en los próximos tres meses.  Las comunidades </w:t>
      </w:r>
      <w:r w:rsidRPr="00C26217">
        <w:rPr>
          <w:rFonts w:cstheme="minorHAnsi"/>
        </w:rPr>
        <w:t>realizan con apoyo Fundación Ecohábitats</w:t>
      </w:r>
      <w:r w:rsidRPr="002D2BC2">
        <w:rPr>
          <w:rFonts w:cstheme="minorHAnsi"/>
        </w:rPr>
        <w:t xml:space="preserve"> un Boletín Agroclimático en un leguaje entendible por las comunidades campesina </w:t>
      </w:r>
      <w:r w:rsidRPr="00920C6B">
        <w:rPr>
          <w:rFonts w:cstheme="minorHAnsi"/>
          <w:color w:val="FFFFFF" w:themeColor="background1"/>
        </w:rPr>
        <w:t>los campesinos</w:t>
      </w:r>
    </w:p>
    <w:p w:rsidR="00AD329E" w:rsidRPr="002D2BC2" w:rsidRDefault="00AD329E" w:rsidP="00AD329E">
      <w:pPr>
        <w:jc w:val="both"/>
        <w:rPr>
          <w:rFonts w:cstheme="minorHAnsi"/>
        </w:rPr>
      </w:pPr>
      <w:r w:rsidRPr="00BA0C13">
        <w:rPr>
          <w:rFonts w:cstheme="minorHAnsi"/>
        </w:rPr>
        <w:t>En áreas de poner en marcha los servicios climáticos en el sector agropecuario se  firma de convenio I</w:t>
      </w:r>
      <w:r>
        <w:rPr>
          <w:rFonts w:cstheme="minorHAnsi"/>
        </w:rPr>
        <w:t>deam</w:t>
      </w:r>
      <w:r w:rsidRPr="00E20383">
        <w:rPr>
          <w:rFonts w:cstheme="minorHAnsi"/>
        </w:rPr>
        <w:t>-SAC: Este convenio pretende identificar y actuar sobre las necesidades del sector de agropecuario y relacionados, en lo relativo a la generación y divulgación de información meteorológica para la plane</w:t>
      </w:r>
      <w:r w:rsidRPr="00C43EE4">
        <w:rPr>
          <w:rFonts w:cstheme="minorHAnsi"/>
        </w:rPr>
        <w:t>ación y coordinación de los recursos climáticos, intercambio d</w:t>
      </w:r>
      <w:r w:rsidRPr="007B2A9B">
        <w:rPr>
          <w:rFonts w:cstheme="minorHAnsi"/>
        </w:rPr>
        <w:t>e datos, información y conocimientos científicos, investigación, extensión, asistencia técnica, así como de productos y servicios que coadyuven al cumplimiento de las funciones de cada una de la</w:t>
      </w:r>
      <w:r w:rsidRPr="00C26217">
        <w:rPr>
          <w:rFonts w:cstheme="minorHAnsi"/>
        </w:rPr>
        <w:t xml:space="preserve">s partes, en materia hidrometeorológica y ambiental. </w:t>
      </w:r>
    </w:p>
    <w:p w:rsidR="00AD329E" w:rsidRPr="00BA0C13" w:rsidRDefault="00AD329E" w:rsidP="00AD329E">
      <w:pPr>
        <w:jc w:val="both"/>
        <w:rPr>
          <w:rFonts w:cstheme="minorHAnsi"/>
        </w:rPr>
      </w:pPr>
      <w:r w:rsidRPr="002D2BC2">
        <w:rPr>
          <w:rFonts w:cstheme="minorHAnsi"/>
        </w:rPr>
        <w:t>Esto inc</w:t>
      </w:r>
      <w:r w:rsidRPr="00920C6B">
        <w:rPr>
          <w:rFonts w:cstheme="minorHAnsi"/>
        </w:rPr>
        <w:t xml:space="preserve">luye la búsqueda de mecanismos para el intercambio de información meteorológica histórica y en tiempo real, </w:t>
      </w:r>
      <w:r w:rsidRPr="00BA0C13">
        <w:rPr>
          <w:rFonts w:cstheme="minorHAnsi"/>
        </w:rPr>
        <w:t>así como el desarrollo e implementación de herramientas de análisis, pronóstico, predicciones y la transferencia de capacidades entre las partes y la búsqueda de mecanismos para gestionar nuevo conocimiento, así como apoyo para el fortalecimiento institucional que garantice el cumplimento del objeto del convenio.</w:t>
      </w:r>
    </w:p>
    <w:p w:rsidR="00AD329E" w:rsidRPr="007B2A9B" w:rsidRDefault="00AD329E" w:rsidP="00AD329E">
      <w:pPr>
        <w:jc w:val="both"/>
        <w:rPr>
          <w:rFonts w:cstheme="minorHAnsi"/>
        </w:rPr>
      </w:pPr>
      <w:r w:rsidRPr="00BA0C13">
        <w:rPr>
          <w:rFonts w:cstheme="minorHAnsi"/>
        </w:rPr>
        <w:t xml:space="preserve">Así mismo, se estableció participativamente con el Ministerio de Agricultura y </w:t>
      </w:r>
      <w:r>
        <w:rPr>
          <w:rFonts w:cstheme="minorHAnsi"/>
        </w:rPr>
        <w:t>D</w:t>
      </w:r>
      <w:r w:rsidRPr="00E20383">
        <w:rPr>
          <w:rFonts w:cstheme="minorHAnsi"/>
        </w:rPr>
        <w:t>esarrollo Rural</w:t>
      </w:r>
      <w:r>
        <w:rPr>
          <w:rFonts w:cstheme="minorHAnsi"/>
        </w:rPr>
        <w:t xml:space="preserve"> (</w:t>
      </w:r>
      <w:r w:rsidRPr="00E20383">
        <w:rPr>
          <w:rFonts w:cstheme="minorHAnsi"/>
        </w:rPr>
        <w:t>MADR</w:t>
      </w:r>
      <w:r>
        <w:rPr>
          <w:rFonts w:cstheme="minorHAnsi"/>
        </w:rPr>
        <w:t>)</w:t>
      </w:r>
      <w:r w:rsidRPr="00E20383">
        <w:rPr>
          <w:rFonts w:cstheme="minorHAnsi"/>
        </w:rPr>
        <w:t xml:space="preserve">, entidades y gremios del sector, con el apoyo de academia e instituciones internacionales un plan de acción específico para el sector agropecuario, el cual permite tener una hoja de </w:t>
      </w:r>
      <w:r w:rsidRPr="00C43EE4">
        <w:rPr>
          <w:rFonts w:cstheme="minorHAnsi"/>
        </w:rPr>
        <w:t>ruta para trabajar en la implementación de los servicios c</w:t>
      </w:r>
      <w:r w:rsidRPr="007B2A9B">
        <w:rPr>
          <w:rFonts w:cstheme="minorHAnsi"/>
        </w:rPr>
        <w:t xml:space="preserve">limáticos en este sector. </w:t>
      </w:r>
    </w:p>
    <w:p w:rsidR="00AD329E" w:rsidRPr="00BA0C13" w:rsidRDefault="00AD329E" w:rsidP="00AD329E">
      <w:pPr>
        <w:jc w:val="both"/>
        <w:rPr>
          <w:rFonts w:cstheme="minorHAnsi"/>
        </w:rPr>
      </w:pPr>
      <w:r w:rsidRPr="007B2A9B">
        <w:rPr>
          <w:rFonts w:cstheme="minorHAnsi"/>
        </w:rPr>
        <w:t>Como logro en el MNSC en este sector se presenta la implementación de la Mesa Técnica</w:t>
      </w:r>
      <w:r w:rsidRPr="00C26217">
        <w:rPr>
          <w:rFonts w:cstheme="minorHAnsi"/>
        </w:rPr>
        <w:t xml:space="preserve"> Agroclimática para el departamento de Boyacá, los cual se está articulado con el Cent</w:t>
      </w:r>
      <w:r w:rsidRPr="002D2BC2">
        <w:rPr>
          <w:rFonts w:cstheme="minorHAnsi"/>
        </w:rPr>
        <w:t xml:space="preserve">ro Regional de Pronostico y Alertas de Boyacá y Casanare, </w:t>
      </w:r>
      <w:r w:rsidRPr="00920C6B">
        <w:rPr>
          <w:rFonts w:cstheme="minorHAnsi"/>
        </w:rPr>
        <w:t xml:space="preserve"> con sede en Duitama.   Se aclara que </w:t>
      </w:r>
      <w:r w:rsidRPr="00BA0C13">
        <w:rPr>
          <w:rFonts w:cstheme="minorHAnsi"/>
        </w:rPr>
        <w:t xml:space="preserve">MTA es un espacio de análisis y discusión permanente, donde interactúan directa e indirectamente grupos de expertos en temas climáticos, agroclimáticos y manejo de cultivos de carácter nacional, regional, y local. En estos espacios se realizan evaluaciones participativas, entre los actores, de la evolución de las condiciones climáticas y las posibles implicaciones de los diversos sistemas productivos, para proponer acciones de gestión del riesgo y posibles medidas de adaptación ante las condiciones climáticas predichas para los próximos meses. </w:t>
      </w:r>
    </w:p>
    <w:p w:rsidR="00AD329E" w:rsidRDefault="00AD329E" w:rsidP="00AD329E">
      <w:pPr>
        <w:rPr>
          <w:rFonts w:cstheme="minorHAnsi"/>
        </w:rPr>
      </w:pPr>
      <w:r>
        <w:rPr>
          <w:rFonts w:cstheme="minorHAnsi"/>
        </w:rPr>
        <w:br w:type="page"/>
      </w:r>
    </w:p>
    <w:p w:rsidR="00AD329E" w:rsidRPr="00BA0C13" w:rsidRDefault="00AD329E" w:rsidP="00AD329E">
      <w:pPr>
        <w:spacing w:after="0" w:line="240" w:lineRule="auto"/>
        <w:rPr>
          <w:rFonts w:cstheme="minorHAnsi"/>
        </w:rPr>
      </w:pPr>
    </w:p>
    <w:p w:rsidR="00AD329E" w:rsidRPr="006E0E91" w:rsidRDefault="00AD329E" w:rsidP="00AD329E">
      <w:pPr>
        <w:pStyle w:val="Ttulo3"/>
      </w:pPr>
      <w:bookmarkStart w:id="42" w:name="_Toc33626170"/>
      <w:bookmarkStart w:id="43" w:name="_Toc44663163"/>
      <w:r w:rsidRPr="006E0E91">
        <w:t>Servicios climáticos en el sector salud</w:t>
      </w:r>
      <w:bookmarkEnd w:id="42"/>
      <w:bookmarkEnd w:id="43"/>
    </w:p>
    <w:p w:rsidR="00AD329E" w:rsidRPr="004C7B45" w:rsidRDefault="00AD329E" w:rsidP="00AD329E">
      <w:pPr>
        <w:rPr>
          <w:rFonts w:cstheme="minorHAnsi"/>
        </w:rPr>
      </w:pPr>
    </w:p>
    <w:p w:rsidR="00AD329E" w:rsidRPr="00BA0C13" w:rsidRDefault="00AD329E" w:rsidP="00AD329E">
      <w:pPr>
        <w:rPr>
          <w:rFonts w:cstheme="minorHAnsi"/>
        </w:rPr>
      </w:pPr>
      <w:r w:rsidRPr="00BE10A8">
        <w:rPr>
          <w:rFonts w:cstheme="minorHAnsi"/>
        </w:rPr>
        <w:t>En el MNSC para el sector salid, se identificaron usuarios, además de un análisis exploratorio del favorecimiento del den</w:t>
      </w:r>
      <w:r w:rsidRPr="00295AEA">
        <w:rPr>
          <w:rFonts w:cstheme="minorHAnsi"/>
        </w:rPr>
        <w:t>gue y malaria por factores climáticos y la verificación de la intensidad de precipitación utilizando predicción estacional en</w:t>
      </w:r>
      <w:r w:rsidRPr="008F0B9E">
        <w:rPr>
          <w:rFonts w:cstheme="minorHAnsi"/>
        </w:rPr>
        <w:t xml:space="preserve"> el país. </w:t>
      </w:r>
      <w:r w:rsidRPr="0073549A">
        <w:rPr>
          <w:rFonts w:cstheme="minorHAnsi"/>
        </w:rPr>
        <w:t>Este estudio permite generar bas</w:t>
      </w:r>
      <w:r w:rsidRPr="002B333B">
        <w:rPr>
          <w:rFonts w:cstheme="minorHAnsi"/>
        </w:rPr>
        <w:t xml:space="preserve">es para poder </w:t>
      </w:r>
      <w:r w:rsidRPr="00E20383">
        <w:rPr>
          <w:rFonts w:cstheme="minorHAnsi"/>
        </w:rPr>
        <w:t>prestar</w:t>
      </w:r>
      <w:r w:rsidRPr="00C43EE4">
        <w:rPr>
          <w:rFonts w:cstheme="minorHAnsi"/>
        </w:rPr>
        <w:t xml:space="preserve"> servicios climáticos al sector salud, en este análisis se planteó </w:t>
      </w:r>
      <w:r w:rsidRPr="007B2A9B">
        <w:rPr>
          <w:rFonts w:cstheme="minorHAnsi"/>
        </w:rPr>
        <w:t>evaluaciones d</w:t>
      </w:r>
      <w:r w:rsidRPr="00C26217">
        <w:rPr>
          <w:rFonts w:cstheme="minorHAnsi"/>
        </w:rPr>
        <w:t>e la amenaza preliminar del favorecimiento del Dengue.</w:t>
      </w:r>
      <w:r w:rsidRPr="002D2BC2">
        <w:rPr>
          <w:rFonts w:cstheme="minorHAnsi"/>
        </w:rPr>
        <w:t xml:space="preserve">  A</w:t>
      </w:r>
      <w:r w:rsidRPr="00920C6B">
        <w:rPr>
          <w:rFonts w:cstheme="minorHAnsi"/>
        </w:rPr>
        <w:t xml:space="preserve"> continuación,</w:t>
      </w:r>
      <w:r w:rsidRPr="00BA0C13">
        <w:rPr>
          <w:rFonts w:cstheme="minorHAnsi"/>
        </w:rPr>
        <w:t xml:space="preserve"> necesidades identificadas en le MNSC. </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Realizar la priorización de variables basada en las incidencias</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 xml:space="preserve">Realizar el mismo análisis del favorecimiento del Dengue utilizando datos epidémicos y luego totales (epidémicos y endémicos), </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Hacer la revisión de los rangos de la intensidad mensual de la precipitación en colaboración con el Instituto Nacional de Salud y el Ministerio de Salud y Protección Social (verificación de los picos en los rangos)</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Afinación de la intensidad de precipitación (cálculo del índice por día y luego agregación a semana epidemiológica), para verificar si el rezago es mensual</w:t>
      </w:r>
    </w:p>
    <w:p w:rsidR="00AD329E" w:rsidRPr="007B2A9B" w:rsidRDefault="00AD329E" w:rsidP="00007494">
      <w:pPr>
        <w:pStyle w:val="Prrafodelista"/>
        <w:numPr>
          <w:ilvl w:val="0"/>
          <w:numId w:val="8"/>
        </w:numPr>
        <w:spacing w:before="120" w:after="120" w:line="276" w:lineRule="auto"/>
        <w:jc w:val="both"/>
        <w:rPr>
          <w:rFonts w:cstheme="minorHAnsi"/>
          <w:b/>
        </w:rPr>
      </w:pPr>
      <w:r w:rsidRPr="00BA0C13">
        <w:rPr>
          <w:rFonts w:cstheme="minorHAnsi"/>
        </w:rPr>
        <w:t xml:space="preserve">Predicciones Regionales: Los departamentos </w:t>
      </w:r>
      <w:r>
        <w:rPr>
          <w:rFonts w:cstheme="minorHAnsi"/>
        </w:rPr>
        <w:t xml:space="preserve">de </w:t>
      </w:r>
      <w:r w:rsidRPr="00E20383">
        <w:rPr>
          <w:rFonts w:cstheme="minorHAnsi"/>
        </w:rPr>
        <w:t>Magdalena, Cesar, La Guajira, Nariño, Cauca y Córdoba están realizando predicciones locales mensuales para sus departamentos, por lo que se podría contar con esa información y trabajar regionalmente,</w:t>
      </w:r>
      <w:r w:rsidRPr="00C43EE4">
        <w:rPr>
          <w:rFonts w:cstheme="minorHAnsi"/>
        </w:rPr>
        <w:t xml:space="preserve"> además de publicar recomendaciones por regiones por medio de infografías</w:t>
      </w:r>
    </w:p>
    <w:p w:rsidR="00AD329E" w:rsidRPr="00C26217" w:rsidRDefault="00AD329E" w:rsidP="00007494">
      <w:pPr>
        <w:pStyle w:val="Prrafodelista"/>
        <w:numPr>
          <w:ilvl w:val="0"/>
          <w:numId w:val="8"/>
        </w:numPr>
        <w:spacing w:before="120" w:after="120" w:line="276" w:lineRule="auto"/>
        <w:jc w:val="both"/>
        <w:rPr>
          <w:rFonts w:cstheme="minorHAnsi"/>
        </w:rPr>
      </w:pPr>
      <w:r w:rsidRPr="007B2A9B">
        <w:rPr>
          <w:rFonts w:cstheme="minorHAnsi"/>
        </w:rPr>
        <w:t>Agregar información sobre</w:t>
      </w:r>
      <w:r w:rsidRPr="00C26217">
        <w:rPr>
          <w:rFonts w:cstheme="minorHAnsi"/>
        </w:rPr>
        <w:t xml:space="preserve"> los eventos extremos que se puedan presentar</w:t>
      </w:r>
    </w:p>
    <w:p w:rsidR="00AD329E" w:rsidRPr="00920C6B" w:rsidRDefault="00AD329E" w:rsidP="00007494">
      <w:pPr>
        <w:pStyle w:val="Prrafodelista"/>
        <w:numPr>
          <w:ilvl w:val="0"/>
          <w:numId w:val="8"/>
        </w:numPr>
        <w:spacing w:before="120" w:after="120" w:line="276" w:lineRule="auto"/>
        <w:jc w:val="both"/>
        <w:rPr>
          <w:rFonts w:cstheme="minorHAnsi"/>
        </w:rPr>
      </w:pPr>
      <w:r w:rsidRPr="002D2BC2">
        <w:rPr>
          <w:rFonts w:cstheme="minorHAnsi"/>
        </w:rPr>
        <w:t>Estudiar y agregar al Boletín el análisis teniendo en cuenta los escenarios de cambio climático</w:t>
      </w:r>
    </w:p>
    <w:p w:rsidR="00AD329E" w:rsidRPr="007B2A9B" w:rsidRDefault="00AD329E" w:rsidP="00007494">
      <w:pPr>
        <w:pStyle w:val="Prrafodelista"/>
        <w:numPr>
          <w:ilvl w:val="0"/>
          <w:numId w:val="8"/>
        </w:numPr>
        <w:spacing w:before="120" w:after="120" w:line="276" w:lineRule="auto"/>
        <w:jc w:val="both"/>
        <w:rPr>
          <w:rFonts w:cstheme="minorHAnsi"/>
        </w:rPr>
      </w:pPr>
      <w:r w:rsidRPr="00BA0C13">
        <w:rPr>
          <w:rFonts w:cstheme="minorHAnsi"/>
        </w:rPr>
        <w:t xml:space="preserve">Posibilidad de agregar el Índice de Disponibilidad Hídrica </w:t>
      </w:r>
      <w:r>
        <w:rPr>
          <w:rFonts w:cstheme="minorHAnsi"/>
        </w:rPr>
        <w:t>(</w:t>
      </w:r>
      <w:r w:rsidRPr="00E20383">
        <w:rPr>
          <w:rFonts w:cstheme="minorHAnsi"/>
        </w:rPr>
        <w:t>IDH</w:t>
      </w:r>
      <w:r>
        <w:rPr>
          <w:rFonts w:cstheme="minorHAnsi"/>
        </w:rPr>
        <w:t>)</w:t>
      </w:r>
      <w:r w:rsidRPr="00E20383">
        <w:rPr>
          <w:rFonts w:cstheme="minorHAnsi"/>
        </w:rPr>
        <w:t>, para revisar zonas donde se puede gene</w:t>
      </w:r>
      <w:r w:rsidRPr="00C43EE4">
        <w:rPr>
          <w:rFonts w:cstheme="minorHAnsi"/>
        </w:rPr>
        <w:t>rar encharcamiento y son posibles zonas de propagación de enfermedades o ofidioctoxicosis. Solo que no se genera predicción de esta variable, tan solo se tiene la info</w:t>
      </w:r>
      <w:r w:rsidRPr="007B2A9B">
        <w:rPr>
          <w:rFonts w:cstheme="minorHAnsi"/>
        </w:rPr>
        <w:t>rmación decadal de esta variable, además si llueve mucho no se genera malaria.</w:t>
      </w:r>
    </w:p>
    <w:p w:rsidR="00AD329E" w:rsidRPr="00920C6B" w:rsidRDefault="00AD329E" w:rsidP="00007494">
      <w:pPr>
        <w:pStyle w:val="Prrafodelista"/>
        <w:numPr>
          <w:ilvl w:val="0"/>
          <w:numId w:val="8"/>
        </w:numPr>
        <w:spacing w:before="120" w:after="120" w:line="276" w:lineRule="auto"/>
        <w:jc w:val="both"/>
        <w:rPr>
          <w:rFonts w:cstheme="minorHAnsi"/>
        </w:rPr>
      </w:pPr>
      <w:r w:rsidRPr="00C26217">
        <w:rPr>
          <w:rFonts w:cstheme="minorHAnsi"/>
        </w:rPr>
        <w:t>Agregar la variabl</w:t>
      </w:r>
      <w:r w:rsidRPr="002D2BC2">
        <w:rPr>
          <w:rFonts w:cstheme="minorHAnsi"/>
        </w:rPr>
        <w:t>e de humedad relativa, ya que la Leishmaniosis está influenciado por la humedad y por acuíferos y lagos</w:t>
      </w:r>
    </w:p>
    <w:p w:rsidR="00AD329E" w:rsidRPr="00BA0C13" w:rsidRDefault="00AD329E" w:rsidP="00007494">
      <w:pPr>
        <w:pStyle w:val="Prrafodelista"/>
        <w:numPr>
          <w:ilvl w:val="0"/>
          <w:numId w:val="8"/>
        </w:numPr>
        <w:spacing w:before="120" w:after="120" w:line="276" w:lineRule="auto"/>
        <w:jc w:val="both"/>
        <w:rPr>
          <w:rFonts w:cstheme="minorHAnsi"/>
        </w:rPr>
      </w:pPr>
      <w:r w:rsidRPr="00920C6B">
        <w:rPr>
          <w:rFonts w:cstheme="minorHAnsi"/>
        </w:rPr>
        <w:t>Analizar las variables de Olas de calor y Radiación ult</w:t>
      </w:r>
      <w:r w:rsidRPr="00BA0C13">
        <w:rPr>
          <w:rFonts w:cstheme="minorHAnsi"/>
        </w:rPr>
        <w:t>ravioleta e incluir la variable Vientos, sin embargo, es difícil por la información</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Se puede trabajar el tema de Calidad del aire, analizando la estabilidad atmosférica y mayores contaminantes O3, PM, sin embargo, el área de Meteorología se enfocará más en la influencia de las variables climáticas.</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Se debe realizar un plan de Socialización para llegar al territorio y a las personas que toman decisiones a nivel técnico, llevar el Boletín a nivel municipal</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Compartir la presentación de predicción climática base para el boletín en la página del I</w:t>
      </w:r>
      <w:r w:rsidRPr="004C7B45">
        <w:rPr>
          <w:rFonts w:cstheme="minorHAnsi"/>
        </w:rPr>
        <w:t>deam</w:t>
      </w:r>
    </w:p>
    <w:p w:rsidR="00AD329E" w:rsidRPr="00BA0C13" w:rsidRDefault="00AD329E" w:rsidP="00007494">
      <w:pPr>
        <w:pStyle w:val="Prrafodelista"/>
        <w:numPr>
          <w:ilvl w:val="0"/>
          <w:numId w:val="8"/>
        </w:numPr>
        <w:spacing w:before="120" w:after="120" w:line="276" w:lineRule="auto"/>
        <w:jc w:val="both"/>
        <w:rPr>
          <w:rFonts w:cstheme="minorHAnsi"/>
          <w:lang w:eastAsia="es-ES"/>
        </w:rPr>
      </w:pPr>
      <w:r w:rsidRPr="00BA0C13">
        <w:rPr>
          <w:rFonts w:cstheme="minorHAnsi"/>
          <w:lang w:eastAsia="es-ES"/>
        </w:rPr>
        <w:t>Queda pendiente el convenio con el Instituto Nacional de Salud para el intercambio de la información y el apoyo en capacitaciones y asesorías para trabajos desarrollados como este. Además, C</w:t>
      </w:r>
      <w:r w:rsidRPr="004C7B45">
        <w:rPr>
          <w:rFonts w:cstheme="minorHAnsi"/>
          <w:lang w:eastAsia="es-ES"/>
        </w:rPr>
        <w:t xml:space="preserve">olciencias </w:t>
      </w:r>
      <w:r w:rsidRPr="00BA0C13">
        <w:rPr>
          <w:rFonts w:cstheme="minorHAnsi"/>
          <w:lang w:eastAsia="es-ES"/>
        </w:rPr>
        <w:t>aprobó financiación para un proyecto en conjunto con el INS y el I</w:t>
      </w:r>
      <w:r w:rsidRPr="004C7B45">
        <w:rPr>
          <w:rFonts w:cstheme="minorHAnsi"/>
          <w:lang w:eastAsia="es-ES"/>
        </w:rPr>
        <w:t xml:space="preserve">deam </w:t>
      </w:r>
      <w:r w:rsidRPr="00BA0C13">
        <w:rPr>
          <w:rFonts w:cstheme="minorHAnsi"/>
          <w:lang w:eastAsia="es-ES"/>
        </w:rPr>
        <w:t>en clima y salud.</w:t>
      </w:r>
    </w:p>
    <w:p w:rsidR="00AD329E" w:rsidRPr="00BA0C13" w:rsidRDefault="00AD329E" w:rsidP="00007494">
      <w:pPr>
        <w:pStyle w:val="Prrafodelista"/>
        <w:numPr>
          <w:ilvl w:val="0"/>
          <w:numId w:val="8"/>
        </w:numPr>
        <w:spacing w:before="120" w:after="120" w:line="276" w:lineRule="auto"/>
        <w:jc w:val="both"/>
        <w:rPr>
          <w:rFonts w:cstheme="minorHAnsi"/>
          <w:lang w:eastAsia="es-ES"/>
        </w:rPr>
      </w:pPr>
      <w:r w:rsidRPr="00BA0C13">
        <w:rPr>
          <w:rFonts w:cstheme="minorHAnsi"/>
          <w:lang w:eastAsia="es-ES"/>
        </w:rPr>
        <w:t>Se recomienda utilizar los medios de comunicación como difusores de información, en donde se pueda informar a la población las posibles enfermedades que pueden estar adquiriendo.</w:t>
      </w:r>
    </w:p>
    <w:p w:rsidR="00AD329E" w:rsidRPr="00BA0C13" w:rsidRDefault="00AD329E" w:rsidP="00007494">
      <w:pPr>
        <w:pStyle w:val="Prrafodelista"/>
        <w:numPr>
          <w:ilvl w:val="0"/>
          <w:numId w:val="8"/>
        </w:numPr>
        <w:spacing w:before="120" w:after="120" w:line="276" w:lineRule="auto"/>
        <w:jc w:val="both"/>
        <w:rPr>
          <w:rFonts w:cstheme="minorHAnsi"/>
        </w:rPr>
      </w:pPr>
      <w:r w:rsidRPr="00BA0C13">
        <w:rPr>
          <w:rFonts w:cstheme="minorHAnsi"/>
        </w:rPr>
        <w:t>Es posible generar un reporte de las posibles enfermedades en la App Pronostico, similar a la App The Weather Channel que reporta alergias y el tiempo ideal para salir a correr, resfriados/gripe, además de reportar el índice UV, calidad del aire y contaminante principal. Si se presenta una enfermedad se puede reportarla en la App y ayuda a prever enfermedades en el área reportada ya que se genera un informe local de los puntos donde se presentó la enfermedad y el informe semanal del reporte de las enfermedades.</w:t>
      </w:r>
    </w:p>
    <w:p w:rsidR="00AD329E" w:rsidRPr="00BA0C13" w:rsidRDefault="00AD329E" w:rsidP="00AD329E">
      <w:pPr>
        <w:spacing w:after="0" w:line="240" w:lineRule="auto"/>
        <w:rPr>
          <w:rFonts w:cstheme="minorHAnsi"/>
        </w:rPr>
      </w:pPr>
    </w:p>
    <w:p w:rsidR="00AD329E" w:rsidRPr="00BA0C13" w:rsidRDefault="00AD329E" w:rsidP="00AD329E">
      <w:pPr>
        <w:pStyle w:val="Ttulo3"/>
      </w:pPr>
      <w:bookmarkStart w:id="44" w:name="_Toc33626171"/>
      <w:bookmarkStart w:id="45" w:name="_Toc44663164"/>
      <w:r w:rsidRPr="00BA0C13">
        <w:t>Apoyo en los temas de cambio climático al Ministerio de Ambiente ante instancias internacionales</w:t>
      </w:r>
      <w:bookmarkEnd w:id="44"/>
      <w:bookmarkEnd w:id="45"/>
    </w:p>
    <w:p w:rsidR="00AD329E" w:rsidRPr="004C7B45" w:rsidRDefault="00AD329E" w:rsidP="00AD329E">
      <w:pPr>
        <w:rPr>
          <w:rFonts w:cstheme="minorHAnsi"/>
        </w:rPr>
      </w:pPr>
    </w:p>
    <w:p w:rsidR="00AD329E" w:rsidRPr="00BA0C13" w:rsidRDefault="00AD329E" w:rsidP="00AD329E">
      <w:pPr>
        <w:spacing w:before="240" w:after="240"/>
        <w:jc w:val="both"/>
        <w:rPr>
          <w:rFonts w:eastAsia="Calibri" w:cstheme="minorHAnsi"/>
          <w:b/>
        </w:rPr>
      </w:pPr>
      <w:r w:rsidRPr="00BA0C13">
        <w:rPr>
          <w:rFonts w:eastAsia="Calibri" w:cstheme="minorHAnsi"/>
        </w:rPr>
        <w:t>El I</w:t>
      </w:r>
      <w:r>
        <w:rPr>
          <w:rFonts w:eastAsia="Calibri" w:cstheme="minorHAnsi"/>
        </w:rPr>
        <w:t xml:space="preserve">deam </w:t>
      </w:r>
      <w:r w:rsidRPr="00BA0C13">
        <w:rPr>
          <w:rFonts w:eastAsia="Calibri" w:cstheme="minorHAnsi"/>
        </w:rPr>
        <w:t>como brazo técnico del Min</w:t>
      </w:r>
      <w:r>
        <w:rPr>
          <w:rFonts w:eastAsia="Calibri" w:cstheme="minorHAnsi"/>
        </w:rPr>
        <w:t>a</w:t>
      </w:r>
      <w:r w:rsidRPr="00BA0C13">
        <w:rPr>
          <w:rFonts w:eastAsia="Calibri" w:cstheme="minorHAnsi"/>
        </w:rPr>
        <w:t>mbiente y en cumplimiento de sus funciones misionales que en primera instancia aportan a las metas del PND y que resultan ser insumo para dar respuesta a los compromisos internacionales asumidos ante la Convención Marco de Naciones Unidas de Cambio Climático.</w:t>
      </w:r>
    </w:p>
    <w:p w:rsidR="00AD329E" w:rsidRPr="00BA0C13" w:rsidRDefault="00AD329E" w:rsidP="00AD329E">
      <w:pPr>
        <w:spacing w:before="240" w:after="240"/>
        <w:jc w:val="both"/>
        <w:rPr>
          <w:rFonts w:eastAsia="Calibri" w:cstheme="minorHAnsi"/>
          <w:b/>
        </w:rPr>
      </w:pPr>
      <w:r w:rsidRPr="00BA0C13">
        <w:rPr>
          <w:rFonts w:eastAsia="Calibri" w:cstheme="minorHAnsi"/>
        </w:rPr>
        <w:t>En este sentido, desde la Subdirección de Estudios se ha venido avanzando en la puesta en marcha del Sistema de Información de Cambio Climático, de manera particular ha venido avanzando en:</w:t>
      </w:r>
    </w:p>
    <w:p w:rsidR="00AD329E" w:rsidRPr="00BA0C13" w:rsidRDefault="00AD329E" w:rsidP="00AD329E">
      <w:pPr>
        <w:spacing w:before="240" w:after="240"/>
        <w:rPr>
          <w:rFonts w:eastAsia="Calibri" w:cstheme="minorHAnsi"/>
        </w:rPr>
      </w:pPr>
      <w:r w:rsidRPr="00BA0C13">
        <w:rPr>
          <w:rFonts w:eastAsia="Calibri" w:cstheme="minorHAnsi"/>
        </w:rPr>
        <w:t>SIIVRA</w:t>
      </w:r>
    </w:p>
    <w:p w:rsidR="00AD329E" w:rsidRPr="00BA0C13" w:rsidRDefault="00AD329E" w:rsidP="00AD329E">
      <w:pPr>
        <w:spacing w:before="240" w:after="240"/>
        <w:jc w:val="both"/>
        <w:rPr>
          <w:rFonts w:eastAsia="Calibri" w:cstheme="minorHAnsi"/>
          <w:b/>
        </w:rPr>
      </w:pPr>
      <w:r w:rsidRPr="00BA0C13">
        <w:rPr>
          <w:rFonts w:eastAsia="Calibri" w:cstheme="minorHAnsi"/>
        </w:rPr>
        <w:t>A partir de la elaboración del Análisis de Vulnerabilidad, Riesgo y Adaptación al cambio climático,   surge la necesidad de crear una herramienta que permita gestionar la información de los indicadores planteados en el análisis, para así organizar y facilitar el acceso e integración de información y evidenciar tendencias de datos, que son necesarios para identificar a sensibilidad, capacidad adaptativa, vulnerabilidad, riesgo, adaptación e impactos debidos al cambio climático y variabilidad climática de los territorios, para la toma de decisión a nivel sectorial y territorial.</w:t>
      </w:r>
    </w:p>
    <w:p w:rsidR="00AD329E" w:rsidRPr="00BA0C13" w:rsidRDefault="00AD329E" w:rsidP="00AD329E">
      <w:pPr>
        <w:spacing w:before="240" w:after="240"/>
        <w:rPr>
          <w:rFonts w:eastAsia="Calibri" w:cstheme="minorHAnsi"/>
        </w:rPr>
      </w:pPr>
      <w:r w:rsidRPr="00BA0C13">
        <w:rPr>
          <w:rFonts w:eastAsia="Calibri" w:cstheme="minorHAnsi"/>
        </w:rPr>
        <w:t>RENARE</w:t>
      </w:r>
    </w:p>
    <w:p w:rsidR="00AD329E" w:rsidRPr="00BA0C13" w:rsidRDefault="00AD329E" w:rsidP="00AD329E">
      <w:pPr>
        <w:spacing w:before="240" w:after="240"/>
        <w:jc w:val="both"/>
        <w:rPr>
          <w:rFonts w:eastAsia="Calibri" w:cstheme="minorHAnsi"/>
          <w:b/>
        </w:rPr>
      </w:pPr>
      <w:r w:rsidRPr="00BA0C13">
        <w:rPr>
          <w:rFonts w:eastAsia="Calibri" w:cstheme="minorHAnsi"/>
        </w:rPr>
        <w:t xml:space="preserve">En octubre de 2019, en un trabajo articulado con Ministerio de Ambiente y Desarrollo Sostenible, realizaron el lanzamiento de la plataforma del Registro Nacional de Reducción de las Emisiones de Gases de Efecto Invernadero (GEI) RENARE- creado mediante el artículo 175  de la Ley 1753 de 2015, el cual </w:t>
      </w:r>
      <w:r w:rsidRPr="00BA0C13">
        <w:rPr>
          <w:rFonts w:eastAsia="Calibri" w:cstheme="minorHAnsi"/>
          <w:color w:val="333333"/>
        </w:rPr>
        <w:t>Contabiliza y registra las reducciones de emisiones y capturas de Gases Efecto Invernadero (GEI), producto de la implementación de actividades e iniciativas de mitigación, que aportan a las metas nacionales de reducción de Gases Efecto Invernadero.</w:t>
      </w:r>
    </w:p>
    <w:p w:rsidR="00AD329E" w:rsidRPr="00BA0C13" w:rsidRDefault="00AD329E" w:rsidP="00AD329E">
      <w:pPr>
        <w:spacing w:before="240" w:after="240"/>
        <w:jc w:val="both"/>
        <w:rPr>
          <w:rFonts w:eastAsia="Calibri" w:cstheme="minorHAnsi"/>
          <w:b/>
        </w:rPr>
      </w:pPr>
      <w:r w:rsidRPr="00BA0C13">
        <w:rPr>
          <w:rFonts w:eastAsia="Calibri" w:cstheme="minorHAnsi"/>
        </w:rPr>
        <w:t>Así mismo, en cumplimiento de lo establecido en el artículo 12 de la Resolución 1447 de 2018, el desarrollo del RENARE abordó desde la fase de factibilidad hasta la de cierre, de tal forma que a hoy ya se tiene un sistema en marcha, tras una etapa pruebas que permitió dar cumplimiento a las funciones requeridas por la Resolución señalada y que en búsqueda de un mejoramiento continuo,  tiene previsto: una etapa de afinamiento para los diferentes módulos (general, factibilidad, formulación, implementación, cierre) y el desarrollo de nuevas funcionalidades tales como las asociadas a la contabilidad, en el marco del mantenimiento evolutivo que toda plataforma informática requiere, de tal forma que se pueda tener un Sistema centrado en las necesidades de los usuarios y en constante actualización.</w:t>
      </w:r>
    </w:p>
    <w:p w:rsidR="00AD329E" w:rsidRPr="00BA0C13" w:rsidRDefault="00AD329E" w:rsidP="00AD329E">
      <w:pPr>
        <w:spacing w:before="240" w:after="240"/>
        <w:jc w:val="both"/>
        <w:rPr>
          <w:rFonts w:eastAsia="Calibri" w:cstheme="minorHAnsi"/>
          <w:b/>
        </w:rPr>
      </w:pPr>
      <w:r w:rsidRPr="00BA0C13">
        <w:rPr>
          <w:rFonts w:eastAsia="Calibri" w:cstheme="minorHAnsi"/>
        </w:rPr>
        <w:t xml:space="preserve">Como parte de la apropiación del sistema, se durante los últimos meses de 2019 se consolidaron espacios de capacitación con las comunidades indígenas en Guainía y Caquetá, con el objetivo de seguir afianzando el conocimiento adquirido por ellos, dada la complejidad del tema. </w:t>
      </w:r>
    </w:p>
    <w:p w:rsidR="00AD329E" w:rsidRPr="00BA0C13" w:rsidRDefault="00AD329E" w:rsidP="00AD329E">
      <w:pPr>
        <w:spacing w:before="240" w:after="240"/>
        <w:jc w:val="both"/>
        <w:rPr>
          <w:rFonts w:eastAsia="Calibri" w:cstheme="minorHAnsi"/>
          <w:b/>
        </w:rPr>
      </w:pPr>
      <w:r w:rsidRPr="00BA0C13">
        <w:rPr>
          <w:rFonts w:eastAsia="Calibri" w:cstheme="minorHAnsi"/>
        </w:rPr>
        <w:t>En relación con las instancias nacionales dentro de las cuales el I</w:t>
      </w:r>
      <w:r>
        <w:rPr>
          <w:rFonts w:eastAsia="Calibri" w:cstheme="minorHAnsi"/>
        </w:rPr>
        <w:t>deam</w:t>
      </w:r>
      <w:r w:rsidRPr="00BA0C13">
        <w:rPr>
          <w:rFonts w:eastAsia="Calibri" w:cstheme="minorHAnsi"/>
        </w:rPr>
        <w:t xml:space="preserve"> tiene funciones y responsabilidades, en cumplimiento de lo establecido por el Decreto 298 de 2016 mediante el cual se crea la Comisi</w:t>
      </w:r>
      <w:r>
        <w:rPr>
          <w:rFonts w:eastAsia="Calibri" w:cstheme="minorHAnsi"/>
        </w:rPr>
        <w:t>ó</w:t>
      </w:r>
      <w:r w:rsidRPr="00BA0C13">
        <w:rPr>
          <w:rFonts w:eastAsia="Calibri" w:cstheme="minorHAnsi"/>
        </w:rPr>
        <w:t>n Intersectorial de Cambio Clim</w:t>
      </w:r>
      <w:r>
        <w:rPr>
          <w:rFonts w:eastAsia="Calibri" w:cstheme="minorHAnsi"/>
        </w:rPr>
        <w:t>á</w:t>
      </w:r>
      <w:r w:rsidRPr="00BA0C13">
        <w:rPr>
          <w:rFonts w:eastAsia="Calibri" w:cstheme="minorHAnsi"/>
        </w:rPr>
        <w:t xml:space="preserve">tico </w:t>
      </w:r>
      <w:r>
        <w:rPr>
          <w:rFonts w:eastAsia="Calibri" w:cstheme="minorHAnsi"/>
        </w:rPr>
        <w:t>(</w:t>
      </w:r>
      <w:r w:rsidRPr="00BA0C13">
        <w:rPr>
          <w:rFonts w:eastAsia="Calibri" w:cstheme="minorHAnsi"/>
        </w:rPr>
        <w:t>CICC</w:t>
      </w:r>
      <w:r>
        <w:rPr>
          <w:rFonts w:eastAsia="Calibri" w:cstheme="minorHAnsi"/>
        </w:rPr>
        <w:t>)</w:t>
      </w:r>
      <w:r w:rsidRPr="00BA0C13">
        <w:rPr>
          <w:rFonts w:eastAsia="Calibri" w:cstheme="minorHAnsi"/>
        </w:rPr>
        <w:t>, dentro de la cual el I</w:t>
      </w:r>
      <w:r>
        <w:rPr>
          <w:rFonts w:eastAsia="Calibri" w:cstheme="minorHAnsi"/>
        </w:rPr>
        <w:t>deam</w:t>
      </w:r>
      <w:r w:rsidRPr="00BA0C13">
        <w:rPr>
          <w:rFonts w:eastAsia="Calibri" w:cstheme="minorHAnsi"/>
        </w:rPr>
        <w:t xml:space="preserve"> tiene la responsabilidad de ejercer la secretaria del Comité de Información Técnica y Científica </w:t>
      </w:r>
      <w:r>
        <w:rPr>
          <w:rFonts w:eastAsia="Calibri" w:cstheme="minorHAnsi"/>
        </w:rPr>
        <w:t>(</w:t>
      </w:r>
      <w:r w:rsidRPr="00BA0C13">
        <w:rPr>
          <w:rFonts w:eastAsia="Calibri" w:cstheme="minorHAnsi"/>
        </w:rPr>
        <w:t>CITCC</w:t>
      </w:r>
      <w:r>
        <w:rPr>
          <w:rFonts w:eastAsia="Calibri" w:cstheme="minorHAnsi"/>
        </w:rPr>
        <w:t>)</w:t>
      </w:r>
      <w:r w:rsidRPr="00BA0C13">
        <w:rPr>
          <w:rFonts w:eastAsia="Calibri" w:cstheme="minorHAnsi"/>
        </w:rPr>
        <w:t xml:space="preserve"> (Acuerdo 001 de 2016), adelantó dos sesiones de</w:t>
      </w:r>
      <w:r>
        <w:rPr>
          <w:rFonts w:eastAsia="Calibri" w:cstheme="minorHAnsi"/>
        </w:rPr>
        <w:t>l</w:t>
      </w:r>
      <w:r w:rsidRPr="00BA0C13">
        <w:rPr>
          <w:rFonts w:eastAsia="Calibri" w:cstheme="minorHAnsi"/>
        </w:rPr>
        <w:t xml:space="preserve"> CITCC y como resultado de su dinamización se logró avanzar en la concertación del Plan de Acción 2020, así como la formulación del objetivo del mismo y las estrategias a través de las cuales se busca abordar el cambio climático en términos de la gestión de información en mitigación, vulnerabilidad, riesgo, adaptación al cambio climático y la educación, Formación y Sensibilización de Públicos. </w:t>
      </w:r>
    </w:p>
    <w:p w:rsidR="00AD329E" w:rsidRPr="00BA0C13" w:rsidRDefault="00AD329E" w:rsidP="00AD329E">
      <w:pPr>
        <w:spacing w:before="240" w:after="240"/>
        <w:jc w:val="both"/>
        <w:rPr>
          <w:rFonts w:eastAsia="Calibri" w:cstheme="minorHAnsi"/>
          <w:b/>
        </w:rPr>
      </w:pPr>
      <w:r w:rsidRPr="00BA0C13">
        <w:rPr>
          <w:rFonts w:eastAsia="Calibri" w:cstheme="minorHAnsi"/>
        </w:rPr>
        <w:t>De otro lado, como parte de los insumos para el cumplimiento de compromisos internacionales el I</w:t>
      </w:r>
      <w:r>
        <w:rPr>
          <w:rFonts w:eastAsia="Calibri" w:cstheme="minorHAnsi"/>
        </w:rPr>
        <w:t xml:space="preserve">deam </w:t>
      </w:r>
      <w:r w:rsidRPr="00BA0C13">
        <w:rPr>
          <w:rFonts w:eastAsia="Calibri" w:cstheme="minorHAnsi"/>
        </w:rPr>
        <w:t>desde la Subdirección de Estudios Ambientales, lideró las mesas de discusión y establecimiento del Nivel de Referencia Nacional de emisiones Forestales - NREF requerido como parte de las medidas mencionadas en el parágrafo 70 de la decisión 1/CP.16 (CMNUCC), para que surtir el proceso de evaluación técnica de manera que permita aplicar a pagos basados en resultados de la reducción de emisiones por deforestación bajo los mecanismos formales de la Convención Marco de las Naciones Unidas Contra el Cambio Climático (CMNUCC). Adicionalmente se lideró el análisis técnico del reporte de resultados de reducciones de emisiones por deforestación presentado también ante la CMNUCC como anexo al BUR2.</w:t>
      </w:r>
    </w:p>
    <w:p w:rsidR="00AD329E" w:rsidRPr="00BA0C13" w:rsidRDefault="00AD329E" w:rsidP="00AD329E">
      <w:pPr>
        <w:spacing w:before="240" w:after="240"/>
        <w:jc w:val="both"/>
        <w:rPr>
          <w:rFonts w:eastAsia="Calibri" w:cstheme="minorHAnsi"/>
          <w:b/>
        </w:rPr>
      </w:pPr>
      <w:r w:rsidRPr="00BA0C13">
        <w:rPr>
          <w:rFonts w:eastAsia="Calibri" w:cstheme="minorHAnsi"/>
        </w:rPr>
        <w:t>Adicionalmente, Colombia a través del I</w:t>
      </w:r>
      <w:r>
        <w:rPr>
          <w:rFonts w:eastAsia="Calibri" w:cstheme="minorHAnsi"/>
        </w:rPr>
        <w:t>deam</w:t>
      </w:r>
      <w:r w:rsidRPr="00BA0C13">
        <w:rPr>
          <w:rFonts w:eastAsia="Calibri" w:cstheme="minorHAnsi"/>
        </w:rPr>
        <w:t>, presentó ante la Convención Marco de Naciones Unidas (CMNUCC) un anexo al Segundo Reporte de Actualización de Cambio Climático llamado: Informe de Inventario Nacional de Gases de Efecto Invernadero (NIR, por sus siglas en inglés).  Este es un informe que presenta en profundo detalle una descripción de los aspectos técnicos relacionados con la elaboración del INGEI tales como mejoras metodológicas, cálculos y procesamiento de datos, y que es un requisito que la CMNUCC les exige a los países industrializados (llamados países Anexo 1 de la CMNUCC), no obstante que Colombia no es un país Anexo 1, pero que siempre ha propendido por la transparencia en su acción climática. Con la elaboración del primer NIR, el país está realizando un primer avance en la senda de fortalecimiento de capacidades para llevar a cabo el futuro reporte de inventario GEI con las características de las modalidades, procedimientos y directrices del marco de transparencia del Acuerdo de París.</w:t>
      </w:r>
    </w:p>
    <w:p w:rsidR="00ED0E2C" w:rsidRDefault="00AD329E" w:rsidP="00AD329E">
      <w:pPr>
        <w:spacing w:before="240" w:after="240"/>
        <w:rPr>
          <w:rFonts w:eastAsia="Calibri" w:cstheme="minorHAnsi"/>
        </w:rPr>
      </w:pPr>
      <w:r w:rsidRPr="00BA0C13">
        <w:rPr>
          <w:rFonts w:eastAsia="Calibri" w:cstheme="minorHAnsi"/>
        </w:rPr>
        <w:t xml:space="preserve">Dado el impacto global de la temática, la oferta de apoyo desde las instancias internacionales ha demandado, de manera permanente el trabajo conjunta con la oficina de Cooperación en la construcción de marcos metodológicos para cooperación internacional, lo cual se ve reflejado en el desarrollo de proyectos que suman al logro de las metas trazadas durante el año </w:t>
      </w:r>
      <w:r w:rsidR="00ED0E2C">
        <w:rPr>
          <w:rFonts w:eastAsia="Calibri" w:cstheme="minorHAnsi"/>
        </w:rPr>
        <w:t>2019. (</w:t>
      </w:r>
      <w:r w:rsidR="00ED0E2C">
        <w:rPr>
          <w:rFonts w:eastAsia="Calibri" w:cstheme="minorHAnsi"/>
        </w:rPr>
        <w:fldChar w:fldCharType="begin"/>
      </w:r>
      <w:r w:rsidR="00ED0E2C">
        <w:rPr>
          <w:rFonts w:eastAsia="Calibri" w:cstheme="minorHAnsi"/>
        </w:rPr>
        <w:instrText xml:space="preserve"> REF _Ref44862486 \h </w:instrText>
      </w:r>
      <w:r w:rsidR="00ED0E2C">
        <w:rPr>
          <w:rFonts w:eastAsia="Calibri" w:cstheme="minorHAnsi"/>
        </w:rPr>
      </w:r>
      <w:r w:rsidR="00ED0E2C">
        <w:rPr>
          <w:rFonts w:eastAsia="Calibri" w:cstheme="minorHAnsi"/>
        </w:rPr>
        <w:fldChar w:fldCharType="separate"/>
      </w:r>
      <w:r w:rsidR="00ED0E2C">
        <w:t xml:space="preserve">Gráfica  </w:t>
      </w:r>
      <w:r w:rsidR="00ED0E2C">
        <w:rPr>
          <w:noProof/>
        </w:rPr>
        <w:t>1</w:t>
      </w:r>
      <w:r w:rsidR="00ED0E2C">
        <w:noBreakHyphen/>
      </w:r>
      <w:r w:rsidR="00ED0E2C">
        <w:rPr>
          <w:noProof/>
        </w:rPr>
        <w:t>6</w:t>
      </w:r>
      <w:r w:rsidR="00ED0E2C">
        <w:rPr>
          <w:rFonts w:eastAsia="Calibri" w:cstheme="minorHAnsi"/>
        </w:rPr>
        <w:fldChar w:fldCharType="end"/>
      </w:r>
      <w:r w:rsidR="00ED0E2C">
        <w:rPr>
          <w:rFonts w:eastAsia="Calibri" w:cstheme="minorHAnsi"/>
        </w:rPr>
        <w:t>)</w:t>
      </w:r>
    </w:p>
    <w:p w:rsidR="00ED0E2C" w:rsidRDefault="00ED0E2C" w:rsidP="00AD329E">
      <w:pPr>
        <w:spacing w:before="240" w:after="240"/>
        <w:rPr>
          <w:rFonts w:eastAsia="Calibri" w:cstheme="minorHAnsi"/>
        </w:rPr>
      </w:pPr>
    </w:p>
    <w:p w:rsidR="00AD329E" w:rsidRDefault="00ED0E2C" w:rsidP="00ED0E2C">
      <w:pPr>
        <w:pStyle w:val="Descripcin"/>
        <w:rPr>
          <w:rFonts w:eastAsia="Calibri" w:cstheme="minorHAnsi"/>
        </w:rPr>
      </w:pPr>
      <w:bookmarkStart w:id="46" w:name="_Ref44862486"/>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6</w:t>
      </w:r>
      <w:r w:rsidR="00140F7E">
        <w:fldChar w:fldCharType="end"/>
      </w:r>
      <w:bookmarkEnd w:id="46"/>
      <w:r>
        <w:t xml:space="preserve">: </w:t>
      </w:r>
      <w:r w:rsidRPr="00ED0E2C">
        <w:rPr>
          <w:rFonts w:eastAsia="Calibri" w:cstheme="minorHAnsi"/>
        </w:rPr>
        <w:t>Apoyo en los temas de cambio climático al Ministerio de Ambiente ante instancias internacionales</w:t>
      </w:r>
    </w:p>
    <w:p w:rsidR="00ED0E2C" w:rsidRDefault="00ED0E2C" w:rsidP="00AD329E">
      <w:pPr>
        <w:spacing w:before="240" w:after="240"/>
        <w:rPr>
          <w:rFonts w:eastAsia="Calibri" w:cstheme="minorHAnsi"/>
        </w:rPr>
      </w:pPr>
    </w:p>
    <w:tbl>
      <w:tblPr>
        <w:tblW w:w="8560" w:type="dxa"/>
        <w:tblCellMar>
          <w:left w:w="70" w:type="dxa"/>
          <w:right w:w="70" w:type="dxa"/>
        </w:tblCellMar>
        <w:tblLook w:val="04A0" w:firstRow="1" w:lastRow="0" w:firstColumn="1" w:lastColumn="0" w:noHBand="0" w:noVBand="1"/>
      </w:tblPr>
      <w:tblGrid>
        <w:gridCol w:w="1195"/>
        <w:gridCol w:w="1192"/>
        <w:gridCol w:w="1198"/>
        <w:gridCol w:w="1197"/>
        <w:gridCol w:w="649"/>
        <w:gridCol w:w="677"/>
        <w:gridCol w:w="639"/>
        <w:gridCol w:w="619"/>
        <w:gridCol w:w="1194"/>
      </w:tblGrid>
      <w:tr w:rsidR="00AD329E" w:rsidRPr="0005419E" w:rsidTr="006C1AB3">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PROGRAMA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MONTO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BANCA MULTILATERAL / EJECUTOR</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COOPERANTES</w:t>
            </w:r>
          </w:p>
        </w:tc>
        <w:tc>
          <w:tcPr>
            <w:tcW w:w="2560" w:type="dxa"/>
            <w:gridSpan w:val="4"/>
            <w:tcBorders>
              <w:top w:val="single" w:sz="4" w:space="0" w:color="auto"/>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Influencia INGEI</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r>
      <w:tr w:rsidR="00AD329E" w:rsidRPr="0005419E" w:rsidTr="006C1AB3">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Residuos</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IPPU</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Energía</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jc w:val="center"/>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AFOLU</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Área Influencia</w:t>
            </w:r>
          </w:p>
        </w:tc>
      </w:tr>
      <w:tr w:rsidR="00AD329E" w:rsidRPr="0005419E" w:rsidTr="006C1AB3">
        <w:trPr>
          <w:trHeight w:val="300"/>
        </w:trPr>
        <w:tc>
          <w:tcPr>
            <w:tcW w:w="1200" w:type="dxa"/>
            <w:vMerge w:val="restart"/>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DCI</w:t>
            </w:r>
          </w:p>
        </w:tc>
        <w:tc>
          <w:tcPr>
            <w:tcW w:w="1200" w:type="dxa"/>
            <w:vMerge w:val="restart"/>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600K</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BID</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 xml:space="preserve">NORUEGA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Nacional</w:t>
            </w:r>
          </w:p>
        </w:tc>
      </w:tr>
      <w:tr w:rsidR="00AD329E" w:rsidRPr="0005419E" w:rsidTr="006C1AB3">
        <w:trPr>
          <w:trHeight w:val="300"/>
        </w:trPr>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UK</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r>
      <w:tr w:rsidR="00AD329E" w:rsidRPr="0005419E" w:rsidTr="006C1AB3">
        <w:trPr>
          <w:trHeight w:val="300"/>
        </w:trPr>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ALEMANIA</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r>
      <w:tr w:rsidR="00AD329E" w:rsidRPr="0005419E" w:rsidTr="006C1AB3">
        <w:trPr>
          <w:trHeight w:val="300"/>
        </w:trPr>
        <w:tc>
          <w:tcPr>
            <w:tcW w:w="1200" w:type="dxa"/>
            <w:vMerge w:val="restart"/>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FBC</w:t>
            </w:r>
          </w:p>
        </w:tc>
        <w:tc>
          <w:tcPr>
            <w:tcW w:w="1200" w:type="dxa"/>
            <w:vMerge w:val="restart"/>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6M</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BM</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NORUEGA</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Orinoquia</w:t>
            </w:r>
          </w:p>
        </w:tc>
      </w:tr>
      <w:tr w:rsidR="00AD329E" w:rsidRPr="0005419E" w:rsidTr="006C1AB3">
        <w:trPr>
          <w:trHeight w:val="300"/>
        </w:trPr>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UK</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r>
      <w:tr w:rsidR="00AD329E" w:rsidRPr="0005419E" w:rsidTr="006C1AB3">
        <w:trPr>
          <w:trHeight w:val="300"/>
        </w:trPr>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ALEMANIA</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 </w:t>
            </w:r>
          </w:p>
        </w:tc>
        <w:tc>
          <w:tcPr>
            <w:tcW w:w="1200" w:type="dxa"/>
            <w:vMerge/>
            <w:tcBorders>
              <w:top w:val="nil"/>
              <w:left w:val="single" w:sz="4" w:space="0" w:color="auto"/>
              <w:bottom w:val="single" w:sz="4" w:space="0" w:color="auto"/>
              <w:right w:val="single" w:sz="4" w:space="0" w:color="auto"/>
            </w:tcBorders>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CBIT</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3,7M</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PNUD</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GEF-7</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Andina-Caribe</w:t>
            </w: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BUR</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352K</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PNUD</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GEF-start</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Nacional</w:t>
            </w: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CN</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500K</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PNUD</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GEF-start</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Nacional</w:t>
            </w:r>
          </w:p>
        </w:tc>
      </w:tr>
      <w:tr w:rsidR="00AD329E" w:rsidRPr="0005419E" w:rsidTr="006C1AB3">
        <w:trPr>
          <w:trHeight w:val="36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P&amp;B</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600K</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CHEMONICS</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USAID</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3 Complejos de paramos</w:t>
            </w: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FVC</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FAO</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USAID</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 </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Amazonas</w:t>
            </w:r>
          </w:p>
        </w:tc>
      </w:tr>
      <w:tr w:rsidR="00AD329E" w:rsidRPr="0005419E" w:rsidTr="006C1AB3">
        <w:trPr>
          <w:trHeight w:val="300"/>
        </w:trPr>
        <w:tc>
          <w:tcPr>
            <w:tcW w:w="1200" w:type="dxa"/>
            <w:tcBorders>
              <w:top w:val="nil"/>
              <w:left w:val="single" w:sz="4" w:space="0" w:color="auto"/>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PAQUETES</w:t>
            </w:r>
          </w:p>
        </w:tc>
        <w:tc>
          <w:tcPr>
            <w:tcW w:w="1200" w:type="dxa"/>
            <w:tcBorders>
              <w:top w:val="nil"/>
              <w:left w:val="nil"/>
              <w:bottom w:val="single" w:sz="4" w:space="0" w:color="auto"/>
              <w:right w:val="single" w:sz="4" w:space="0" w:color="auto"/>
            </w:tcBorders>
            <w:shd w:val="clear" w:color="000000" w:fill="D8D8D8"/>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50K</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BM</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BM</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8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4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eastAsia="es-MX"/>
              </w:rPr>
              <w:t>X</w:t>
            </w:r>
          </w:p>
        </w:tc>
        <w:tc>
          <w:tcPr>
            <w:tcW w:w="62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b/>
                <w:bCs/>
                <w:color w:val="000000"/>
                <w:sz w:val="14"/>
                <w:szCs w:val="14"/>
                <w:lang w:val="es-MX" w:eastAsia="es-MX"/>
              </w:rPr>
            </w:pPr>
            <w:r w:rsidRPr="0005419E">
              <w:rPr>
                <w:rFonts w:ascii="Calibri" w:eastAsia="Times New Roman" w:hAnsi="Calibri" w:cs="Calibri"/>
                <w:b/>
                <w:bCs/>
                <w:color w:val="000000"/>
                <w:sz w:val="14"/>
                <w:szCs w:val="14"/>
                <w:lang w:val="es-MX" w:eastAsia="es-MX"/>
              </w:rPr>
              <w:t>X</w:t>
            </w:r>
          </w:p>
        </w:tc>
        <w:tc>
          <w:tcPr>
            <w:tcW w:w="1200" w:type="dxa"/>
            <w:tcBorders>
              <w:top w:val="nil"/>
              <w:left w:val="nil"/>
              <w:bottom w:val="single" w:sz="4" w:space="0" w:color="auto"/>
              <w:right w:val="single" w:sz="4" w:space="0" w:color="auto"/>
            </w:tcBorders>
            <w:shd w:val="clear" w:color="auto" w:fill="auto"/>
            <w:vAlign w:val="center"/>
            <w:hideMark/>
          </w:tcPr>
          <w:p w:rsidR="00AD329E" w:rsidRPr="0005419E" w:rsidRDefault="00AD329E" w:rsidP="006C1AB3">
            <w:pPr>
              <w:spacing w:after="0" w:line="240" w:lineRule="auto"/>
              <w:rPr>
                <w:rFonts w:ascii="Calibri" w:eastAsia="Times New Roman" w:hAnsi="Calibri" w:cs="Calibri"/>
                <w:color w:val="000000"/>
                <w:sz w:val="14"/>
                <w:szCs w:val="14"/>
                <w:lang w:val="es-MX" w:eastAsia="es-MX"/>
              </w:rPr>
            </w:pPr>
            <w:r w:rsidRPr="0005419E">
              <w:rPr>
                <w:rFonts w:ascii="Calibri" w:eastAsia="Times New Roman" w:hAnsi="Calibri" w:cs="Calibri"/>
                <w:color w:val="000000"/>
                <w:sz w:val="14"/>
                <w:szCs w:val="14"/>
                <w:lang w:eastAsia="es-MX"/>
              </w:rPr>
              <w:t>Nacional</w:t>
            </w:r>
          </w:p>
        </w:tc>
      </w:tr>
    </w:tbl>
    <w:p w:rsidR="00AD329E" w:rsidRDefault="00AD329E" w:rsidP="00AD329E">
      <w:pPr>
        <w:spacing w:before="240" w:after="240"/>
        <w:rPr>
          <w:rFonts w:eastAsia="Calibri" w:cstheme="minorHAnsi"/>
          <w:u w:val="single"/>
        </w:rPr>
      </w:pPr>
    </w:p>
    <w:p w:rsidR="00AD329E" w:rsidRPr="00BA0C13" w:rsidRDefault="00AD329E" w:rsidP="00AD329E">
      <w:pPr>
        <w:spacing w:before="240" w:after="240"/>
        <w:jc w:val="both"/>
        <w:rPr>
          <w:rFonts w:eastAsia="Calibri" w:cstheme="minorHAnsi"/>
          <w:b/>
        </w:rPr>
      </w:pPr>
      <w:r w:rsidRPr="00BA0C13">
        <w:rPr>
          <w:rFonts w:eastAsia="Calibri" w:cstheme="minorHAnsi"/>
        </w:rPr>
        <w:t>El I</w:t>
      </w:r>
      <w:r>
        <w:rPr>
          <w:rFonts w:eastAsia="Calibri" w:cstheme="minorHAnsi"/>
        </w:rPr>
        <w:t xml:space="preserve">deam </w:t>
      </w:r>
      <w:r w:rsidRPr="00BA0C13">
        <w:rPr>
          <w:rFonts w:eastAsia="Calibri" w:cstheme="minorHAnsi"/>
        </w:rPr>
        <w:t>ejerce la secretaria del Comité de información Técnica Científica de la CICC, en el marco de la cual se propuso y acordó una estrategia de gestión de información de cambio climático como soporte a los procesos necesarios para el cumplimiento de los compromisos nacionales e internacionales en relación con la mitigación y la adaptación al cambio climático.</w:t>
      </w:r>
    </w:p>
    <w:p w:rsidR="00AD329E" w:rsidRDefault="00AD329E" w:rsidP="00AD329E">
      <w:pPr>
        <w:spacing w:after="0" w:line="240" w:lineRule="auto"/>
        <w:jc w:val="both"/>
        <w:rPr>
          <w:rFonts w:eastAsia="Calibri" w:cstheme="minorHAnsi"/>
        </w:rPr>
      </w:pPr>
      <w:r w:rsidRPr="00BA0C13">
        <w:rPr>
          <w:rFonts w:eastAsia="Calibri" w:cstheme="minorHAnsi"/>
        </w:rPr>
        <w:t>El I</w:t>
      </w:r>
      <w:r>
        <w:rPr>
          <w:rFonts w:eastAsia="Calibri" w:cstheme="minorHAnsi"/>
        </w:rPr>
        <w:t xml:space="preserve">deam </w:t>
      </w:r>
      <w:r w:rsidRPr="00BA0C13">
        <w:rPr>
          <w:rFonts w:eastAsia="Calibri" w:cstheme="minorHAnsi"/>
        </w:rPr>
        <w:t>participó en 2 sesiones 50 y 51 del IPCC, como punto focal de país ante el panel, revisando y aprobando los documentos de informes especiales relacionados con océanos, criosfera y el documento especial de tierras y cambio climático. También se acompañó la agenda de negociaciones de la CMNUCC y sus órganos subsidiarios en las sesiones de la Conferencia de las partes No 26 en Madrid España.</w:t>
      </w:r>
    </w:p>
    <w:p w:rsidR="00AD329E" w:rsidRPr="00BA0C13" w:rsidRDefault="00AD329E" w:rsidP="00AD329E">
      <w:pPr>
        <w:spacing w:after="0" w:line="240" w:lineRule="auto"/>
        <w:jc w:val="both"/>
        <w:rPr>
          <w:rFonts w:eastAsia="Calibri" w:cstheme="minorHAnsi"/>
          <w:b/>
        </w:rPr>
      </w:pPr>
    </w:p>
    <w:p w:rsidR="00AD329E" w:rsidRPr="004C7B45" w:rsidRDefault="00AD329E" w:rsidP="00AD329E">
      <w:pPr>
        <w:spacing w:after="0" w:line="240" w:lineRule="auto"/>
        <w:rPr>
          <w:rFonts w:cstheme="minorHAnsi"/>
        </w:rPr>
      </w:pPr>
    </w:p>
    <w:p w:rsidR="00AD329E" w:rsidRPr="00BA0C13" w:rsidRDefault="00AD329E" w:rsidP="00AD329E">
      <w:pPr>
        <w:pStyle w:val="Ttulo2"/>
      </w:pPr>
      <w:bookmarkStart w:id="47" w:name="_Toc33626172"/>
      <w:bookmarkStart w:id="48" w:name="_Toc44663165"/>
      <w:bookmarkStart w:id="49" w:name="_Toc44952964"/>
      <w:r w:rsidRPr="00BA0C13">
        <w:t>Monitoreo de Bosques. Nuevo Sistema esencial para el desarrollo y adaptación del país al cambio climático</w:t>
      </w:r>
      <w:bookmarkEnd w:id="47"/>
      <w:r>
        <w:t>.</w:t>
      </w:r>
      <w:bookmarkEnd w:id="48"/>
      <w:bookmarkEnd w:id="49"/>
      <w:r w:rsidRPr="00BA0C13">
        <w:t xml:space="preserve"> </w:t>
      </w:r>
    </w:p>
    <w:p w:rsidR="00AD329E" w:rsidRPr="004C7B45" w:rsidRDefault="00AD329E" w:rsidP="00AD329E">
      <w:pPr>
        <w:spacing w:after="0" w:line="240" w:lineRule="auto"/>
        <w:rPr>
          <w:rFonts w:cstheme="minorHAnsi"/>
        </w:rPr>
      </w:pPr>
    </w:p>
    <w:p w:rsidR="00AD329E" w:rsidRPr="00E20383" w:rsidRDefault="00AD329E" w:rsidP="00AD329E">
      <w:pPr>
        <w:jc w:val="both"/>
        <w:rPr>
          <w:rFonts w:cstheme="minorHAnsi"/>
        </w:rPr>
      </w:pPr>
      <w:r w:rsidRPr="00BE10A8">
        <w:rPr>
          <w:rFonts w:cstheme="minorHAnsi"/>
        </w:rPr>
        <w:t>El Sistema de Monitoreo de Bosques y Carbo</w:t>
      </w:r>
      <w:r w:rsidRPr="00295AEA">
        <w:rPr>
          <w:rFonts w:cstheme="minorHAnsi"/>
        </w:rPr>
        <w:t>no</w:t>
      </w:r>
      <w:r>
        <w:rPr>
          <w:rFonts w:cstheme="minorHAnsi"/>
        </w:rPr>
        <w:t xml:space="preserve"> (</w:t>
      </w:r>
      <w:r w:rsidRPr="00295AEA">
        <w:rPr>
          <w:rFonts w:cstheme="minorHAnsi"/>
        </w:rPr>
        <w:t>SMByC</w:t>
      </w:r>
      <w:r>
        <w:rPr>
          <w:rFonts w:cstheme="minorHAnsi"/>
        </w:rPr>
        <w:t>)</w:t>
      </w:r>
      <w:r w:rsidRPr="00295AEA">
        <w:rPr>
          <w:rFonts w:cstheme="minorHAnsi"/>
        </w:rPr>
        <w:t xml:space="preserve"> es una herramienta que nace en el año 2012 con el propósito de </w:t>
      </w:r>
      <w:r w:rsidRPr="008F0B9E">
        <w:rPr>
          <w:rFonts w:cstheme="minorHAnsi"/>
        </w:rPr>
        <w:t>generar información oficial sobre la superficie y cambios del bosque natural y alertas temp</w:t>
      </w:r>
      <w:r w:rsidRPr="00E20383">
        <w:rPr>
          <w:rFonts w:cstheme="minorHAnsi"/>
        </w:rPr>
        <w:t xml:space="preserve">ranas de deforestación. </w:t>
      </w:r>
    </w:p>
    <w:p w:rsidR="00AD329E" w:rsidRPr="002D2BC2" w:rsidRDefault="00AD329E" w:rsidP="00AD329E">
      <w:pPr>
        <w:jc w:val="both"/>
        <w:rPr>
          <w:rFonts w:cstheme="minorHAnsi"/>
        </w:rPr>
      </w:pPr>
      <w:r w:rsidRPr="00C43EE4">
        <w:rPr>
          <w:rFonts w:cstheme="minorHAnsi"/>
        </w:rPr>
        <w:t>El decreto 1655 de 201</w:t>
      </w:r>
      <w:r w:rsidRPr="007B2A9B">
        <w:rPr>
          <w:rFonts w:cstheme="minorHAnsi"/>
        </w:rPr>
        <w:t>7 establece la organización y el funcionamiento del SNIF, IFN y SMByC como instrumentos del SIAC para la generación de información oficial que permita tomar decisiones, formular políticas y normas para la pla</w:t>
      </w:r>
      <w:r w:rsidRPr="00C26217">
        <w:rPr>
          <w:rFonts w:cstheme="minorHAnsi"/>
        </w:rPr>
        <w:t xml:space="preserve">nificación y gestión sostenible de los bosques </w:t>
      </w:r>
      <w:r w:rsidRPr="002D2BC2">
        <w:rPr>
          <w:rFonts w:cstheme="minorHAnsi"/>
        </w:rPr>
        <w:t>en el territorio colombiano.</w:t>
      </w:r>
    </w:p>
    <w:p w:rsidR="00AD329E" w:rsidRPr="00BA0C13" w:rsidRDefault="00AD329E" w:rsidP="00AD329E">
      <w:pPr>
        <w:jc w:val="both"/>
        <w:rPr>
          <w:rFonts w:cstheme="minorHAnsi"/>
        </w:rPr>
      </w:pPr>
      <w:r w:rsidRPr="00920C6B">
        <w:rPr>
          <w:rFonts w:cstheme="minorHAnsi"/>
        </w:rPr>
        <w:t>La ley 1955 d</w:t>
      </w:r>
      <w:r w:rsidRPr="00BA0C13">
        <w:rPr>
          <w:rFonts w:cstheme="minorHAnsi"/>
        </w:rPr>
        <w:t xml:space="preserve">e 2019 que expide el PND 2018-2022 en el artículo 9 crea el Consejo Nacional de Lucha contra la Deforestación y Otros Crímenes Ambientales </w:t>
      </w:r>
      <w:r>
        <w:rPr>
          <w:rFonts w:cstheme="minorHAnsi"/>
        </w:rPr>
        <w:t>(</w:t>
      </w:r>
      <w:r w:rsidRPr="005731B4">
        <w:rPr>
          <w:rFonts w:cstheme="minorHAnsi"/>
        </w:rPr>
        <w:t>CONALDE</w:t>
      </w:r>
      <w:r>
        <w:rPr>
          <w:rFonts w:cstheme="minorHAnsi"/>
        </w:rPr>
        <w:t>)</w:t>
      </w:r>
      <w:r w:rsidRPr="00C43EE4">
        <w:rPr>
          <w:rFonts w:cstheme="minorHAnsi"/>
        </w:rPr>
        <w:t xml:space="preserve"> para la defensa del agua, la biodiversidad y el medio ambient</w:t>
      </w:r>
      <w:r w:rsidRPr="007B2A9B">
        <w:rPr>
          <w:rFonts w:cstheme="minorHAnsi"/>
        </w:rPr>
        <w:t>e encaminado a concretar acciones para detener la deforestación e implementar nuevas estrategias de reforestación y fores</w:t>
      </w:r>
      <w:r w:rsidRPr="00C26217">
        <w:rPr>
          <w:rFonts w:cstheme="minorHAnsi"/>
        </w:rPr>
        <w:t>tación.</w:t>
      </w:r>
      <w:r w:rsidRPr="002D2BC2">
        <w:rPr>
          <w:rFonts w:cstheme="minorHAnsi"/>
        </w:rPr>
        <w:t xml:space="preserve"> Establece igualmente que el IDEAM prestará apoyo técnico a través de la identificación de la deforestación y degradación de lo</w:t>
      </w:r>
      <w:r w:rsidRPr="00920C6B">
        <w:rPr>
          <w:rFonts w:cstheme="minorHAnsi"/>
        </w:rPr>
        <w:t>s</w:t>
      </w:r>
      <w:r w:rsidRPr="00BA0C13">
        <w:rPr>
          <w:rFonts w:cstheme="minorHAnsi"/>
        </w:rPr>
        <w:t xml:space="preserve"> bosques.</w:t>
      </w:r>
    </w:p>
    <w:p w:rsidR="00AD329E" w:rsidRPr="00BA0C13" w:rsidRDefault="00AD329E" w:rsidP="00AD329E">
      <w:pPr>
        <w:jc w:val="both"/>
        <w:rPr>
          <w:rFonts w:cstheme="minorHAnsi"/>
        </w:rPr>
      </w:pPr>
      <w:r w:rsidRPr="00BA0C13">
        <w:rPr>
          <w:rFonts w:cstheme="minorHAnsi"/>
        </w:rPr>
        <w:t>Durante el año 2019 se generaron los reportes de deforestación y degradación de los bosques de forma trimestral (4), mensual (12) y semanal (52), este último permitiendo establecer alertas de deforestación como insumo para las acciones de control y vigilancia en el territorio.</w:t>
      </w:r>
    </w:p>
    <w:p w:rsidR="00AD329E" w:rsidRPr="00BA0C13" w:rsidRDefault="00AD329E" w:rsidP="00AD329E">
      <w:pPr>
        <w:jc w:val="both"/>
        <w:rPr>
          <w:rFonts w:cstheme="minorHAnsi"/>
        </w:rPr>
      </w:pPr>
      <w:r w:rsidRPr="00BA0C13">
        <w:rPr>
          <w:rFonts w:cstheme="minorHAnsi"/>
        </w:rPr>
        <w:t>Se enfatizó en la estrategia de monitoreo de causas agentes la cual ha permitido afinar en la determinación de las causas de deforestación</w:t>
      </w:r>
      <w:r>
        <w:rPr>
          <w:rFonts w:cstheme="minorHAnsi"/>
        </w:rPr>
        <w:t>.</w:t>
      </w:r>
    </w:p>
    <w:p w:rsidR="00AD329E" w:rsidRPr="005731B4" w:rsidRDefault="00AD329E" w:rsidP="00AD329E">
      <w:pPr>
        <w:jc w:val="both"/>
        <w:rPr>
          <w:rFonts w:cstheme="minorHAnsi"/>
        </w:rPr>
      </w:pPr>
      <w:r w:rsidRPr="00BA0C13">
        <w:rPr>
          <w:rFonts w:cstheme="minorHAnsi"/>
        </w:rPr>
        <w:t xml:space="preserve">Fortalecimiento de las capacidades locales especialmente en la </w:t>
      </w:r>
      <w:r>
        <w:rPr>
          <w:rFonts w:cstheme="minorHAnsi"/>
        </w:rPr>
        <w:t>Amazoni</w:t>
      </w:r>
      <w:r w:rsidRPr="00BA0C13">
        <w:rPr>
          <w:rFonts w:cstheme="minorHAnsi"/>
        </w:rPr>
        <w:t xml:space="preserve">a donde de forma articulada con las Corporaciones Autónomas Regionales se generaron espacios de capacitación para los profesionales de estas entidades y desde allí se genera información local que es validada por el </w:t>
      </w:r>
      <w:r>
        <w:rPr>
          <w:rFonts w:cstheme="minorHAnsi"/>
        </w:rPr>
        <w:t>Ideam.</w:t>
      </w:r>
    </w:p>
    <w:p w:rsidR="00AD329E" w:rsidRPr="00BA0C13" w:rsidRDefault="00AD329E" w:rsidP="00AD329E">
      <w:pPr>
        <w:spacing w:before="120" w:after="120" w:line="276" w:lineRule="auto"/>
        <w:jc w:val="both"/>
        <w:rPr>
          <w:rFonts w:cstheme="minorHAnsi"/>
        </w:rPr>
      </w:pPr>
      <w:r w:rsidRPr="004C7B45">
        <w:rPr>
          <w:rFonts w:cstheme="minorHAnsi"/>
        </w:rPr>
        <w:t>A través del Sistema de Monitoreo de Bosques y Carbono – SMByC del IDE</w:t>
      </w:r>
      <w:r w:rsidRPr="00D47EDF">
        <w:rPr>
          <w:rFonts w:cstheme="minorHAnsi"/>
        </w:rPr>
        <w:t>AM se genera información del monitoreo de la superficie de bosque natural y la deforestación en Colombia. La operación del SMByC ha reconstruido la dinámica de la superficie de bosque natural para los últimos 18 años, a través de la generación de los reportes</w:t>
      </w:r>
      <w:r w:rsidRPr="00BE10A8">
        <w:rPr>
          <w:rFonts w:cstheme="minorHAnsi"/>
        </w:rPr>
        <w:t xml:space="preserve"> de promedio anual para los periodos: 2000 - 2012 y de manera anual a partir del año 2013. Esta información puede ser consultada en el geoportal del Sistema de Monitoreo de Bosques</w:t>
      </w:r>
      <w:r w:rsidRPr="00295AEA">
        <w:rPr>
          <w:rFonts w:cstheme="minorHAnsi"/>
        </w:rPr>
        <w:t xml:space="preserve"> y Carbono – SMByC:</w:t>
      </w:r>
      <w:r w:rsidRPr="00BA0C13">
        <w:rPr>
          <w:rFonts w:cstheme="minorHAnsi"/>
        </w:rPr>
        <w:t xml:space="preserve"> </w:t>
      </w:r>
      <w:hyperlink r:id="rId19" w:history="1">
        <w:r w:rsidRPr="00BA0C13">
          <w:rPr>
            <w:rStyle w:val="Hipervnculo"/>
            <w:rFonts w:cstheme="minorHAnsi"/>
          </w:rPr>
          <w:t>http://smbyc.ideam.gov.co/</w:t>
        </w:r>
      </w:hyperlink>
      <w:r w:rsidRPr="00BA0C13">
        <w:rPr>
          <w:rStyle w:val="Hipervnculo"/>
          <w:rFonts w:cstheme="minorHAnsi"/>
        </w:rPr>
        <w:t xml:space="preserve"> </w:t>
      </w:r>
      <w:r w:rsidRPr="004C7B45">
        <w:rPr>
          <w:rFonts w:cstheme="minorHAnsi"/>
        </w:rPr>
        <w:t>y en la página de indicadores del</w:t>
      </w:r>
      <w:r w:rsidRPr="00BA0C13">
        <w:rPr>
          <w:rFonts w:cstheme="minorHAnsi"/>
        </w:rPr>
        <w:t xml:space="preserve"> IDEAM: </w:t>
      </w:r>
      <w:hyperlink r:id="rId20" w:history="1">
        <w:r w:rsidRPr="00BA0C13">
          <w:rPr>
            <w:rStyle w:val="Hipervnculo"/>
            <w:rFonts w:cstheme="minorHAnsi"/>
          </w:rPr>
          <w:t>http://www.ideam.gov.co/web/ecosistemas/bosques-y-recurso-forestal</w:t>
        </w:r>
      </w:hyperlink>
      <w:r w:rsidRPr="00BA0C13">
        <w:rPr>
          <w:rFonts w:cstheme="minorHAnsi"/>
        </w:rPr>
        <w:t xml:space="preserve">. </w:t>
      </w:r>
    </w:p>
    <w:p w:rsidR="00AD329E" w:rsidRDefault="00AD329E" w:rsidP="00AD329E">
      <w:pPr>
        <w:spacing w:before="120" w:after="120" w:line="276" w:lineRule="auto"/>
        <w:jc w:val="both"/>
        <w:rPr>
          <w:rFonts w:cstheme="minorHAnsi"/>
        </w:rPr>
      </w:pPr>
      <w:r w:rsidRPr="004C7B45">
        <w:rPr>
          <w:rFonts w:cstheme="minorHAnsi"/>
        </w:rPr>
        <w:t>El miércoles 10 de julio de 2019 en las instalaciones del IDEAM, se llevó a cabo una rueda de prensa del Ministro de Ambiente y Desarrollo Sostenible, Ricardo José Lozano Picón, para presentar los resultados del monitoreo de la deforestación para el a</w:t>
      </w:r>
      <w:r w:rsidRPr="00BE10A8">
        <w:rPr>
          <w:rFonts w:cstheme="minorHAnsi"/>
        </w:rPr>
        <w:t>ño 2018, identificándose que se redujo en un 10% con respecto al año 2017, de acuerdo con información oficial publicada por el Sistema de Monitoreo de Bosques y Carbono del IDEAM. Es decir, se detuvo la tendencia exponencial extraordi</w:t>
      </w:r>
      <w:r w:rsidRPr="00295AEA">
        <w:rPr>
          <w:rFonts w:cstheme="minorHAnsi"/>
        </w:rPr>
        <w:t>naria que traíamos con el proceso de paz pasando en el año 2017 de 219.973 ha a 197.159 ha en 2018.</w:t>
      </w:r>
      <w:r w:rsidR="007B2D5C">
        <w:rPr>
          <w:rFonts w:cstheme="minorHAnsi"/>
        </w:rPr>
        <w:t xml:space="preserve"> (</w:t>
      </w:r>
      <w:r w:rsidR="007B2D5C">
        <w:rPr>
          <w:rFonts w:cstheme="minorHAnsi"/>
        </w:rPr>
        <w:fldChar w:fldCharType="begin"/>
      </w:r>
      <w:r w:rsidR="007B2D5C">
        <w:rPr>
          <w:rFonts w:cstheme="minorHAnsi"/>
        </w:rPr>
        <w:instrText xml:space="preserve"> REF _Ref44862595 \h </w:instrText>
      </w:r>
      <w:r w:rsidR="007B2D5C">
        <w:rPr>
          <w:rFonts w:cstheme="minorHAnsi"/>
        </w:rPr>
      </w:r>
      <w:r w:rsidR="007B2D5C">
        <w:rPr>
          <w:rFonts w:cstheme="minorHAnsi"/>
        </w:rPr>
        <w:fldChar w:fldCharType="separate"/>
      </w:r>
      <w:r w:rsidR="007B2D5C">
        <w:t xml:space="preserve">Tabla </w:t>
      </w:r>
      <w:r w:rsidR="007B2D5C">
        <w:rPr>
          <w:noProof/>
        </w:rPr>
        <w:t>1</w:t>
      </w:r>
      <w:r w:rsidR="007B2D5C">
        <w:noBreakHyphen/>
      </w:r>
      <w:r w:rsidR="007B2D5C">
        <w:rPr>
          <w:noProof/>
        </w:rPr>
        <w:t>1</w:t>
      </w:r>
      <w:r w:rsidR="007B2D5C">
        <w:rPr>
          <w:rFonts w:cstheme="minorHAnsi"/>
        </w:rPr>
        <w:fldChar w:fldCharType="end"/>
      </w:r>
      <w:r w:rsidR="007B2D5C">
        <w:rPr>
          <w:rFonts w:cstheme="minorHAnsi"/>
        </w:rPr>
        <w:t>)</w:t>
      </w:r>
    </w:p>
    <w:p w:rsidR="007B2D5C" w:rsidRDefault="007B2D5C" w:rsidP="00AD329E">
      <w:pPr>
        <w:spacing w:before="120" w:after="120" w:line="276" w:lineRule="auto"/>
        <w:jc w:val="both"/>
        <w:rPr>
          <w:rFonts w:cstheme="minorHAnsi"/>
        </w:rPr>
      </w:pPr>
    </w:p>
    <w:p w:rsidR="007B2D5C" w:rsidRDefault="007B2D5C" w:rsidP="00AD329E">
      <w:pPr>
        <w:spacing w:before="120" w:after="120" w:line="276" w:lineRule="auto"/>
        <w:jc w:val="both"/>
        <w:rPr>
          <w:rFonts w:cstheme="minorHAnsi"/>
        </w:rPr>
      </w:pPr>
    </w:p>
    <w:p w:rsidR="007B2D5C" w:rsidRDefault="007B2D5C" w:rsidP="00AD329E">
      <w:pPr>
        <w:spacing w:before="120" w:after="120" w:line="276" w:lineRule="auto"/>
        <w:jc w:val="both"/>
        <w:rPr>
          <w:rFonts w:cstheme="minorHAnsi"/>
        </w:rPr>
      </w:pPr>
    </w:p>
    <w:p w:rsidR="007B2D5C" w:rsidRDefault="007B2D5C" w:rsidP="00AD329E">
      <w:pPr>
        <w:spacing w:before="120" w:after="120" w:line="276" w:lineRule="auto"/>
        <w:jc w:val="both"/>
        <w:rPr>
          <w:rFonts w:cstheme="minorHAnsi"/>
        </w:rPr>
      </w:pPr>
    </w:p>
    <w:p w:rsidR="007B2D5C" w:rsidRDefault="007B2D5C" w:rsidP="00AD329E">
      <w:pPr>
        <w:spacing w:before="120" w:after="120" w:line="276" w:lineRule="auto"/>
        <w:jc w:val="both"/>
        <w:rPr>
          <w:rFonts w:cstheme="minorHAnsi"/>
        </w:rPr>
      </w:pPr>
    </w:p>
    <w:p w:rsidR="007B2D5C" w:rsidRPr="008F0B9E" w:rsidRDefault="007B2D5C" w:rsidP="00AD329E">
      <w:pPr>
        <w:spacing w:before="120" w:after="120" w:line="276" w:lineRule="auto"/>
        <w:jc w:val="both"/>
        <w:rPr>
          <w:rFonts w:cstheme="minorHAnsi"/>
        </w:rPr>
      </w:pPr>
    </w:p>
    <w:p w:rsidR="00AD329E" w:rsidRDefault="007B2D5C" w:rsidP="007B2D5C">
      <w:pPr>
        <w:pStyle w:val="Descripcin"/>
      </w:pPr>
      <w:bookmarkStart w:id="50" w:name="_Ref44862595"/>
      <w:r>
        <w:t xml:space="preserve">Tabla </w:t>
      </w:r>
      <w:r w:rsidR="00E07E46">
        <w:fldChar w:fldCharType="begin"/>
      </w:r>
      <w:r w:rsidR="00E07E46">
        <w:instrText xml:space="preserve"> STYLEREF 1 \s </w:instrText>
      </w:r>
      <w:r w:rsidR="00E07E46">
        <w:fldChar w:fldCharType="separate"/>
      </w:r>
      <w:r w:rsidR="00E07E46">
        <w:rPr>
          <w:noProof/>
        </w:rPr>
        <w:t>1</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1</w:t>
      </w:r>
      <w:r w:rsidR="00E07E46">
        <w:fldChar w:fldCharType="end"/>
      </w:r>
      <w:bookmarkEnd w:id="50"/>
      <w:r>
        <w:t xml:space="preserve">: </w:t>
      </w:r>
      <w:r w:rsidR="00AD329E" w:rsidRPr="00BA0C13">
        <w:t>Colombia. Tasa anualizada de deforestación. 2000 - 2012, y anual de deforestación: 2013, 2014,2015, 2016, 201 y 2018*</w:t>
      </w:r>
      <w:r>
        <w:t xml:space="preserve"> presentada ante la prensa.</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AD329E" w:rsidRPr="00FA5D8E" w:rsidTr="006C1AB3">
        <w:trPr>
          <w:trHeight w:val="73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b/>
                <w:bCs/>
                <w:color w:val="000000"/>
                <w:sz w:val="14"/>
                <w:szCs w:val="18"/>
                <w:lang w:val="es-MX" w:eastAsia="es-MX"/>
              </w:rPr>
            </w:pPr>
            <w:r w:rsidRPr="00FA5D8E">
              <w:rPr>
                <w:rFonts w:ascii="Calibri" w:eastAsia="Times New Roman" w:hAnsi="Calibri" w:cs="Calibri"/>
                <w:b/>
                <w:bCs/>
                <w:color w:val="000000"/>
                <w:sz w:val="14"/>
                <w:szCs w:val="18"/>
                <w:lang w:eastAsia="es-MX"/>
              </w:rPr>
              <w:t>Año de reporte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b/>
                <w:bCs/>
                <w:color w:val="000000"/>
                <w:sz w:val="14"/>
                <w:szCs w:val="18"/>
                <w:lang w:val="es-MX" w:eastAsia="es-MX"/>
              </w:rPr>
            </w:pPr>
            <w:r w:rsidRPr="00FA5D8E">
              <w:rPr>
                <w:rFonts w:ascii="Calibri" w:eastAsia="Times New Roman" w:hAnsi="Calibri" w:cs="Calibri"/>
                <w:b/>
                <w:bCs/>
                <w:color w:val="000000"/>
                <w:sz w:val="14"/>
                <w:szCs w:val="18"/>
                <w:lang w:eastAsia="es-MX"/>
              </w:rPr>
              <w:t>Superficie Deforestada (ha)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b/>
                <w:bCs/>
                <w:color w:val="000000"/>
                <w:sz w:val="14"/>
                <w:szCs w:val="18"/>
                <w:lang w:val="es-MX" w:eastAsia="es-MX"/>
              </w:rPr>
            </w:pPr>
            <w:r w:rsidRPr="00FA5D8E">
              <w:rPr>
                <w:rFonts w:ascii="Calibri" w:eastAsia="Times New Roman" w:hAnsi="Calibri" w:cs="Calibri"/>
                <w:b/>
                <w:bCs/>
                <w:color w:val="000000"/>
                <w:sz w:val="14"/>
                <w:szCs w:val="18"/>
                <w:lang w:eastAsia="es-MX"/>
              </w:rPr>
              <w:t>Deforestación acumulada (ha)</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2001</w:t>
            </w:r>
          </w:p>
        </w:tc>
        <w:tc>
          <w:tcPr>
            <w:tcW w:w="1200" w:type="dxa"/>
            <w:tcBorders>
              <w:top w:val="nil"/>
              <w:left w:val="nil"/>
              <w:bottom w:val="single" w:sz="8" w:space="0" w:color="auto"/>
              <w:right w:val="single" w:sz="8" w:space="0" w:color="auto"/>
            </w:tcBorders>
            <w:shd w:val="clear" w:color="000000" w:fill="E3E382"/>
            <w:noWrap/>
            <w:vAlign w:val="center"/>
            <w:hideMark/>
          </w:tcPr>
          <w:p w:rsidR="00AD329E" w:rsidRPr="00FA5D8E" w:rsidRDefault="00AD329E" w:rsidP="006C1AB3">
            <w:pPr>
              <w:spacing w:after="0" w:line="240" w:lineRule="auto"/>
              <w:jc w:val="center"/>
              <w:rPr>
                <w:rFonts w:ascii="Calibri" w:eastAsia="Times New Roman" w:hAnsi="Calibri" w:cs="Calibri"/>
                <w:color w:val="000000"/>
                <w:sz w:val="14"/>
                <w:szCs w:val="18"/>
                <w:lang w:val="es-MX" w:eastAsia="es-MX"/>
              </w:rPr>
            </w:pPr>
            <w:r w:rsidRPr="00FA5D8E">
              <w:rPr>
                <w:rFonts w:ascii="Calibri" w:eastAsia="Times New Roman" w:hAnsi="Calibri" w:cs="Calibri"/>
                <w:color w:val="000000"/>
                <w:sz w:val="14"/>
                <w:szCs w:val="18"/>
                <w:lang w:eastAsia="es-MX"/>
              </w:rPr>
              <w:t>135.119</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color w:val="000000"/>
                <w:sz w:val="14"/>
                <w:szCs w:val="18"/>
                <w:lang w:val="es-MX" w:eastAsia="es-MX"/>
              </w:rPr>
            </w:pPr>
            <w:r w:rsidRPr="00FA5D8E">
              <w:rPr>
                <w:rFonts w:ascii="Calibri" w:eastAsia="Times New Roman" w:hAnsi="Calibri" w:cs="Calibri"/>
                <w:color w:val="000000"/>
                <w:sz w:val="14"/>
                <w:szCs w:val="18"/>
                <w:lang w:eastAsia="es-MX"/>
              </w:rPr>
              <w:t>135.119</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2002</w:t>
            </w:r>
          </w:p>
        </w:tc>
        <w:tc>
          <w:tcPr>
            <w:tcW w:w="1200" w:type="dxa"/>
            <w:tcBorders>
              <w:top w:val="nil"/>
              <w:left w:val="nil"/>
              <w:bottom w:val="single" w:sz="8" w:space="0" w:color="auto"/>
              <w:right w:val="single" w:sz="8" w:space="0" w:color="auto"/>
            </w:tcBorders>
            <w:shd w:val="clear" w:color="000000" w:fill="E3E382"/>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135.119</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270.238</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2003</w:t>
            </w:r>
          </w:p>
        </w:tc>
        <w:tc>
          <w:tcPr>
            <w:tcW w:w="1200" w:type="dxa"/>
            <w:tcBorders>
              <w:top w:val="nil"/>
              <w:left w:val="nil"/>
              <w:bottom w:val="single" w:sz="8" w:space="0" w:color="auto"/>
              <w:right w:val="single" w:sz="8" w:space="0" w:color="auto"/>
            </w:tcBorders>
            <w:shd w:val="clear" w:color="000000" w:fill="FCAB78"/>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179.102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449.34</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2004</w:t>
            </w:r>
          </w:p>
        </w:tc>
        <w:tc>
          <w:tcPr>
            <w:tcW w:w="1200" w:type="dxa"/>
            <w:tcBorders>
              <w:top w:val="nil"/>
              <w:left w:val="nil"/>
              <w:bottom w:val="single" w:sz="8" w:space="0" w:color="auto"/>
              <w:right w:val="single" w:sz="8" w:space="0" w:color="auto"/>
            </w:tcBorders>
            <w:shd w:val="clear" w:color="000000" w:fill="FCAB78"/>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179.102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628.441</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2005</w:t>
            </w:r>
          </w:p>
        </w:tc>
        <w:tc>
          <w:tcPr>
            <w:tcW w:w="1200" w:type="dxa"/>
            <w:tcBorders>
              <w:top w:val="nil"/>
              <w:left w:val="nil"/>
              <w:bottom w:val="single" w:sz="8" w:space="0" w:color="auto"/>
              <w:right w:val="single" w:sz="8" w:space="0" w:color="auto"/>
            </w:tcBorders>
            <w:shd w:val="clear" w:color="000000" w:fill="FAE983"/>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138.574</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767.015</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2006</w:t>
            </w:r>
          </w:p>
        </w:tc>
        <w:tc>
          <w:tcPr>
            <w:tcW w:w="1200" w:type="dxa"/>
            <w:tcBorders>
              <w:top w:val="nil"/>
              <w:left w:val="nil"/>
              <w:bottom w:val="single" w:sz="8" w:space="0" w:color="auto"/>
              <w:right w:val="single" w:sz="8" w:space="0" w:color="auto"/>
            </w:tcBorders>
            <w:shd w:val="clear" w:color="000000" w:fill="FAE983"/>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138.574</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905.589</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2007</w:t>
            </w:r>
          </w:p>
        </w:tc>
        <w:tc>
          <w:tcPr>
            <w:tcW w:w="1200" w:type="dxa"/>
            <w:tcBorders>
              <w:top w:val="nil"/>
              <w:left w:val="nil"/>
              <w:bottom w:val="single" w:sz="8" w:space="0" w:color="auto"/>
              <w:right w:val="single" w:sz="8" w:space="0" w:color="auto"/>
            </w:tcBorders>
            <w:shd w:val="clear" w:color="000000" w:fill="FFEA84"/>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140.121</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1.045.710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2008</w:t>
            </w:r>
          </w:p>
        </w:tc>
        <w:tc>
          <w:tcPr>
            <w:tcW w:w="1200" w:type="dxa"/>
            <w:tcBorders>
              <w:top w:val="nil"/>
              <w:left w:val="nil"/>
              <w:bottom w:val="single" w:sz="8" w:space="0" w:color="auto"/>
              <w:right w:val="single" w:sz="8" w:space="0" w:color="auto"/>
            </w:tcBorders>
            <w:shd w:val="clear" w:color="000000" w:fill="FFEA84"/>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140.121</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1.185.831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2009</w:t>
            </w:r>
          </w:p>
        </w:tc>
        <w:tc>
          <w:tcPr>
            <w:tcW w:w="1200" w:type="dxa"/>
            <w:tcBorders>
              <w:top w:val="nil"/>
              <w:left w:val="nil"/>
              <w:bottom w:val="single" w:sz="8" w:space="0" w:color="auto"/>
              <w:right w:val="single" w:sz="8" w:space="0" w:color="auto"/>
            </w:tcBorders>
            <w:shd w:val="clear" w:color="000000" w:fill="80C67C"/>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120.517</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 1.306.348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2010</w:t>
            </w:r>
          </w:p>
        </w:tc>
        <w:tc>
          <w:tcPr>
            <w:tcW w:w="1200" w:type="dxa"/>
            <w:tcBorders>
              <w:top w:val="nil"/>
              <w:left w:val="nil"/>
              <w:bottom w:val="single" w:sz="8" w:space="0" w:color="auto"/>
              <w:right w:val="single" w:sz="8" w:space="0" w:color="auto"/>
            </w:tcBorders>
            <w:shd w:val="clear" w:color="000000" w:fill="80C67C"/>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120.517</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1.426.865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2011</w:t>
            </w:r>
          </w:p>
        </w:tc>
        <w:tc>
          <w:tcPr>
            <w:tcW w:w="1200" w:type="dxa"/>
            <w:tcBorders>
              <w:top w:val="nil"/>
              <w:left w:val="nil"/>
              <w:bottom w:val="single" w:sz="8" w:space="0" w:color="auto"/>
              <w:right w:val="single" w:sz="8" w:space="0" w:color="auto"/>
            </w:tcBorders>
            <w:shd w:val="clear" w:color="000000" w:fill="FFEB84"/>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139.772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1.566.637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2012</w:t>
            </w:r>
          </w:p>
        </w:tc>
        <w:tc>
          <w:tcPr>
            <w:tcW w:w="1200" w:type="dxa"/>
            <w:tcBorders>
              <w:top w:val="nil"/>
              <w:left w:val="nil"/>
              <w:bottom w:val="single" w:sz="8" w:space="0" w:color="auto"/>
              <w:right w:val="single" w:sz="8" w:space="0" w:color="auto"/>
            </w:tcBorders>
            <w:shd w:val="clear" w:color="000000" w:fill="FFEB84"/>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139.772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1.706.409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2013</w:t>
            </w:r>
          </w:p>
        </w:tc>
        <w:tc>
          <w:tcPr>
            <w:tcW w:w="1200" w:type="dxa"/>
            <w:tcBorders>
              <w:top w:val="nil"/>
              <w:left w:val="nil"/>
              <w:bottom w:val="single" w:sz="8" w:space="0" w:color="auto"/>
              <w:right w:val="single" w:sz="8" w:space="0" w:color="auto"/>
            </w:tcBorders>
            <w:shd w:val="clear" w:color="000000" w:fill="63BE7B"/>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116.128</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1.822.537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2014</w:t>
            </w:r>
          </w:p>
        </w:tc>
        <w:tc>
          <w:tcPr>
            <w:tcW w:w="1200" w:type="dxa"/>
            <w:tcBorders>
              <w:top w:val="nil"/>
              <w:left w:val="nil"/>
              <w:bottom w:val="single" w:sz="8" w:space="0" w:color="auto"/>
              <w:right w:val="single" w:sz="8" w:space="0" w:color="auto"/>
            </w:tcBorders>
            <w:shd w:val="clear" w:color="000000" w:fill="F2E783"/>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137.341</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1.959.878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2015</w:t>
            </w:r>
          </w:p>
        </w:tc>
        <w:tc>
          <w:tcPr>
            <w:tcW w:w="1200" w:type="dxa"/>
            <w:tcBorders>
              <w:top w:val="nil"/>
              <w:left w:val="nil"/>
              <w:bottom w:val="single" w:sz="8" w:space="0" w:color="auto"/>
              <w:right w:val="single" w:sz="8" w:space="0" w:color="auto"/>
            </w:tcBorders>
            <w:shd w:val="clear" w:color="000000" w:fill="97CD7E"/>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123.841</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2.083.719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2016</w:t>
            </w:r>
          </w:p>
        </w:tc>
        <w:tc>
          <w:tcPr>
            <w:tcW w:w="1200" w:type="dxa"/>
            <w:tcBorders>
              <w:top w:val="nil"/>
              <w:left w:val="nil"/>
              <w:bottom w:val="single" w:sz="8" w:space="0" w:color="auto"/>
              <w:right w:val="single" w:sz="8" w:space="0" w:color="auto"/>
            </w:tcBorders>
            <w:shd w:val="clear" w:color="000000" w:fill="FCAD78"/>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177.764</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2.261.483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2017</w:t>
            </w:r>
          </w:p>
        </w:tc>
        <w:tc>
          <w:tcPr>
            <w:tcW w:w="1200" w:type="dxa"/>
            <w:tcBorders>
              <w:top w:val="nil"/>
              <w:left w:val="nil"/>
              <w:bottom w:val="single" w:sz="8" w:space="0" w:color="auto"/>
              <w:right w:val="single" w:sz="8" w:space="0" w:color="auto"/>
            </w:tcBorders>
            <w:shd w:val="clear" w:color="000000" w:fill="F8696B"/>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219.552</w:t>
            </w:r>
          </w:p>
        </w:tc>
        <w:tc>
          <w:tcPr>
            <w:tcW w:w="1200" w:type="dxa"/>
            <w:tcBorders>
              <w:top w:val="nil"/>
              <w:left w:val="nil"/>
              <w:bottom w:val="single" w:sz="8" w:space="0" w:color="auto"/>
              <w:right w:val="single" w:sz="8" w:space="0" w:color="auto"/>
            </w:tcBorders>
            <w:shd w:val="clear" w:color="auto" w:fill="auto"/>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 xml:space="preserve">2.481.035 </w:t>
            </w:r>
          </w:p>
        </w:tc>
      </w:tr>
      <w:tr w:rsidR="00AD329E" w:rsidRPr="00FA5D8E" w:rsidTr="006C1AB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2018</w:t>
            </w:r>
          </w:p>
        </w:tc>
        <w:tc>
          <w:tcPr>
            <w:tcW w:w="1200" w:type="dxa"/>
            <w:tcBorders>
              <w:top w:val="nil"/>
              <w:left w:val="nil"/>
              <w:bottom w:val="single" w:sz="8" w:space="0" w:color="auto"/>
              <w:right w:val="single" w:sz="8" w:space="0" w:color="auto"/>
            </w:tcBorders>
            <w:shd w:val="clear" w:color="000000" w:fill="FA8E72"/>
            <w:noWrap/>
            <w:vAlign w:val="center"/>
            <w:hideMark/>
          </w:tcPr>
          <w:p w:rsidR="00AD329E" w:rsidRPr="00FA5D8E" w:rsidRDefault="00AD329E" w:rsidP="006C1AB3">
            <w:pPr>
              <w:spacing w:after="0" w:line="240" w:lineRule="auto"/>
              <w:jc w:val="center"/>
              <w:rPr>
                <w:rFonts w:ascii="Calibri" w:eastAsia="Times New Roman" w:hAnsi="Calibri" w:cs="Calibri"/>
                <w:i/>
                <w:iCs/>
                <w:color w:val="000000"/>
                <w:sz w:val="14"/>
                <w:szCs w:val="18"/>
                <w:lang w:val="es-MX" w:eastAsia="es-MX"/>
              </w:rPr>
            </w:pPr>
            <w:r w:rsidRPr="00FA5D8E">
              <w:rPr>
                <w:rFonts w:ascii="Calibri" w:eastAsia="Times New Roman" w:hAnsi="Calibri" w:cs="Calibri"/>
                <w:i/>
                <w:iCs/>
                <w:color w:val="000000"/>
                <w:sz w:val="14"/>
                <w:szCs w:val="18"/>
                <w:lang w:eastAsia="es-MX"/>
              </w:rPr>
              <w:t>197.159</w:t>
            </w:r>
          </w:p>
        </w:tc>
        <w:tc>
          <w:tcPr>
            <w:tcW w:w="1200" w:type="dxa"/>
            <w:tcBorders>
              <w:top w:val="nil"/>
              <w:left w:val="nil"/>
              <w:bottom w:val="single" w:sz="8" w:space="0" w:color="auto"/>
              <w:right w:val="single" w:sz="8" w:space="0" w:color="auto"/>
            </w:tcBorders>
            <w:shd w:val="clear" w:color="auto" w:fill="auto"/>
            <w:noWrap/>
            <w:vAlign w:val="bottom"/>
            <w:hideMark/>
          </w:tcPr>
          <w:p w:rsidR="00AD329E" w:rsidRPr="00FA5D8E" w:rsidRDefault="00AD329E" w:rsidP="006C1AB3">
            <w:pPr>
              <w:spacing w:after="0" w:line="240" w:lineRule="auto"/>
              <w:jc w:val="center"/>
              <w:rPr>
                <w:rFonts w:ascii="Calibri" w:eastAsia="Times New Roman" w:hAnsi="Calibri" w:cs="Calibri"/>
                <w:color w:val="000000"/>
                <w:sz w:val="14"/>
                <w:szCs w:val="18"/>
                <w:lang w:val="es-MX" w:eastAsia="es-MX"/>
              </w:rPr>
            </w:pPr>
            <w:r w:rsidRPr="00FA5D8E">
              <w:rPr>
                <w:rFonts w:ascii="Calibri" w:eastAsia="Times New Roman" w:hAnsi="Calibri" w:cs="Calibri"/>
                <w:color w:val="000000"/>
                <w:sz w:val="14"/>
                <w:szCs w:val="18"/>
                <w:lang w:val="es-MX" w:eastAsia="es-MX"/>
              </w:rPr>
              <w:t> </w:t>
            </w:r>
          </w:p>
        </w:tc>
      </w:tr>
    </w:tbl>
    <w:p w:rsidR="00AD329E" w:rsidRPr="00BA0C13" w:rsidRDefault="00AD329E" w:rsidP="00AD329E">
      <w:pPr>
        <w:jc w:val="both"/>
        <w:rPr>
          <w:rFonts w:cstheme="minorHAnsi"/>
          <w:sz w:val="20"/>
          <w:szCs w:val="20"/>
        </w:rPr>
      </w:pPr>
      <w:r w:rsidRPr="00BA0C13">
        <w:rPr>
          <w:rFonts w:cstheme="minorHAnsi"/>
          <w:sz w:val="20"/>
          <w:szCs w:val="20"/>
        </w:rPr>
        <w:t>* Información presentada por Colombia en el Reporte de cambio Climático NREF ante la CMNUCC.</w:t>
      </w:r>
    </w:p>
    <w:p w:rsidR="00AD329E" w:rsidRPr="0073549A" w:rsidRDefault="00AD329E" w:rsidP="00AD329E">
      <w:pPr>
        <w:spacing w:before="120" w:after="120" w:line="276" w:lineRule="auto"/>
        <w:jc w:val="both"/>
        <w:rPr>
          <w:rFonts w:cstheme="minorHAnsi"/>
        </w:rPr>
      </w:pPr>
      <w:r w:rsidRPr="004C7B45">
        <w:rPr>
          <w:rFonts w:cstheme="minorHAnsi"/>
        </w:rPr>
        <w:t>Los municipios que presentaron mayor deforestación en Colombia son: San Vicente del Caguán (Caquetá), La Macarena (Meta), Cartagena del Chairá (Caquetá), San José de</w:t>
      </w:r>
      <w:r w:rsidRPr="00BE10A8">
        <w:rPr>
          <w:rFonts w:cstheme="minorHAnsi"/>
        </w:rPr>
        <w:t>l Guaviare (Guaviare) y Calamar (Guavia</w:t>
      </w:r>
      <w:r w:rsidRPr="00295AEA">
        <w:rPr>
          <w:rFonts w:cstheme="minorHAnsi"/>
        </w:rPr>
        <w:t xml:space="preserve">re). Para este periodo en 644 municipios se registró al menos </w:t>
      </w:r>
      <w:r>
        <w:rPr>
          <w:rFonts w:cstheme="minorHAnsi"/>
        </w:rPr>
        <w:t>una</w:t>
      </w:r>
      <w:r w:rsidRPr="00295AEA">
        <w:rPr>
          <w:rFonts w:cstheme="minorHAnsi"/>
        </w:rPr>
        <w:t xml:space="preserve"> ha deforestada, pero en jurisdicción de 25 municipios se concentró el 76 % de la deforestación nacional</w:t>
      </w:r>
      <w:r w:rsidRPr="008F0B9E">
        <w:rPr>
          <w:rFonts w:cstheme="minorHAnsi"/>
        </w:rPr>
        <w:t>.</w:t>
      </w:r>
    </w:p>
    <w:p w:rsidR="00AD329E" w:rsidRPr="00C43EE4" w:rsidRDefault="00AD329E" w:rsidP="00AD329E">
      <w:pPr>
        <w:spacing w:before="120" w:after="120" w:line="276" w:lineRule="auto"/>
        <w:jc w:val="both"/>
        <w:rPr>
          <w:rFonts w:cstheme="minorHAnsi"/>
        </w:rPr>
      </w:pPr>
      <w:r w:rsidRPr="00E20383">
        <w:rPr>
          <w:rFonts w:cstheme="minorHAnsi"/>
        </w:rPr>
        <w:t xml:space="preserve">En cuanto a patrones asociados con la ubicación de la deforestación, en el año 2018 en </w:t>
      </w:r>
      <w:r w:rsidRPr="005731B4">
        <w:rPr>
          <w:rFonts w:cstheme="minorHAnsi"/>
        </w:rPr>
        <w:t>seis departamentos se concentra el 81% de la deforestación. (Caquetá, Meta, Guaviare, Putumayo, Antioquia y Norte de Santander. En Jurisdicción de Seis autoridades Amb</w:t>
      </w:r>
      <w:r w:rsidRPr="00C43EE4">
        <w:rPr>
          <w:rFonts w:cstheme="minorHAnsi"/>
        </w:rPr>
        <w:t>ientales Regionales se concentra el 89 % de la def</w:t>
      </w:r>
      <w:r w:rsidRPr="007B2A9B">
        <w:rPr>
          <w:rFonts w:cstheme="minorHAnsi"/>
        </w:rPr>
        <w:t>orestación (Corpoamazon</w:t>
      </w:r>
      <w:r>
        <w:rPr>
          <w:rFonts w:cstheme="minorHAnsi"/>
        </w:rPr>
        <w:t>i</w:t>
      </w:r>
      <w:r w:rsidRPr="007B2A9B">
        <w:rPr>
          <w:rFonts w:cstheme="minorHAnsi"/>
        </w:rPr>
        <w:t xml:space="preserve">a, Cormacarena, CDA, Corporinoquia, Corantioquia y Corponor) Para este mismo periodo el 49 % de la deforestación nacional se concentró en 7 municipios amazónicos. Para estos, la deforestación disminuyó </w:t>
      </w:r>
      <w:r w:rsidRPr="00C26217">
        <w:rPr>
          <w:rFonts w:cstheme="minorHAnsi"/>
        </w:rPr>
        <w:t>respecto al 20</w:t>
      </w:r>
      <w:r w:rsidRPr="002D2BC2">
        <w:rPr>
          <w:rFonts w:cstheme="minorHAnsi"/>
        </w:rPr>
        <w:t>17</w:t>
      </w:r>
      <w:r w:rsidRPr="00920C6B">
        <w:rPr>
          <w:rFonts w:cstheme="minorHAnsi"/>
        </w:rPr>
        <w:t xml:space="preserve"> en </w:t>
      </w:r>
      <w:r w:rsidRPr="00BA0C13">
        <w:rPr>
          <w:rFonts w:cstheme="minorHAnsi"/>
        </w:rPr>
        <w:t>26</w:t>
      </w:r>
      <w:r>
        <w:rPr>
          <w:rFonts w:cstheme="minorHAnsi"/>
        </w:rPr>
        <w:t xml:space="preserve"> </w:t>
      </w:r>
      <w:r w:rsidRPr="005731B4">
        <w:rPr>
          <w:rFonts w:cstheme="minorHAnsi"/>
        </w:rPr>
        <w:t>% para San Vicente del Caguán, 21 % para Ca</w:t>
      </w:r>
      <w:r w:rsidRPr="00C43EE4">
        <w:rPr>
          <w:rFonts w:cstheme="minorHAnsi"/>
        </w:rPr>
        <w:t>rtagena del Chairá y 21% para San José del Guaviare; para el resto de los municipios más críticos, la deforestación aumentó.</w:t>
      </w:r>
    </w:p>
    <w:p w:rsidR="00AD329E" w:rsidRPr="007B2A9B" w:rsidRDefault="00AD329E" w:rsidP="00AD329E">
      <w:pPr>
        <w:spacing w:before="120" w:after="120" w:line="276" w:lineRule="auto"/>
        <w:jc w:val="both"/>
        <w:rPr>
          <w:rFonts w:cstheme="minorHAnsi"/>
        </w:rPr>
      </w:pPr>
      <w:r w:rsidRPr="007B2A9B">
        <w:rPr>
          <w:rFonts w:cstheme="minorHAnsi"/>
        </w:rPr>
        <w:t>De las 32.000 veredas registradas en Colombia, en tan solo 20 de ellas se concentra el</w:t>
      </w:r>
      <w:r w:rsidRPr="00C26217">
        <w:rPr>
          <w:rFonts w:cstheme="minorHAnsi"/>
        </w:rPr>
        <w:t xml:space="preserve"> 20</w:t>
      </w:r>
      <w:r>
        <w:rPr>
          <w:rFonts w:cstheme="minorHAnsi"/>
        </w:rPr>
        <w:t xml:space="preserve"> </w:t>
      </w:r>
      <w:r w:rsidRPr="005731B4">
        <w:rPr>
          <w:rFonts w:cstheme="minorHAnsi"/>
        </w:rPr>
        <w:t>% d</w:t>
      </w:r>
      <w:r w:rsidRPr="00C43EE4">
        <w:rPr>
          <w:rFonts w:cstheme="minorHAnsi"/>
        </w:rPr>
        <w:t>e la deforestación nacional. Las más críticas son La Primavera en Cartagena del Chairá, Ciudad Yarí en San Vicente del Caguán y Sabanas de San Ignacio en Mapiripán.</w:t>
      </w:r>
    </w:p>
    <w:p w:rsidR="00AD329E" w:rsidRDefault="00AD329E" w:rsidP="00AD329E">
      <w:pPr>
        <w:spacing w:before="120" w:after="120" w:line="276" w:lineRule="auto"/>
        <w:jc w:val="both"/>
        <w:rPr>
          <w:rFonts w:cstheme="minorHAnsi"/>
        </w:rPr>
      </w:pPr>
      <w:r w:rsidRPr="007B2A9B">
        <w:rPr>
          <w:rFonts w:cstheme="minorHAnsi"/>
        </w:rPr>
        <w:t>Con respecto al tamaño de los parches deforestados, la mayor proporción de p</w:t>
      </w:r>
      <w:r w:rsidRPr="00C26217">
        <w:rPr>
          <w:rFonts w:cstheme="minorHAnsi"/>
        </w:rPr>
        <w:t>olígonos defore</w:t>
      </w:r>
      <w:r w:rsidRPr="002D2BC2">
        <w:rPr>
          <w:rFonts w:cstheme="minorHAnsi"/>
        </w:rPr>
        <w:t xml:space="preserve">stados está entre 2-10 ha por año, pero se ha identificado en los últimos tres años un incremento en el número de polígonos deforestados entre 10-50 ha, siendo la región amazónica la que concentra la mayor </w:t>
      </w:r>
      <w:r w:rsidRPr="00920C6B">
        <w:rPr>
          <w:rFonts w:cstheme="minorHAnsi"/>
        </w:rPr>
        <w:t>cantidad de parches de deforestació</w:t>
      </w:r>
      <w:r w:rsidRPr="00BA0C13">
        <w:rPr>
          <w:rFonts w:cstheme="minorHAnsi"/>
        </w:rPr>
        <w:t>n de mayor tamaño (</w:t>
      </w:r>
      <w:r w:rsidR="007F06A2">
        <w:rPr>
          <w:rFonts w:cstheme="minorHAnsi"/>
        </w:rPr>
        <w:fldChar w:fldCharType="begin"/>
      </w:r>
      <w:r w:rsidR="007F06A2">
        <w:rPr>
          <w:rFonts w:cstheme="minorHAnsi"/>
        </w:rPr>
        <w:instrText xml:space="preserve"> REF _Ref44862657 \h </w:instrText>
      </w:r>
      <w:r w:rsidR="007F06A2">
        <w:rPr>
          <w:rFonts w:cstheme="minorHAnsi"/>
        </w:rPr>
      </w:r>
      <w:r w:rsidR="007F06A2">
        <w:rPr>
          <w:rFonts w:cstheme="minorHAnsi"/>
        </w:rPr>
        <w:fldChar w:fldCharType="separate"/>
      </w:r>
      <w:r w:rsidR="007F06A2">
        <w:t xml:space="preserve">Gráfica  </w:t>
      </w:r>
      <w:r w:rsidR="007F06A2">
        <w:rPr>
          <w:noProof/>
        </w:rPr>
        <w:t>1</w:t>
      </w:r>
      <w:r w:rsidR="007F06A2">
        <w:noBreakHyphen/>
      </w:r>
      <w:r w:rsidR="007F06A2">
        <w:rPr>
          <w:noProof/>
        </w:rPr>
        <w:t>7</w:t>
      </w:r>
      <w:r w:rsidR="007F06A2">
        <w:rPr>
          <w:rFonts w:cstheme="minorHAnsi"/>
        </w:rPr>
        <w:fldChar w:fldCharType="end"/>
      </w:r>
      <w:r w:rsidRPr="00C43EE4">
        <w:rPr>
          <w:rFonts w:cstheme="minorHAnsi"/>
        </w:rPr>
        <w:t xml:space="preserve">) </w:t>
      </w:r>
    </w:p>
    <w:p w:rsidR="008D0978" w:rsidRDefault="008D0978" w:rsidP="00AD329E">
      <w:pPr>
        <w:spacing w:before="120" w:after="120" w:line="276" w:lineRule="auto"/>
        <w:jc w:val="both"/>
        <w:rPr>
          <w:rFonts w:cstheme="minorHAnsi"/>
        </w:rPr>
      </w:pPr>
    </w:p>
    <w:p w:rsidR="007F06A2" w:rsidRPr="00BA0C13" w:rsidRDefault="007F06A2" w:rsidP="007F06A2">
      <w:pPr>
        <w:pStyle w:val="Descripcin"/>
        <w:rPr>
          <w:rFonts w:cstheme="minorHAnsi"/>
          <w:sz w:val="20"/>
          <w:szCs w:val="20"/>
        </w:rPr>
      </w:pPr>
      <w:bookmarkStart w:id="51" w:name="_Ref44862657"/>
      <w:r>
        <w:t xml:space="preserve">Gráfica  </w:t>
      </w:r>
      <w:r w:rsidR="00140F7E">
        <w:fldChar w:fldCharType="begin"/>
      </w:r>
      <w:r w:rsidR="00140F7E">
        <w:instrText xml:space="preserve"> STYLEREF 1 \s </w:instrText>
      </w:r>
      <w:r w:rsidR="00140F7E">
        <w:fldChar w:fldCharType="separate"/>
      </w:r>
      <w:r w:rsidR="00140F7E">
        <w:rPr>
          <w:noProof/>
        </w:rPr>
        <w:t>1</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7</w:t>
      </w:r>
      <w:r w:rsidR="00140F7E">
        <w:fldChar w:fldCharType="end"/>
      </w:r>
      <w:bookmarkEnd w:id="51"/>
      <w:r>
        <w:t>:</w:t>
      </w:r>
      <w:r w:rsidRPr="00BA0C13">
        <w:rPr>
          <w:rFonts w:cstheme="minorHAnsi"/>
          <w:sz w:val="20"/>
          <w:szCs w:val="20"/>
        </w:rPr>
        <w:t>Distribución del tamaño de las áreas deforestadas 2015-2018</w:t>
      </w:r>
    </w:p>
    <w:p w:rsidR="007F06A2" w:rsidRPr="00C43EE4" w:rsidRDefault="007F06A2" w:rsidP="00AD329E">
      <w:pPr>
        <w:spacing w:before="120" w:after="120" w:line="276" w:lineRule="auto"/>
        <w:jc w:val="both"/>
        <w:rPr>
          <w:rFonts w:cstheme="minorHAnsi"/>
        </w:rPr>
      </w:pPr>
    </w:p>
    <w:p w:rsidR="00AD329E" w:rsidRPr="00BA0C13" w:rsidRDefault="00AD329E" w:rsidP="00AD329E">
      <w:pPr>
        <w:spacing w:before="120" w:after="120" w:line="276" w:lineRule="auto"/>
        <w:jc w:val="both"/>
        <w:rPr>
          <w:rFonts w:cstheme="minorHAnsi"/>
        </w:rPr>
      </w:pPr>
      <w:r w:rsidRPr="00BA0C13">
        <w:rPr>
          <w:rFonts w:cstheme="minorHAnsi"/>
          <w:noProof/>
          <w:lang w:val="es-ES" w:eastAsia="es-ES"/>
        </w:rPr>
        <w:drawing>
          <wp:inline distT="0" distB="0" distL="0" distR="0" wp14:anchorId="28B45BBD" wp14:editId="2A302805">
            <wp:extent cx="5516088" cy="2677885"/>
            <wp:effectExtent l="0" t="0" r="8890" b="825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329E" w:rsidRPr="00295AEA" w:rsidRDefault="00AD329E" w:rsidP="00AD329E">
      <w:pPr>
        <w:spacing w:before="120" w:after="120" w:line="276" w:lineRule="auto"/>
        <w:jc w:val="both"/>
        <w:rPr>
          <w:rFonts w:cstheme="minorHAnsi"/>
        </w:rPr>
      </w:pPr>
      <w:r w:rsidRPr="004C7B45">
        <w:rPr>
          <w:rFonts w:cstheme="minorHAnsi"/>
        </w:rPr>
        <w:t>En términos de las causas de la deforestación, el Sistema de Monitoreo de Bosques y Carbono del I</w:t>
      </w:r>
      <w:r>
        <w:rPr>
          <w:rFonts w:cstheme="minorHAnsi"/>
        </w:rPr>
        <w:t>deam</w:t>
      </w:r>
      <w:r w:rsidRPr="004C7B45">
        <w:rPr>
          <w:rFonts w:cstheme="minorHAnsi"/>
        </w:rPr>
        <w:t xml:space="preserve">(SMByC) ha identificado los patrones de intervención </w:t>
      </w:r>
      <w:r w:rsidRPr="00BE10A8">
        <w:rPr>
          <w:rFonts w:cstheme="minorHAnsi"/>
        </w:rPr>
        <w:t>asociados a las actividades económicas que más afecta</w:t>
      </w:r>
      <w:r w:rsidRPr="00295AEA">
        <w:rPr>
          <w:rFonts w:cstheme="minorHAnsi"/>
        </w:rPr>
        <w:t>n los bosques:</w:t>
      </w:r>
    </w:p>
    <w:p w:rsidR="00AD329E" w:rsidRPr="005731B4" w:rsidRDefault="00AD329E" w:rsidP="00007494">
      <w:pPr>
        <w:numPr>
          <w:ilvl w:val="0"/>
          <w:numId w:val="10"/>
        </w:numPr>
        <w:spacing w:before="120" w:after="120" w:line="276" w:lineRule="auto"/>
        <w:ind w:left="284" w:hanging="284"/>
        <w:jc w:val="both"/>
        <w:rPr>
          <w:rFonts w:cstheme="minorHAnsi"/>
        </w:rPr>
      </w:pPr>
      <w:r w:rsidRPr="008F0B9E">
        <w:rPr>
          <w:rFonts w:cstheme="minorHAnsi"/>
        </w:rPr>
        <w:t>Cultivos de uso ilícito: Este tipo de cultivos presenta un patrón de intervención particular en el cual las nuevas áreas de cultivo se establecen más al</w:t>
      </w:r>
      <w:r w:rsidRPr="00E20383">
        <w:rPr>
          <w:rFonts w:cstheme="minorHAnsi"/>
        </w:rPr>
        <w:t>lá de la frontera agropecuaria, en zonas rem</w:t>
      </w:r>
      <w:r w:rsidRPr="005731B4">
        <w:rPr>
          <w:rFonts w:cstheme="minorHAnsi"/>
        </w:rPr>
        <w:t xml:space="preserve">otas en donde el bosque es abundante, interviniendo áreas pequeñas por pocos meses con el propósito de evitar la detección y el control por parte de las autoridades. No obstante, la actividad también se puede establecer al interior de la frontera agropecuaria, transformando los bosques en la frontera para el cultivo durante un corto período de tiempo, tras el cual el uso del suelo cambia a otra actividad, como la ganadería; los cultivos ilícitos nuevamente se trasladan al frente de deforestación, repitiendo el ciclo. </w:t>
      </w:r>
    </w:p>
    <w:p w:rsidR="00AD329E" w:rsidRPr="005731B4" w:rsidRDefault="00AD329E" w:rsidP="00007494">
      <w:pPr>
        <w:numPr>
          <w:ilvl w:val="0"/>
          <w:numId w:val="10"/>
        </w:numPr>
        <w:spacing w:before="120" w:after="120" w:line="276" w:lineRule="auto"/>
        <w:ind w:left="284" w:hanging="284"/>
        <w:jc w:val="both"/>
        <w:rPr>
          <w:rFonts w:cstheme="minorHAnsi"/>
        </w:rPr>
      </w:pPr>
      <w:r w:rsidRPr="005731B4">
        <w:rPr>
          <w:rFonts w:cstheme="minorHAnsi"/>
        </w:rPr>
        <w:t>Malas prácticas de Ganadería extensiva/Praderización: Es común que las prácticas ganaderas agoten las áreas de pastoreo, por lo cual los productores requieren transformar nuevas áreas de bosque para continuar desarrollando la actividad. De esta manera, la ganadería suele establecerse de manera contigua a áreas previamente transformadas, expandiendo su territorio y presionando las actividades establecidas hacia la frontera agropecuaria. El mismo patrón espacial se asocia al fenómeno de praderización orientada al acaparamiento, en el cual el propósito no es la actividad ganadera sino la apropiación del territorio para valorizarlo u obtener rentas.</w:t>
      </w:r>
    </w:p>
    <w:p w:rsidR="00AD329E" w:rsidRPr="005731B4" w:rsidRDefault="00AD329E" w:rsidP="00007494">
      <w:pPr>
        <w:numPr>
          <w:ilvl w:val="0"/>
          <w:numId w:val="10"/>
        </w:numPr>
        <w:spacing w:before="120" w:after="0" w:line="240" w:lineRule="auto"/>
        <w:ind w:left="284" w:hanging="284"/>
        <w:jc w:val="both"/>
        <w:rPr>
          <w:rFonts w:cstheme="minorHAnsi"/>
        </w:rPr>
      </w:pPr>
      <w:r w:rsidRPr="005731B4">
        <w:rPr>
          <w:rFonts w:cstheme="minorHAnsi"/>
        </w:rPr>
        <w:t xml:space="preserve">Extracción ilícita de minerales: La extracción de minerales a cielo abierto sigue un patrón espacial de crecimiento similar al observado para el fenómeno de praderización o expansión de la ganadería. Las nuevas áreas mineras tienden a crecer a partir de zonas previamente en explotación. Este patrón se debe principalmente a que las áreas en explotación se ubican en zonas en las que se ha verificado la presencia de un determinado mineral. Por ende, existe una mayor probabilidad de que el mismo pueda extraerse en áreas contiguas. </w:t>
      </w:r>
    </w:p>
    <w:p w:rsidR="00AD329E" w:rsidRPr="005731B4" w:rsidRDefault="00AD329E" w:rsidP="00007494">
      <w:pPr>
        <w:numPr>
          <w:ilvl w:val="0"/>
          <w:numId w:val="9"/>
        </w:numPr>
        <w:spacing w:before="120" w:after="0" w:line="240" w:lineRule="auto"/>
        <w:ind w:left="284" w:hanging="284"/>
        <w:jc w:val="both"/>
        <w:rPr>
          <w:rFonts w:cstheme="minorHAnsi"/>
        </w:rPr>
      </w:pPr>
      <w:r w:rsidRPr="005731B4">
        <w:rPr>
          <w:rFonts w:cstheme="minorHAnsi"/>
        </w:rPr>
        <w:t>Expansión de infraestructura vial no planificada: El patrón de intervención de la infraestructura vial, particularmente en las regiones con mayor cantidad de bosque, tiende a responder a las necesidades y limitaciones propias del aislamiento estatal que históricamente han experimentado estos territorios. En estas zonas, no es inusual que las carreteras mantengan el trazado de caminos de herradura preexistentes, y que su construcción no siga criterios adecuados de pendiente, material parental, entre otros. Su crecimiento tampoco suele responder exclusivamente a procesos de planeación de entes territoriales. Actores privados, legales e ilegales, siguiendo intereses particulares, también intervienen en la construcción de vías de acceso.</w:t>
      </w:r>
    </w:p>
    <w:p w:rsidR="00AD329E" w:rsidRPr="00920C6B" w:rsidRDefault="00AD329E" w:rsidP="00007494">
      <w:pPr>
        <w:numPr>
          <w:ilvl w:val="0"/>
          <w:numId w:val="9"/>
        </w:numPr>
        <w:spacing w:before="120" w:after="120" w:line="276" w:lineRule="auto"/>
        <w:ind w:left="284" w:hanging="284"/>
        <w:jc w:val="both"/>
        <w:rPr>
          <w:rFonts w:cstheme="minorHAnsi"/>
        </w:rPr>
      </w:pPr>
      <w:bookmarkStart w:id="52" w:name="_Toc493000949"/>
      <w:r w:rsidRPr="005731B4">
        <w:rPr>
          <w:rFonts w:cstheme="minorHAnsi"/>
        </w:rPr>
        <w:t>Tala ilegal</w:t>
      </w:r>
      <w:bookmarkEnd w:id="52"/>
      <w:r w:rsidRPr="005731B4">
        <w:rPr>
          <w:rFonts w:cstheme="minorHAnsi"/>
        </w:rPr>
        <w:t xml:space="preserve">: La conversión de los bosques a otros usos no siempre responde a un aprovechamiento de sus maderas para la industria, sino a procesos de colonización </w:t>
      </w:r>
      <w:r w:rsidRPr="00C43EE4">
        <w:rPr>
          <w:rFonts w:cstheme="minorHAnsi"/>
        </w:rPr>
        <w:t>donde la madera obtenida de la tala suele emplearse como insumo en labores domésticas y productivas, como fuente complementaria de ingresos o capital semilla para el desarrollo de o</w:t>
      </w:r>
      <w:r w:rsidRPr="007B2A9B">
        <w:rPr>
          <w:rFonts w:cstheme="minorHAnsi"/>
        </w:rPr>
        <w:t>tras actividades económicas.  En términos muy generales, los bosques someti</w:t>
      </w:r>
      <w:r w:rsidRPr="00C26217">
        <w:rPr>
          <w:rFonts w:cstheme="minorHAnsi"/>
        </w:rPr>
        <w:t>dos a procesos de extracción intensiva de madera, se convierten en bosques degradados a través de procesos de fragmentación, que eventualmente los hacen accesibles a otros agentes d</w:t>
      </w:r>
      <w:r w:rsidRPr="002D2BC2">
        <w:rPr>
          <w:rFonts w:cstheme="minorHAnsi"/>
        </w:rPr>
        <w:t>e deforestación.</w:t>
      </w:r>
    </w:p>
    <w:p w:rsidR="00AD329E" w:rsidRPr="00BA0C13" w:rsidRDefault="00AD329E" w:rsidP="00AD329E">
      <w:pPr>
        <w:spacing w:before="120" w:after="120" w:line="276" w:lineRule="auto"/>
        <w:jc w:val="both"/>
        <w:rPr>
          <w:rFonts w:cstheme="minorHAnsi"/>
        </w:rPr>
      </w:pPr>
    </w:p>
    <w:p w:rsidR="00AD329E" w:rsidRPr="00BA0C13" w:rsidRDefault="00AD329E" w:rsidP="00AD329E">
      <w:pPr>
        <w:spacing w:before="120" w:after="120" w:line="276" w:lineRule="auto"/>
        <w:jc w:val="both"/>
        <w:rPr>
          <w:rFonts w:cstheme="minorHAnsi"/>
        </w:rPr>
      </w:pPr>
      <w:r w:rsidRPr="004C7B45">
        <w:rPr>
          <w:rFonts w:cstheme="minorHAnsi"/>
        </w:rPr>
        <w:t>Para mayor información se recomienda consultar la publica</w:t>
      </w:r>
      <w:r w:rsidRPr="00D47EDF">
        <w:rPr>
          <w:rFonts w:cstheme="minorHAnsi"/>
        </w:rPr>
        <w:t xml:space="preserve">ción: </w:t>
      </w:r>
      <w:r w:rsidRPr="00BA0C13">
        <w:rPr>
          <w:rFonts w:cstheme="minorHAnsi"/>
        </w:rPr>
        <w:t>Caracterización de las principales causas y agentes de la deforestación a nivel nacional período 2005-2015</w:t>
      </w:r>
      <w:r w:rsidRPr="00BE10A8">
        <w:rPr>
          <w:rFonts w:cstheme="minorHAnsi"/>
          <w:b/>
          <w:bCs/>
        </w:rPr>
        <w:t xml:space="preserve"> (</w:t>
      </w:r>
      <w:r w:rsidRPr="00295AEA">
        <w:rPr>
          <w:rFonts w:cstheme="minorHAnsi"/>
        </w:rPr>
        <w:t xml:space="preserve">Instituto de Hidrología, Meteorología </w:t>
      </w:r>
      <w:r w:rsidRPr="008F0B9E">
        <w:rPr>
          <w:rFonts w:cstheme="minorHAnsi"/>
        </w:rPr>
        <w:t>y Estudios Ambientales</w:t>
      </w:r>
      <w:r>
        <w:rPr>
          <w:rFonts w:cstheme="minorHAnsi"/>
        </w:rPr>
        <w:t>.</w:t>
      </w:r>
      <w:r w:rsidRPr="008F0B9E">
        <w:rPr>
          <w:rFonts w:cstheme="minorHAnsi"/>
        </w:rPr>
        <w:t xml:space="preserve"> Ministerio </w:t>
      </w:r>
      <w:r w:rsidRPr="0073549A">
        <w:rPr>
          <w:rFonts w:cstheme="minorHAnsi"/>
        </w:rPr>
        <w:t>de Ambiente y Desarrollo Sostenible. Programa</w:t>
      </w:r>
      <w:r w:rsidRPr="00E20383">
        <w:rPr>
          <w:rFonts w:cstheme="minorHAnsi"/>
        </w:rPr>
        <w:t xml:space="preserve"> ONU-REDD Colombia. Bogotá, 2018”. Disponible en: </w:t>
      </w:r>
      <w:hyperlink r:id="rId22" w:tgtFrame="_blank" w:history="1">
        <w:r w:rsidRPr="00BA0C13">
          <w:rPr>
            <w:rStyle w:val="Hipervnculo"/>
            <w:rFonts w:cstheme="minorHAnsi"/>
            <w:color w:val="51862F"/>
            <w:shd w:val="clear" w:color="auto" w:fill="FDFCFB"/>
          </w:rPr>
          <w:t>http://documentacion.ideam.gov.co/openbiblio/bvirtual/023780/Caracterizacion.pdf</w:t>
        </w:r>
      </w:hyperlink>
    </w:p>
    <w:p w:rsidR="00AD329E" w:rsidRPr="00BE10A8" w:rsidRDefault="00AD329E" w:rsidP="00AD329E">
      <w:pPr>
        <w:spacing w:before="120" w:after="120" w:line="276" w:lineRule="auto"/>
        <w:jc w:val="both"/>
        <w:rPr>
          <w:rFonts w:cstheme="minorHAnsi"/>
        </w:rPr>
      </w:pPr>
      <w:r w:rsidRPr="004C7B45">
        <w:rPr>
          <w:rFonts w:cstheme="minorHAnsi"/>
        </w:rPr>
        <w:t>En cuanto a los patrones espaci</w:t>
      </w:r>
      <w:r w:rsidRPr="00D47EDF">
        <w:rPr>
          <w:rFonts w:cstheme="minorHAnsi"/>
        </w:rPr>
        <w:t>ales, el SMByC lleva a cabo análisis de densidad para evidenciar las zonas de mayor concentración de la deforestación por unidad de área. El análisis de densidad permite tener una visualización de los diferentes núcleos activos de deforestación. El SMByC r</w:t>
      </w:r>
      <w:r w:rsidRPr="00BE10A8">
        <w:rPr>
          <w:rFonts w:cstheme="minorHAnsi"/>
        </w:rPr>
        <w:t xml:space="preserve">eporta anualmente el análisis de las áreas con mayor concentración de la deforestación, a las que denomina núcleos de deforestación. Adicionalmente, empleando información disponible, analiza las principales causas y agentes de la deforestación en cada uno </w:t>
      </w:r>
      <w:r w:rsidRPr="00295AEA">
        <w:rPr>
          <w:rFonts w:cstheme="minorHAnsi"/>
        </w:rPr>
        <w:t>de los núcleos identificados. Para el año 2018, el SMByC identificó  que las principales causas de la deforestación a nivel nacional fueron la praderiza</w:t>
      </w:r>
      <w:r w:rsidRPr="008F0B9E">
        <w:rPr>
          <w:rFonts w:cstheme="minorHAnsi"/>
        </w:rPr>
        <w:t>ción orientada a la usurpación y acaparamien</w:t>
      </w:r>
      <w:r w:rsidRPr="0073549A">
        <w:rPr>
          <w:rFonts w:cstheme="minorHAnsi"/>
        </w:rPr>
        <w:t>to de tierras, la ganadería extensiva, los cu</w:t>
      </w:r>
      <w:r w:rsidRPr="00E20383">
        <w:rPr>
          <w:rFonts w:cstheme="minorHAnsi"/>
        </w:rPr>
        <w:t>ltivos de uso ilícito, el desarrollo de infraestructura vial no planificada, la extracción ilícita de minerales, la ampliación de la frontera agrícola industrial en ár</w:t>
      </w:r>
      <w:r w:rsidRPr="00C43EE4">
        <w:rPr>
          <w:rFonts w:cstheme="minorHAnsi"/>
        </w:rPr>
        <w:t xml:space="preserve">eas no permitidas y la extracción de madera, concentrándose el fenómeno en nueve núcleos </w:t>
      </w:r>
      <w:r w:rsidRPr="007B2A9B">
        <w:rPr>
          <w:rFonts w:cstheme="minorHAnsi"/>
        </w:rPr>
        <w:t>principales (</w:t>
      </w:r>
      <w:r w:rsidR="002A28CB">
        <w:rPr>
          <w:rFonts w:cstheme="minorHAnsi"/>
        </w:rPr>
        <w:fldChar w:fldCharType="begin"/>
      </w:r>
      <w:r w:rsidR="002A28CB">
        <w:rPr>
          <w:rFonts w:cstheme="minorHAnsi"/>
        </w:rPr>
        <w:instrText xml:space="preserve"> REF _Ref44862735 \h </w:instrText>
      </w:r>
      <w:r w:rsidR="002A28CB">
        <w:rPr>
          <w:rFonts w:cstheme="minorHAnsi"/>
        </w:rPr>
      </w:r>
      <w:r w:rsidR="002A28CB">
        <w:rPr>
          <w:rFonts w:cstheme="minorHAnsi"/>
        </w:rPr>
        <w:fldChar w:fldCharType="separate"/>
      </w:r>
      <w:r w:rsidR="002A28CB">
        <w:t xml:space="preserve">Tabla </w:t>
      </w:r>
      <w:r w:rsidR="002A28CB">
        <w:rPr>
          <w:noProof/>
        </w:rPr>
        <w:t>1</w:t>
      </w:r>
      <w:r w:rsidR="002A28CB">
        <w:noBreakHyphen/>
      </w:r>
      <w:r w:rsidR="002A28CB">
        <w:rPr>
          <w:noProof/>
        </w:rPr>
        <w:t>2</w:t>
      </w:r>
      <w:r w:rsidR="002A28CB">
        <w:rPr>
          <w:rFonts w:cstheme="minorHAnsi"/>
        </w:rPr>
        <w:fldChar w:fldCharType="end"/>
      </w:r>
      <w:r w:rsidRPr="004C7B45">
        <w:rPr>
          <w:rFonts w:cstheme="minorHAnsi"/>
        </w:rPr>
        <w:t>), cinco de los cuales hacen parte del gran núcleo denominado “Arco de deforestación de la Amazonia”.</w:t>
      </w:r>
    </w:p>
    <w:p w:rsidR="002A28CB" w:rsidRDefault="002A28CB" w:rsidP="00AD329E">
      <w:pPr>
        <w:spacing w:before="120"/>
        <w:rPr>
          <w:rFonts w:cstheme="minorHAnsi"/>
          <w:sz w:val="20"/>
          <w:szCs w:val="20"/>
        </w:rPr>
      </w:pPr>
    </w:p>
    <w:p w:rsidR="00AD329E" w:rsidRDefault="002A28CB" w:rsidP="002A28CB">
      <w:pPr>
        <w:pStyle w:val="Descripcin"/>
        <w:keepNext/>
      </w:pPr>
      <w:bookmarkStart w:id="53" w:name="_Ref44862735"/>
      <w:r>
        <w:t xml:space="preserve">Tabla </w:t>
      </w:r>
      <w:r w:rsidR="00E07E46">
        <w:fldChar w:fldCharType="begin"/>
      </w:r>
      <w:r w:rsidR="00E07E46">
        <w:instrText xml:space="preserve"> STYLEREF 1 \s </w:instrText>
      </w:r>
      <w:r w:rsidR="00E07E46">
        <w:fldChar w:fldCharType="separate"/>
      </w:r>
      <w:r w:rsidR="00E07E46">
        <w:rPr>
          <w:noProof/>
        </w:rPr>
        <w:t>1</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2</w:t>
      </w:r>
      <w:r w:rsidR="00E07E46">
        <w:fldChar w:fldCharType="end"/>
      </w:r>
      <w:bookmarkEnd w:id="53"/>
      <w:r>
        <w:t xml:space="preserve">: </w:t>
      </w:r>
      <w:r w:rsidR="00AD329E" w:rsidRPr="00BA0C13">
        <w:t>Núcleos de deforestación identificados para el año 2018</w:t>
      </w:r>
    </w:p>
    <w:p w:rsidR="002A28CB" w:rsidRPr="00BA0C13" w:rsidRDefault="002A28CB" w:rsidP="00AD329E">
      <w:pPr>
        <w:spacing w:before="120"/>
        <w:rPr>
          <w:rFonts w:cstheme="minorHAnsi"/>
          <w:sz w:val="20"/>
          <w:szCs w:val="20"/>
        </w:rPr>
      </w:pPr>
    </w:p>
    <w:tbl>
      <w:tblPr>
        <w:tblStyle w:val="Tablaconcuadrcula"/>
        <w:tblW w:w="5000" w:type="pct"/>
        <w:jc w:val="center"/>
        <w:tblLook w:val="0420" w:firstRow="1" w:lastRow="0" w:firstColumn="0" w:lastColumn="0" w:noHBand="0" w:noVBand="1"/>
      </w:tblPr>
      <w:tblGrid>
        <w:gridCol w:w="2317"/>
        <w:gridCol w:w="4698"/>
        <w:gridCol w:w="1813"/>
      </w:tblGrid>
      <w:tr w:rsidR="00AD329E" w:rsidRPr="004C7B45" w:rsidTr="006C1AB3">
        <w:trPr>
          <w:trHeight w:val="177"/>
          <w:tblHeader/>
          <w:jc w:val="center"/>
        </w:trPr>
        <w:tc>
          <w:tcPr>
            <w:tcW w:w="1312" w:type="pct"/>
            <w:vAlign w:val="center"/>
          </w:tcPr>
          <w:p w:rsidR="00AD329E" w:rsidRPr="00BA0C13" w:rsidRDefault="00AD329E" w:rsidP="006C1AB3">
            <w:pPr>
              <w:jc w:val="center"/>
              <w:rPr>
                <w:rFonts w:eastAsia="Times New Roman" w:cstheme="minorHAnsi"/>
                <w:b/>
                <w:bCs/>
                <w:color w:val="000000"/>
                <w:kern w:val="24"/>
              </w:rPr>
            </w:pPr>
            <w:r w:rsidRPr="00BA0C13">
              <w:rPr>
                <w:rFonts w:cstheme="minorHAnsi"/>
                <w:b/>
                <w:bCs/>
                <w:color w:val="000000"/>
                <w:kern w:val="24"/>
              </w:rPr>
              <w:t>Región Natural</w:t>
            </w:r>
          </w:p>
        </w:tc>
        <w:tc>
          <w:tcPr>
            <w:tcW w:w="2661" w:type="pct"/>
            <w:vAlign w:val="center"/>
          </w:tcPr>
          <w:p w:rsidR="00AD329E" w:rsidRPr="00BA0C13" w:rsidRDefault="00AD329E" w:rsidP="006C1AB3">
            <w:pPr>
              <w:jc w:val="center"/>
              <w:rPr>
                <w:rFonts w:eastAsia="Times New Roman" w:cstheme="minorHAnsi"/>
                <w:b/>
                <w:bCs/>
                <w:color w:val="000000"/>
                <w:kern w:val="24"/>
              </w:rPr>
            </w:pPr>
            <w:r w:rsidRPr="00BA0C13">
              <w:rPr>
                <w:rFonts w:cstheme="minorHAnsi"/>
                <w:b/>
                <w:bCs/>
                <w:color w:val="000000"/>
                <w:kern w:val="24"/>
              </w:rPr>
              <w:t>Núcleo</w:t>
            </w:r>
          </w:p>
        </w:tc>
        <w:tc>
          <w:tcPr>
            <w:tcW w:w="1027" w:type="pct"/>
            <w:vAlign w:val="center"/>
          </w:tcPr>
          <w:p w:rsidR="00AD329E" w:rsidRPr="00BA0C13" w:rsidRDefault="00AD329E" w:rsidP="006C1AB3">
            <w:pPr>
              <w:jc w:val="center"/>
              <w:rPr>
                <w:rFonts w:eastAsia="Times New Roman" w:cstheme="minorHAnsi"/>
                <w:b/>
                <w:bCs/>
                <w:color w:val="000000"/>
                <w:kern w:val="24"/>
              </w:rPr>
            </w:pPr>
            <w:r w:rsidRPr="00BA0C13">
              <w:rPr>
                <w:rFonts w:cstheme="minorHAnsi"/>
                <w:b/>
                <w:bCs/>
                <w:color w:val="000000"/>
                <w:kern w:val="24"/>
              </w:rPr>
              <w:t>Aporte a deforestación nacional 2018 (%)</w:t>
            </w:r>
          </w:p>
        </w:tc>
      </w:tr>
      <w:tr w:rsidR="00AD329E" w:rsidRPr="004C7B45" w:rsidTr="006C1AB3">
        <w:trPr>
          <w:trHeight w:val="177"/>
          <w:jc w:val="center"/>
        </w:trPr>
        <w:tc>
          <w:tcPr>
            <w:tcW w:w="1312" w:type="pct"/>
            <w:vMerge w:val="restart"/>
            <w:vAlign w:val="center"/>
          </w:tcPr>
          <w:p w:rsidR="00AD329E" w:rsidRPr="00BA0C13" w:rsidRDefault="00AD329E" w:rsidP="006C1AB3">
            <w:pPr>
              <w:rPr>
                <w:rFonts w:eastAsia="Times New Roman" w:cstheme="minorHAnsi"/>
                <w:b/>
                <w:bCs/>
                <w:color w:val="000000"/>
                <w:kern w:val="24"/>
              </w:rPr>
            </w:pPr>
            <w:r w:rsidRPr="00BA0C13">
              <w:rPr>
                <w:rFonts w:cstheme="minorHAnsi"/>
                <w:b/>
                <w:bCs/>
                <w:color w:val="000000"/>
                <w:kern w:val="24"/>
              </w:rPr>
              <w:t>Amazonia</w:t>
            </w:r>
          </w:p>
          <w:p w:rsidR="00AD329E" w:rsidRPr="00BA0C13" w:rsidRDefault="00AD329E" w:rsidP="006C1AB3">
            <w:pPr>
              <w:rPr>
                <w:rFonts w:eastAsia="Times New Roman" w:cstheme="minorHAnsi"/>
                <w:b/>
                <w:bCs/>
                <w:color w:val="000000"/>
                <w:kern w:val="24"/>
              </w:rPr>
            </w:pPr>
            <w:r w:rsidRPr="00BA0C13">
              <w:rPr>
                <w:rFonts w:cstheme="minorHAnsi"/>
              </w:rPr>
              <w:t>Arco de deforestación de la Amazonia</w:t>
            </w: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1: </w:t>
            </w:r>
            <w:r w:rsidRPr="00BA0C13">
              <w:rPr>
                <w:rFonts w:cstheme="minorHAnsi"/>
                <w:color w:val="000000"/>
                <w:kern w:val="24"/>
              </w:rPr>
              <w:t>Sabanas del Yarí – Bajo Caguán</w:t>
            </w:r>
          </w:p>
        </w:tc>
        <w:tc>
          <w:tcPr>
            <w:tcW w:w="1027" w:type="pct"/>
          </w:tcPr>
          <w:p w:rsidR="00AD329E" w:rsidRPr="00BA0C13" w:rsidRDefault="00AD329E" w:rsidP="006C1AB3">
            <w:pPr>
              <w:jc w:val="right"/>
              <w:rPr>
                <w:rFonts w:cstheme="minorHAnsi"/>
              </w:rPr>
            </w:pPr>
            <w:r w:rsidRPr="00BA0C13">
              <w:rPr>
                <w:rFonts w:cstheme="minorHAnsi"/>
              </w:rPr>
              <w:t>20,4</w:t>
            </w:r>
          </w:p>
        </w:tc>
      </w:tr>
      <w:tr w:rsidR="00AD329E" w:rsidRPr="004C7B45" w:rsidTr="006C1AB3">
        <w:trPr>
          <w:trHeight w:val="177"/>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2: </w:t>
            </w:r>
            <w:r w:rsidRPr="00BA0C13">
              <w:rPr>
                <w:rFonts w:cstheme="minorHAnsi"/>
                <w:color w:val="000000"/>
                <w:kern w:val="24"/>
              </w:rPr>
              <w:t>Guaviare (Marginal de la Selva)</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18,2</w:t>
            </w:r>
          </w:p>
        </w:tc>
      </w:tr>
      <w:tr w:rsidR="00AD329E" w:rsidRPr="004C7B45" w:rsidTr="006C1AB3">
        <w:trPr>
          <w:trHeight w:val="218"/>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Núcleo 3:</w:t>
            </w:r>
            <w:r w:rsidRPr="00BA0C13">
              <w:rPr>
                <w:rFonts w:cstheme="minorHAnsi"/>
                <w:color w:val="000000"/>
                <w:kern w:val="24"/>
              </w:rPr>
              <w:t xml:space="preserve"> Sur</w:t>
            </w:r>
            <w:r>
              <w:rPr>
                <w:rFonts w:cstheme="minorHAnsi"/>
                <w:color w:val="000000"/>
                <w:kern w:val="24"/>
              </w:rPr>
              <w:t xml:space="preserve"> del</w:t>
            </w:r>
            <w:r w:rsidRPr="00BA0C13">
              <w:rPr>
                <w:rFonts w:cstheme="minorHAnsi"/>
                <w:color w:val="000000"/>
                <w:kern w:val="24"/>
              </w:rPr>
              <w:t xml:space="preserve"> Meta (PNN Tinigüa)</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16,3</w:t>
            </w:r>
          </w:p>
        </w:tc>
      </w:tr>
      <w:tr w:rsidR="00AD329E" w:rsidRPr="004C7B45" w:rsidTr="006C1AB3">
        <w:trPr>
          <w:trHeight w:val="177"/>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Núcleo 4:</w:t>
            </w:r>
            <w:r w:rsidRPr="00BA0C13">
              <w:rPr>
                <w:rFonts w:cstheme="minorHAnsi"/>
                <w:color w:val="000000"/>
                <w:kern w:val="24"/>
              </w:rPr>
              <w:t xml:space="preserve"> Putumayo </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5,9</w:t>
            </w:r>
          </w:p>
        </w:tc>
      </w:tr>
      <w:tr w:rsidR="00AD329E" w:rsidRPr="004C7B45" w:rsidTr="006C1AB3">
        <w:trPr>
          <w:trHeight w:val="177"/>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Núcleo 5:</w:t>
            </w:r>
            <w:r w:rsidRPr="00BA0C13">
              <w:rPr>
                <w:rFonts w:cstheme="minorHAnsi"/>
                <w:color w:val="000000"/>
                <w:kern w:val="24"/>
              </w:rPr>
              <w:t xml:space="preserve"> Mapiripán (Meta)</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3,0</w:t>
            </w:r>
          </w:p>
        </w:tc>
      </w:tr>
      <w:tr w:rsidR="00AD329E" w:rsidRPr="004C7B45" w:rsidTr="006C1AB3">
        <w:trPr>
          <w:trHeight w:val="218"/>
          <w:jc w:val="center"/>
        </w:trPr>
        <w:tc>
          <w:tcPr>
            <w:tcW w:w="1312" w:type="pct"/>
            <w:vMerge w:val="restart"/>
            <w:vAlign w:val="center"/>
          </w:tcPr>
          <w:p w:rsidR="00AD329E" w:rsidRPr="00BA0C13" w:rsidRDefault="00AD329E" w:rsidP="006C1AB3">
            <w:pPr>
              <w:rPr>
                <w:rFonts w:eastAsia="Times New Roman" w:cstheme="minorHAnsi"/>
                <w:b/>
                <w:bCs/>
                <w:color w:val="000000"/>
                <w:kern w:val="24"/>
              </w:rPr>
            </w:pPr>
            <w:r w:rsidRPr="00BA0C13">
              <w:rPr>
                <w:rFonts w:cstheme="minorHAnsi"/>
                <w:b/>
                <w:bCs/>
                <w:color w:val="000000"/>
                <w:kern w:val="24"/>
              </w:rPr>
              <w:t>Andina</w:t>
            </w: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Núcleo 6</w:t>
            </w:r>
            <w:r w:rsidRPr="00BA0C13">
              <w:rPr>
                <w:rFonts w:cstheme="minorHAnsi"/>
                <w:color w:val="000000"/>
                <w:kern w:val="24"/>
              </w:rPr>
              <w:t>: Andina Centro Norte (Antioquia – Sur Bolívar)</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3,3</w:t>
            </w:r>
          </w:p>
        </w:tc>
      </w:tr>
      <w:tr w:rsidR="00AD329E" w:rsidRPr="004C7B45" w:rsidTr="006C1AB3">
        <w:trPr>
          <w:trHeight w:val="177"/>
          <w:jc w:val="center"/>
        </w:trPr>
        <w:tc>
          <w:tcPr>
            <w:tcW w:w="1312" w:type="pct"/>
            <w:vMerge/>
            <w:vAlign w:val="center"/>
          </w:tcPr>
          <w:p w:rsidR="00AD329E" w:rsidRPr="00BA0C13" w:rsidRDefault="00AD329E" w:rsidP="006C1AB3">
            <w:pPr>
              <w:rPr>
                <w:rFonts w:eastAsia="Times New Roman" w:cstheme="minorHAnsi"/>
                <w:b/>
                <w:bCs/>
                <w:color w:val="000000"/>
                <w:kern w:val="24"/>
              </w:rPr>
            </w:pP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7: </w:t>
            </w:r>
            <w:r w:rsidRPr="00BA0C13">
              <w:rPr>
                <w:rFonts w:cstheme="minorHAnsi"/>
                <w:color w:val="000000"/>
                <w:kern w:val="24"/>
              </w:rPr>
              <w:t>Andina Norte (Catatumbo)</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2,8</w:t>
            </w:r>
          </w:p>
        </w:tc>
      </w:tr>
      <w:tr w:rsidR="00AD329E" w:rsidRPr="004C7B45" w:rsidTr="006C1AB3">
        <w:trPr>
          <w:trHeight w:val="177"/>
          <w:jc w:val="center"/>
        </w:trPr>
        <w:tc>
          <w:tcPr>
            <w:tcW w:w="1312" w:type="pct"/>
            <w:vAlign w:val="center"/>
          </w:tcPr>
          <w:p w:rsidR="00AD329E" w:rsidRPr="00BA0C13" w:rsidRDefault="00AD329E" w:rsidP="006C1AB3">
            <w:pPr>
              <w:rPr>
                <w:rFonts w:eastAsia="Times New Roman" w:cstheme="minorHAnsi"/>
                <w:b/>
                <w:bCs/>
                <w:color w:val="000000"/>
                <w:kern w:val="24"/>
              </w:rPr>
            </w:pPr>
            <w:r w:rsidRPr="00BA0C13">
              <w:rPr>
                <w:rFonts w:cstheme="minorHAnsi"/>
                <w:b/>
                <w:bCs/>
                <w:color w:val="000000"/>
                <w:kern w:val="24"/>
              </w:rPr>
              <w:t>Orinoquia</w:t>
            </w: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8: </w:t>
            </w:r>
            <w:r w:rsidRPr="00BA0C13">
              <w:rPr>
                <w:rFonts w:cstheme="minorHAnsi"/>
                <w:color w:val="000000"/>
                <w:kern w:val="24"/>
              </w:rPr>
              <w:t>Sarare (Arauca)</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1,3</w:t>
            </w:r>
          </w:p>
        </w:tc>
      </w:tr>
      <w:tr w:rsidR="00AD329E" w:rsidRPr="004C7B45" w:rsidTr="006C1AB3">
        <w:trPr>
          <w:trHeight w:val="177"/>
          <w:jc w:val="center"/>
        </w:trPr>
        <w:tc>
          <w:tcPr>
            <w:tcW w:w="1312" w:type="pct"/>
            <w:vAlign w:val="center"/>
          </w:tcPr>
          <w:p w:rsidR="00AD329E" w:rsidRPr="00BA0C13" w:rsidRDefault="00AD329E" w:rsidP="006C1AB3">
            <w:pPr>
              <w:rPr>
                <w:rFonts w:eastAsia="Times New Roman" w:cstheme="minorHAnsi"/>
                <w:b/>
                <w:bCs/>
                <w:color w:val="000000"/>
                <w:kern w:val="24"/>
              </w:rPr>
            </w:pPr>
            <w:r w:rsidRPr="00BA0C13">
              <w:rPr>
                <w:rFonts w:cstheme="minorHAnsi"/>
                <w:b/>
                <w:bCs/>
                <w:color w:val="000000"/>
                <w:kern w:val="24"/>
              </w:rPr>
              <w:t>Pacífico</w:t>
            </w:r>
          </w:p>
        </w:tc>
        <w:tc>
          <w:tcPr>
            <w:tcW w:w="2661" w:type="pct"/>
            <w:hideMark/>
          </w:tcPr>
          <w:p w:rsidR="00AD329E" w:rsidRPr="00BA0C13" w:rsidRDefault="00AD329E" w:rsidP="006C1AB3">
            <w:pPr>
              <w:jc w:val="both"/>
              <w:rPr>
                <w:rFonts w:eastAsia="Times New Roman" w:cstheme="minorHAnsi"/>
              </w:rPr>
            </w:pPr>
            <w:r w:rsidRPr="00BA0C13">
              <w:rPr>
                <w:rFonts w:cstheme="minorHAnsi"/>
                <w:b/>
                <w:bCs/>
                <w:color w:val="000000"/>
                <w:kern w:val="24"/>
              </w:rPr>
              <w:t xml:space="preserve">Núcleo 9: </w:t>
            </w:r>
            <w:r w:rsidRPr="00BA0C13">
              <w:rPr>
                <w:rFonts w:cstheme="minorHAnsi"/>
                <w:color w:val="000000"/>
                <w:kern w:val="24"/>
              </w:rPr>
              <w:t>Pacífico Norte</w:t>
            </w:r>
          </w:p>
        </w:tc>
        <w:tc>
          <w:tcPr>
            <w:tcW w:w="1027" w:type="pct"/>
          </w:tcPr>
          <w:p w:rsidR="00AD329E" w:rsidRPr="00BA0C13" w:rsidRDefault="00AD329E" w:rsidP="006C1AB3">
            <w:pPr>
              <w:jc w:val="right"/>
              <w:rPr>
                <w:rFonts w:eastAsia="Times New Roman" w:cstheme="minorHAnsi"/>
                <w:bCs/>
                <w:color w:val="000000"/>
                <w:kern w:val="24"/>
              </w:rPr>
            </w:pPr>
            <w:r w:rsidRPr="00BA0C13">
              <w:rPr>
                <w:rFonts w:cstheme="minorHAnsi"/>
                <w:bCs/>
                <w:color w:val="000000"/>
                <w:kern w:val="24"/>
              </w:rPr>
              <w:t>0,7</w:t>
            </w:r>
          </w:p>
        </w:tc>
      </w:tr>
      <w:tr w:rsidR="00AD329E" w:rsidRPr="004C7B45" w:rsidTr="006C1AB3">
        <w:trPr>
          <w:trHeight w:val="177"/>
          <w:jc w:val="center"/>
        </w:trPr>
        <w:tc>
          <w:tcPr>
            <w:tcW w:w="3973" w:type="pct"/>
            <w:gridSpan w:val="2"/>
          </w:tcPr>
          <w:p w:rsidR="00AD329E" w:rsidRPr="00BA0C13" w:rsidRDefault="00AD329E" w:rsidP="006C1AB3">
            <w:pPr>
              <w:jc w:val="both"/>
              <w:rPr>
                <w:rFonts w:eastAsia="Times New Roman" w:cstheme="minorHAnsi"/>
                <w:b/>
                <w:bCs/>
                <w:color w:val="000000"/>
                <w:kern w:val="24"/>
              </w:rPr>
            </w:pPr>
            <w:r w:rsidRPr="00BA0C13">
              <w:rPr>
                <w:rFonts w:cstheme="minorHAnsi"/>
                <w:b/>
                <w:bCs/>
                <w:color w:val="000000"/>
                <w:kern w:val="24"/>
              </w:rPr>
              <w:t>Total</w:t>
            </w:r>
          </w:p>
        </w:tc>
        <w:tc>
          <w:tcPr>
            <w:tcW w:w="1027" w:type="pct"/>
          </w:tcPr>
          <w:p w:rsidR="00AD329E" w:rsidRPr="00BA0C13" w:rsidRDefault="00AD329E" w:rsidP="006C1AB3">
            <w:pPr>
              <w:jc w:val="right"/>
              <w:rPr>
                <w:rFonts w:eastAsia="Times New Roman" w:cstheme="minorHAnsi"/>
                <w:b/>
                <w:bCs/>
                <w:color w:val="000000"/>
                <w:kern w:val="24"/>
              </w:rPr>
            </w:pPr>
            <w:r w:rsidRPr="00BA0C13">
              <w:rPr>
                <w:rFonts w:cstheme="minorHAnsi"/>
                <w:b/>
                <w:bCs/>
                <w:color w:val="000000"/>
                <w:kern w:val="24"/>
              </w:rPr>
              <w:t>71,9</w:t>
            </w:r>
          </w:p>
        </w:tc>
      </w:tr>
    </w:tbl>
    <w:p w:rsidR="00AD329E" w:rsidRDefault="00AD329E" w:rsidP="00AD329E">
      <w:pPr>
        <w:spacing w:after="0" w:line="240" w:lineRule="auto"/>
        <w:jc w:val="both"/>
        <w:rPr>
          <w:rFonts w:cstheme="minorHAnsi"/>
        </w:rPr>
      </w:pPr>
    </w:p>
    <w:p w:rsidR="00AD329E" w:rsidRPr="00E20383" w:rsidRDefault="00AD329E" w:rsidP="00AD329E">
      <w:pPr>
        <w:spacing w:after="0" w:line="240" w:lineRule="auto"/>
        <w:jc w:val="both"/>
        <w:rPr>
          <w:rFonts w:cstheme="minorHAnsi"/>
        </w:rPr>
      </w:pPr>
      <w:r w:rsidRPr="00BA0C13">
        <w:rPr>
          <w:rFonts w:cstheme="minorHAnsi"/>
        </w:rPr>
        <w:t xml:space="preserve">El </w:t>
      </w:r>
      <w:r>
        <w:rPr>
          <w:rFonts w:cstheme="minorHAnsi"/>
        </w:rPr>
        <w:t>S</w:t>
      </w:r>
      <w:r w:rsidRPr="005731B4">
        <w:rPr>
          <w:rFonts w:cstheme="minorHAnsi"/>
        </w:rPr>
        <w:t xml:space="preserve">istema de Monitoreo de Bosques y Carbono del </w:t>
      </w:r>
      <w:r w:rsidRPr="00C43EE4">
        <w:rPr>
          <w:rFonts w:cstheme="minorHAnsi"/>
        </w:rPr>
        <w:t>I</w:t>
      </w:r>
      <w:r>
        <w:rPr>
          <w:rFonts w:cstheme="minorHAnsi"/>
        </w:rPr>
        <w:t xml:space="preserve">deam </w:t>
      </w:r>
      <w:r w:rsidRPr="005731B4">
        <w:rPr>
          <w:rFonts w:cstheme="minorHAnsi"/>
        </w:rPr>
        <w:t>(SMByC), ha llevado a cabo la identificación y descripción de los principales agentes de la deforestación a nivel nacional (</w:t>
      </w:r>
      <w:r w:rsidRPr="00D47EDF">
        <w:rPr>
          <w:rFonts w:cstheme="minorHAnsi"/>
        </w:rPr>
        <w:fldChar w:fldCharType="begin"/>
      </w:r>
      <w:r w:rsidRPr="00BA0C13">
        <w:rPr>
          <w:rFonts w:cstheme="minorHAnsi"/>
        </w:rPr>
        <w:instrText xml:space="preserve"> REF _Ref486414302 \h  \* MERGEFORMAT </w:instrText>
      </w:r>
      <w:r w:rsidRPr="00D47EDF">
        <w:rPr>
          <w:rFonts w:cstheme="minorHAnsi"/>
        </w:rPr>
      </w:r>
      <w:r w:rsidRPr="00D47EDF">
        <w:rPr>
          <w:rFonts w:cstheme="minorHAnsi"/>
        </w:rPr>
        <w:fldChar w:fldCharType="separate"/>
      </w:r>
      <w:r w:rsidRPr="00D47EDF">
        <w:rPr>
          <w:rFonts w:cstheme="minorHAnsi"/>
        </w:rPr>
        <w:t xml:space="preserve">Tabla </w:t>
      </w:r>
      <w:r w:rsidRPr="00D47EDF">
        <w:rPr>
          <w:rFonts w:cstheme="minorHAnsi"/>
        </w:rPr>
        <w:fldChar w:fldCharType="end"/>
      </w:r>
      <w:r w:rsidRPr="004C7B45">
        <w:rPr>
          <w:rFonts w:cstheme="minorHAnsi"/>
        </w:rPr>
        <w:t>3). Los agentes de deforestación son los responsables directos de la transformación de los bosques. Sus decisiones, motivadas o influenciadas por un conjunto de causas subyacentes, se traducen en la conversión de la cobertura boscosa a usos alternativos. L</w:t>
      </w:r>
      <w:r w:rsidRPr="00BE10A8">
        <w:rPr>
          <w:rFonts w:cstheme="minorHAnsi"/>
        </w:rPr>
        <w:t>a expresión inmediata y directa de las decisiones de los agente</w:t>
      </w:r>
      <w:r w:rsidRPr="00295AEA">
        <w:rPr>
          <w:rFonts w:cstheme="minorHAnsi"/>
        </w:rPr>
        <w:t>s lo constituyen las actividades económicas que reemplazan la cobertura de bosque. Sin embargo, cada agente de deforestación es un ente multidimensional en el que conv</w:t>
      </w:r>
      <w:r w:rsidRPr="008F0B9E">
        <w:rPr>
          <w:rFonts w:cstheme="minorHAnsi"/>
        </w:rPr>
        <w:t>ergen aspectos sociales, e</w:t>
      </w:r>
      <w:r w:rsidRPr="0073549A">
        <w:rPr>
          <w:rFonts w:cstheme="minorHAnsi"/>
        </w:rPr>
        <w:t>conómicos y cultur</w:t>
      </w:r>
      <w:r w:rsidRPr="002B333B">
        <w:rPr>
          <w:rFonts w:cstheme="minorHAnsi"/>
        </w:rPr>
        <w:t>ales que moldean su percepción de la realidad</w:t>
      </w:r>
      <w:r w:rsidRPr="00E20383">
        <w:rPr>
          <w:rFonts w:cstheme="minorHAnsi"/>
        </w:rPr>
        <w:t xml:space="preserve"> y determinan sus decisiones. </w:t>
      </w:r>
    </w:p>
    <w:p w:rsidR="002A28CB" w:rsidRDefault="002A28CB">
      <w:pPr>
        <w:rPr>
          <w:rFonts w:cstheme="minorHAnsi"/>
        </w:rPr>
      </w:pPr>
      <w:r>
        <w:rPr>
          <w:rFonts w:cstheme="minorHAnsi"/>
        </w:rPr>
        <w:br w:type="page"/>
      </w:r>
    </w:p>
    <w:p w:rsidR="00AD329E" w:rsidRDefault="00AD329E" w:rsidP="00AD329E">
      <w:pPr>
        <w:spacing w:after="0" w:line="240" w:lineRule="auto"/>
        <w:jc w:val="both"/>
        <w:rPr>
          <w:rFonts w:cstheme="minorHAnsi"/>
        </w:rPr>
      </w:pPr>
    </w:p>
    <w:p w:rsidR="002A28CB" w:rsidRPr="00C26217" w:rsidRDefault="002A28CB" w:rsidP="00AD329E">
      <w:pPr>
        <w:spacing w:after="0" w:line="240" w:lineRule="auto"/>
        <w:jc w:val="both"/>
        <w:rPr>
          <w:rFonts w:cstheme="minorHAnsi"/>
        </w:rPr>
      </w:pPr>
    </w:p>
    <w:p w:rsidR="00AD329E" w:rsidRPr="00BA0C13" w:rsidRDefault="002A28CB" w:rsidP="002A28CB">
      <w:pPr>
        <w:pStyle w:val="Descripcin"/>
        <w:rPr>
          <w:rFonts w:cstheme="minorHAnsi"/>
          <w:sz w:val="20"/>
          <w:szCs w:val="20"/>
        </w:rPr>
      </w:pPr>
      <w:r>
        <w:t xml:space="preserve">Tabla </w:t>
      </w:r>
      <w:r w:rsidR="00E07E46">
        <w:fldChar w:fldCharType="begin"/>
      </w:r>
      <w:r w:rsidR="00E07E46">
        <w:instrText xml:space="preserve"> STYLEREF 1 \s </w:instrText>
      </w:r>
      <w:r w:rsidR="00E07E46">
        <w:fldChar w:fldCharType="separate"/>
      </w:r>
      <w:r w:rsidR="00E07E46">
        <w:rPr>
          <w:noProof/>
        </w:rPr>
        <w:t>1</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3</w:t>
      </w:r>
      <w:r w:rsidR="00E07E46">
        <w:fldChar w:fldCharType="end"/>
      </w:r>
      <w:r>
        <w:t>:</w:t>
      </w:r>
      <w:r w:rsidR="00AD329E" w:rsidRPr="00BA0C13">
        <w:rPr>
          <w:rFonts w:cstheme="minorHAnsi"/>
          <w:sz w:val="20"/>
          <w:szCs w:val="20"/>
        </w:rPr>
        <w:t xml:space="preserve">Principales agentes de deforestación identificados para Colombia </w:t>
      </w:r>
    </w:p>
    <w:tbl>
      <w:tblPr>
        <w:tblStyle w:val="Tablaconcuadrcula"/>
        <w:tblW w:w="5000" w:type="pct"/>
        <w:tblLook w:val="04A0" w:firstRow="1" w:lastRow="0" w:firstColumn="1" w:lastColumn="0" w:noHBand="0" w:noVBand="1"/>
      </w:tblPr>
      <w:tblGrid>
        <w:gridCol w:w="918"/>
        <w:gridCol w:w="4536"/>
        <w:gridCol w:w="3374"/>
      </w:tblGrid>
      <w:tr w:rsidR="00AD329E" w:rsidRPr="002A28CB" w:rsidTr="006C1AB3">
        <w:trPr>
          <w:tblHeader/>
        </w:trPr>
        <w:tc>
          <w:tcPr>
            <w:tcW w:w="520" w:type="pct"/>
          </w:tcPr>
          <w:p w:rsidR="00AD329E" w:rsidRPr="002A28CB" w:rsidRDefault="00AD329E" w:rsidP="006C1AB3">
            <w:pPr>
              <w:jc w:val="both"/>
              <w:rPr>
                <w:rFonts w:cstheme="minorHAnsi"/>
                <w:b/>
                <w:sz w:val="20"/>
              </w:rPr>
            </w:pPr>
            <w:r w:rsidRPr="002A28CB">
              <w:rPr>
                <w:rFonts w:cstheme="minorHAnsi"/>
                <w:b/>
                <w:sz w:val="20"/>
              </w:rPr>
              <w:t>Ficha</w:t>
            </w:r>
          </w:p>
        </w:tc>
        <w:tc>
          <w:tcPr>
            <w:tcW w:w="2569" w:type="pct"/>
          </w:tcPr>
          <w:p w:rsidR="00AD329E" w:rsidRPr="002A28CB" w:rsidRDefault="00AD329E" w:rsidP="006C1AB3">
            <w:pPr>
              <w:jc w:val="both"/>
              <w:rPr>
                <w:rFonts w:cstheme="minorHAnsi"/>
                <w:b/>
                <w:sz w:val="20"/>
              </w:rPr>
            </w:pPr>
            <w:r w:rsidRPr="002A28CB">
              <w:rPr>
                <w:rFonts w:cstheme="minorHAnsi"/>
                <w:b/>
                <w:sz w:val="20"/>
              </w:rPr>
              <w:t>Nombre específico del agente</w:t>
            </w:r>
          </w:p>
        </w:tc>
        <w:tc>
          <w:tcPr>
            <w:tcW w:w="1911" w:type="pct"/>
          </w:tcPr>
          <w:p w:rsidR="00AD329E" w:rsidRPr="002A28CB" w:rsidRDefault="00AD329E" w:rsidP="006C1AB3">
            <w:pPr>
              <w:jc w:val="both"/>
              <w:rPr>
                <w:rFonts w:cstheme="minorHAnsi"/>
                <w:b/>
                <w:sz w:val="20"/>
              </w:rPr>
            </w:pPr>
            <w:r w:rsidRPr="002A28CB">
              <w:rPr>
                <w:rFonts w:cstheme="minorHAnsi"/>
                <w:b/>
                <w:sz w:val="20"/>
              </w:rPr>
              <w:t>Causa directa asociada</w:t>
            </w: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01</w:t>
            </w:r>
          </w:p>
        </w:tc>
        <w:tc>
          <w:tcPr>
            <w:tcW w:w="2569" w:type="pct"/>
          </w:tcPr>
          <w:p w:rsidR="00AD329E" w:rsidRPr="002A28CB" w:rsidRDefault="00AD329E" w:rsidP="006C1AB3">
            <w:pPr>
              <w:rPr>
                <w:rFonts w:cstheme="minorHAnsi"/>
                <w:sz w:val="20"/>
              </w:rPr>
            </w:pPr>
            <w:r w:rsidRPr="002A28CB">
              <w:rPr>
                <w:rFonts w:cstheme="minorHAnsi"/>
                <w:sz w:val="20"/>
                <w:lang w:eastAsia="es-CO"/>
              </w:rPr>
              <w:t xml:space="preserve">Productor agropecuario con cultivos tradicionales </w:t>
            </w:r>
          </w:p>
        </w:tc>
        <w:tc>
          <w:tcPr>
            <w:tcW w:w="1911" w:type="pct"/>
            <w:vMerge w:val="restart"/>
            <w:shd w:val="clear" w:color="auto" w:fill="auto"/>
            <w:vAlign w:val="center"/>
          </w:tcPr>
          <w:p w:rsidR="00AD329E" w:rsidRPr="002A28CB" w:rsidRDefault="00AD329E" w:rsidP="006C1AB3">
            <w:pPr>
              <w:rPr>
                <w:rFonts w:cstheme="minorHAnsi"/>
                <w:sz w:val="20"/>
              </w:rPr>
            </w:pPr>
            <w:r w:rsidRPr="002A28CB">
              <w:rPr>
                <w:rFonts w:cstheme="minorHAnsi"/>
                <w:sz w:val="20"/>
              </w:rPr>
              <w:t>Expansión de la frontera agropecuaria</w:t>
            </w:r>
          </w:p>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02</w:t>
            </w:r>
          </w:p>
        </w:tc>
        <w:tc>
          <w:tcPr>
            <w:tcW w:w="2569" w:type="pct"/>
          </w:tcPr>
          <w:p w:rsidR="00AD329E" w:rsidRPr="002A28CB" w:rsidRDefault="00AD329E" w:rsidP="006C1AB3">
            <w:pPr>
              <w:rPr>
                <w:rFonts w:cstheme="minorHAnsi"/>
                <w:sz w:val="20"/>
              </w:rPr>
            </w:pPr>
            <w:r w:rsidRPr="002A28CB">
              <w:rPr>
                <w:rFonts w:cstheme="minorHAnsi"/>
                <w:sz w:val="20"/>
              </w:rPr>
              <w:t>Productor pecuario de gran escala</w:t>
            </w:r>
          </w:p>
        </w:tc>
        <w:tc>
          <w:tcPr>
            <w:tcW w:w="1911" w:type="pct"/>
            <w:vMerge/>
            <w:shd w:val="clear" w:color="auto" w:fill="auto"/>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03</w:t>
            </w:r>
          </w:p>
        </w:tc>
        <w:tc>
          <w:tcPr>
            <w:tcW w:w="2569" w:type="pct"/>
          </w:tcPr>
          <w:p w:rsidR="00AD329E" w:rsidRPr="002A28CB" w:rsidRDefault="00AD329E" w:rsidP="006C1AB3">
            <w:pPr>
              <w:rPr>
                <w:rFonts w:cstheme="minorHAnsi"/>
                <w:sz w:val="20"/>
              </w:rPr>
            </w:pPr>
            <w:r w:rsidRPr="002A28CB">
              <w:rPr>
                <w:rFonts w:cstheme="minorHAnsi"/>
                <w:sz w:val="20"/>
              </w:rPr>
              <w:t>Praderizador</w:t>
            </w:r>
          </w:p>
        </w:tc>
        <w:tc>
          <w:tcPr>
            <w:tcW w:w="1911" w:type="pct"/>
            <w:vMerge/>
            <w:shd w:val="clear" w:color="auto" w:fill="auto"/>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04</w:t>
            </w:r>
          </w:p>
        </w:tc>
        <w:tc>
          <w:tcPr>
            <w:tcW w:w="2569" w:type="pct"/>
          </w:tcPr>
          <w:p w:rsidR="00AD329E" w:rsidRPr="002A28CB" w:rsidRDefault="00AD329E" w:rsidP="006C1AB3">
            <w:pPr>
              <w:rPr>
                <w:rFonts w:cstheme="minorHAnsi"/>
                <w:sz w:val="20"/>
              </w:rPr>
            </w:pPr>
            <w:r w:rsidRPr="002A28CB">
              <w:rPr>
                <w:rFonts w:cstheme="minorHAnsi"/>
                <w:sz w:val="20"/>
              </w:rPr>
              <w:t>Productor agrícola con cultivos de coca</w:t>
            </w:r>
          </w:p>
        </w:tc>
        <w:tc>
          <w:tcPr>
            <w:tcW w:w="1911" w:type="pct"/>
            <w:vMerge/>
            <w:shd w:val="clear" w:color="auto" w:fill="auto"/>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05</w:t>
            </w:r>
          </w:p>
        </w:tc>
        <w:tc>
          <w:tcPr>
            <w:tcW w:w="2569" w:type="pct"/>
          </w:tcPr>
          <w:p w:rsidR="00AD329E" w:rsidRPr="002A28CB" w:rsidRDefault="00AD329E" w:rsidP="006C1AB3">
            <w:pPr>
              <w:rPr>
                <w:rFonts w:cstheme="minorHAnsi"/>
                <w:sz w:val="20"/>
              </w:rPr>
            </w:pPr>
            <w:r w:rsidRPr="002A28CB">
              <w:rPr>
                <w:rFonts w:cstheme="minorHAnsi"/>
                <w:sz w:val="20"/>
              </w:rPr>
              <w:t xml:space="preserve">Productor agrícola con cultivos industriales </w:t>
            </w:r>
          </w:p>
        </w:tc>
        <w:tc>
          <w:tcPr>
            <w:tcW w:w="1911" w:type="pct"/>
            <w:vMerge/>
            <w:shd w:val="clear" w:color="auto" w:fill="auto"/>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06</w:t>
            </w:r>
          </w:p>
        </w:tc>
        <w:tc>
          <w:tcPr>
            <w:tcW w:w="2569" w:type="pct"/>
          </w:tcPr>
          <w:p w:rsidR="00AD329E" w:rsidRPr="002A28CB" w:rsidRDefault="00AD329E" w:rsidP="006C1AB3">
            <w:pPr>
              <w:rPr>
                <w:rFonts w:cstheme="minorHAnsi"/>
                <w:sz w:val="20"/>
              </w:rPr>
            </w:pPr>
            <w:r w:rsidRPr="002A28CB">
              <w:rPr>
                <w:rFonts w:cstheme="minorHAnsi"/>
                <w:sz w:val="20"/>
              </w:rPr>
              <w:t>Extractor informal de minerales a cielo abierto</w:t>
            </w:r>
          </w:p>
        </w:tc>
        <w:tc>
          <w:tcPr>
            <w:tcW w:w="1911" w:type="pct"/>
            <w:vMerge w:val="restart"/>
            <w:vAlign w:val="center"/>
          </w:tcPr>
          <w:p w:rsidR="00AD329E" w:rsidRPr="002A28CB" w:rsidRDefault="00AD329E" w:rsidP="006C1AB3">
            <w:pPr>
              <w:rPr>
                <w:rFonts w:cstheme="minorHAnsi"/>
                <w:sz w:val="20"/>
              </w:rPr>
            </w:pPr>
            <w:r w:rsidRPr="002A28CB">
              <w:rPr>
                <w:rFonts w:cstheme="minorHAnsi"/>
                <w:sz w:val="20"/>
              </w:rPr>
              <w:t>Extracción de minerales/hidrocarburos</w:t>
            </w: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07</w:t>
            </w:r>
          </w:p>
        </w:tc>
        <w:tc>
          <w:tcPr>
            <w:tcW w:w="2569" w:type="pct"/>
          </w:tcPr>
          <w:p w:rsidR="00AD329E" w:rsidRPr="002A28CB" w:rsidRDefault="00AD329E" w:rsidP="006C1AB3">
            <w:pPr>
              <w:rPr>
                <w:rFonts w:cstheme="minorHAnsi"/>
                <w:sz w:val="20"/>
              </w:rPr>
            </w:pPr>
            <w:r w:rsidRPr="002A28CB">
              <w:rPr>
                <w:rFonts w:cstheme="minorHAnsi"/>
                <w:sz w:val="20"/>
              </w:rPr>
              <w:t>Extractor formal de minerales o hidrocarburos</w:t>
            </w:r>
          </w:p>
        </w:tc>
        <w:tc>
          <w:tcPr>
            <w:tcW w:w="1911" w:type="pct"/>
            <w:vMerge/>
            <w:vAlign w:val="center"/>
          </w:tcPr>
          <w:p w:rsidR="00AD329E" w:rsidRPr="002A28CB" w:rsidRDefault="00AD329E" w:rsidP="006C1AB3">
            <w:pPr>
              <w:rPr>
                <w:rFonts w:cstheme="minorHAnsi"/>
                <w:sz w:val="20"/>
                <w:highlight w:val="yellow"/>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08</w:t>
            </w:r>
          </w:p>
        </w:tc>
        <w:tc>
          <w:tcPr>
            <w:tcW w:w="2569" w:type="pct"/>
          </w:tcPr>
          <w:p w:rsidR="00AD329E" w:rsidRPr="002A28CB" w:rsidRDefault="00AD329E" w:rsidP="006C1AB3">
            <w:pPr>
              <w:rPr>
                <w:rFonts w:cstheme="minorHAnsi"/>
                <w:sz w:val="20"/>
              </w:rPr>
            </w:pPr>
            <w:bookmarkStart w:id="54" w:name="OLE_LINK82"/>
            <w:bookmarkStart w:id="55" w:name="OLE_LINK83"/>
            <w:bookmarkStart w:id="56" w:name="OLE_LINK89"/>
            <w:r w:rsidRPr="002A28CB">
              <w:rPr>
                <w:rFonts w:cstheme="minorHAnsi"/>
                <w:sz w:val="20"/>
              </w:rPr>
              <w:t xml:space="preserve">Constructor informal de infraestructura vial </w:t>
            </w:r>
            <w:bookmarkEnd w:id="54"/>
            <w:bookmarkEnd w:id="55"/>
            <w:bookmarkEnd w:id="56"/>
          </w:p>
        </w:tc>
        <w:tc>
          <w:tcPr>
            <w:tcW w:w="1911" w:type="pct"/>
            <w:vMerge w:val="restart"/>
            <w:vAlign w:val="center"/>
          </w:tcPr>
          <w:p w:rsidR="00AD329E" w:rsidRPr="002A28CB" w:rsidRDefault="00AD329E" w:rsidP="006C1AB3">
            <w:pPr>
              <w:rPr>
                <w:rFonts w:cstheme="minorHAnsi"/>
                <w:sz w:val="20"/>
              </w:rPr>
            </w:pPr>
            <w:r w:rsidRPr="002A28CB">
              <w:rPr>
                <w:rFonts w:cstheme="minorHAnsi"/>
                <w:sz w:val="20"/>
              </w:rPr>
              <w:t>Expansión de la infraestructura</w:t>
            </w: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09</w:t>
            </w:r>
          </w:p>
        </w:tc>
        <w:tc>
          <w:tcPr>
            <w:tcW w:w="2569" w:type="pct"/>
          </w:tcPr>
          <w:p w:rsidR="00AD329E" w:rsidRPr="002A28CB" w:rsidRDefault="00AD329E" w:rsidP="006C1AB3">
            <w:pPr>
              <w:rPr>
                <w:rFonts w:cstheme="minorHAnsi"/>
                <w:sz w:val="20"/>
              </w:rPr>
            </w:pPr>
            <w:r w:rsidRPr="002A28CB">
              <w:rPr>
                <w:rFonts w:cstheme="minorHAnsi"/>
                <w:sz w:val="20"/>
              </w:rPr>
              <w:t xml:space="preserve">Constructor formal de infraestructura vial </w:t>
            </w:r>
          </w:p>
        </w:tc>
        <w:tc>
          <w:tcPr>
            <w:tcW w:w="1911" w:type="pct"/>
            <w:vMerge/>
            <w:vAlign w:val="center"/>
          </w:tcPr>
          <w:p w:rsidR="00AD329E" w:rsidRPr="002A28CB" w:rsidRDefault="00AD329E" w:rsidP="006C1AB3">
            <w:pPr>
              <w:rPr>
                <w:rFonts w:cstheme="minorHAnsi"/>
                <w:sz w:val="20"/>
              </w:rPr>
            </w:pP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10</w:t>
            </w:r>
          </w:p>
        </w:tc>
        <w:tc>
          <w:tcPr>
            <w:tcW w:w="2569" w:type="pct"/>
          </w:tcPr>
          <w:p w:rsidR="00AD329E" w:rsidRPr="002A28CB" w:rsidRDefault="00AD329E" w:rsidP="006C1AB3">
            <w:pPr>
              <w:rPr>
                <w:rFonts w:cstheme="minorHAnsi"/>
                <w:sz w:val="20"/>
              </w:rPr>
            </w:pPr>
            <w:r w:rsidRPr="002A28CB">
              <w:rPr>
                <w:rFonts w:cstheme="minorHAnsi"/>
                <w:sz w:val="20"/>
              </w:rPr>
              <w:t>Extractor informal de madera para la venta</w:t>
            </w:r>
          </w:p>
        </w:tc>
        <w:tc>
          <w:tcPr>
            <w:tcW w:w="1911" w:type="pct"/>
            <w:vMerge w:val="restart"/>
            <w:vAlign w:val="center"/>
          </w:tcPr>
          <w:p w:rsidR="00AD329E" w:rsidRPr="002A28CB" w:rsidRDefault="00AD329E" w:rsidP="006C1AB3">
            <w:pPr>
              <w:rPr>
                <w:rFonts w:cstheme="minorHAnsi"/>
                <w:sz w:val="20"/>
              </w:rPr>
            </w:pPr>
            <w:r w:rsidRPr="002A28CB">
              <w:rPr>
                <w:rFonts w:cstheme="minorHAnsi"/>
                <w:sz w:val="20"/>
              </w:rPr>
              <w:t>Extracción de madera</w:t>
            </w:r>
          </w:p>
        </w:tc>
      </w:tr>
      <w:tr w:rsidR="00AD329E" w:rsidRPr="002A28CB" w:rsidTr="006C1AB3">
        <w:trPr>
          <w:tblHeader/>
        </w:trPr>
        <w:tc>
          <w:tcPr>
            <w:tcW w:w="520" w:type="pct"/>
          </w:tcPr>
          <w:p w:rsidR="00AD329E" w:rsidRPr="002A28CB" w:rsidRDefault="00AD329E" w:rsidP="006C1AB3">
            <w:pPr>
              <w:jc w:val="center"/>
              <w:rPr>
                <w:rFonts w:cstheme="minorHAnsi"/>
                <w:sz w:val="20"/>
              </w:rPr>
            </w:pPr>
            <w:r w:rsidRPr="002A28CB">
              <w:rPr>
                <w:rFonts w:cstheme="minorHAnsi"/>
                <w:sz w:val="20"/>
              </w:rPr>
              <w:t>11</w:t>
            </w:r>
          </w:p>
        </w:tc>
        <w:tc>
          <w:tcPr>
            <w:tcW w:w="2569" w:type="pct"/>
          </w:tcPr>
          <w:p w:rsidR="00AD329E" w:rsidRPr="002A28CB" w:rsidRDefault="00AD329E" w:rsidP="006C1AB3">
            <w:pPr>
              <w:rPr>
                <w:rFonts w:cstheme="minorHAnsi"/>
                <w:sz w:val="20"/>
              </w:rPr>
            </w:pPr>
            <w:r w:rsidRPr="002A28CB">
              <w:rPr>
                <w:rFonts w:cstheme="minorHAnsi"/>
                <w:sz w:val="20"/>
              </w:rPr>
              <w:t>Extractor informal de madera para autoconsumo</w:t>
            </w:r>
          </w:p>
        </w:tc>
        <w:tc>
          <w:tcPr>
            <w:tcW w:w="1911" w:type="pct"/>
            <w:vMerge/>
          </w:tcPr>
          <w:p w:rsidR="00AD329E" w:rsidRPr="002A28CB" w:rsidRDefault="00AD329E" w:rsidP="006C1AB3">
            <w:pPr>
              <w:jc w:val="both"/>
              <w:rPr>
                <w:rFonts w:cstheme="minorHAnsi"/>
                <w:sz w:val="20"/>
                <w:highlight w:val="yellow"/>
              </w:rPr>
            </w:pPr>
          </w:p>
        </w:tc>
      </w:tr>
    </w:tbl>
    <w:p w:rsidR="00AD329E" w:rsidRDefault="00AD329E" w:rsidP="00AD329E">
      <w:pPr>
        <w:spacing w:after="0" w:line="240" w:lineRule="auto"/>
        <w:rPr>
          <w:rFonts w:cstheme="minorHAnsi"/>
        </w:rPr>
      </w:pPr>
    </w:p>
    <w:p w:rsidR="00AD329E" w:rsidRDefault="00AD329E" w:rsidP="00AD329E">
      <w:pPr>
        <w:rPr>
          <w:rFonts w:cstheme="minorHAnsi"/>
        </w:rPr>
      </w:pPr>
      <w:r>
        <w:rPr>
          <w:rFonts w:cstheme="minorHAnsi"/>
        </w:rPr>
        <w:br w:type="page"/>
      </w:r>
    </w:p>
    <w:p w:rsidR="00AD329E" w:rsidRDefault="00AD329E" w:rsidP="00AD329E">
      <w:pPr>
        <w:spacing w:after="0" w:line="240" w:lineRule="auto"/>
        <w:rPr>
          <w:rFonts w:cstheme="minorHAnsi"/>
        </w:rPr>
      </w:pPr>
    </w:p>
    <w:p w:rsidR="00AD329E" w:rsidRPr="005731B4" w:rsidRDefault="00AD329E" w:rsidP="00AD329E">
      <w:pPr>
        <w:spacing w:after="0" w:line="240" w:lineRule="auto"/>
        <w:rPr>
          <w:rFonts w:cstheme="minorHAnsi"/>
        </w:rPr>
      </w:pPr>
    </w:p>
    <w:p w:rsidR="00AD329E" w:rsidRPr="00BA0C13" w:rsidRDefault="00AD329E" w:rsidP="00AD329E">
      <w:pPr>
        <w:pStyle w:val="Ttulo2"/>
      </w:pPr>
      <w:bookmarkStart w:id="57" w:name="_Toc33626174"/>
      <w:bookmarkStart w:id="58" w:name="_Toc44663166"/>
      <w:bookmarkStart w:id="59" w:name="_Toc44952965"/>
      <w:r w:rsidRPr="00BA0C13">
        <w:t xml:space="preserve">Operación plena del laboratorio de calidad ambiental del </w:t>
      </w:r>
      <w:bookmarkEnd w:id="57"/>
      <w:r w:rsidRPr="00BA0C13">
        <w:t>I</w:t>
      </w:r>
      <w:r>
        <w:t>deam</w:t>
      </w:r>
      <w:bookmarkEnd w:id="58"/>
      <w:bookmarkEnd w:id="59"/>
    </w:p>
    <w:p w:rsidR="00AD329E" w:rsidRPr="004C7B45" w:rsidRDefault="00AD329E" w:rsidP="00AD329E">
      <w:pPr>
        <w:rPr>
          <w:rFonts w:cstheme="minorHAnsi"/>
        </w:rPr>
      </w:pPr>
    </w:p>
    <w:p w:rsidR="00AD329E" w:rsidRPr="005731B4" w:rsidRDefault="00AD329E" w:rsidP="00AD329E">
      <w:pPr>
        <w:jc w:val="both"/>
        <w:rPr>
          <w:rFonts w:cstheme="minorHAnsi"/>
        </w:rPr>
      </w:pPr>
      <w:r w:rsidRPr="00BE10A8">
        <w:rPr>
          <w:rFonts w:cstheme="minorHAnsi"/>
        </w:rPr>
        <w:t>El Laboratorio de Calidad Ambiental del I</w:t>
      </w:r>
      <w:r>
        <w:rPr>
          <w:rFonts w:cstheme="minorHAnsi"/>
        </w:rPr>
        <w:t>deam</w:t>
      </w:r>
      <w:r w:rsidRPr="00BE10A8">
        <w:rPr>
          <w:rFonts w:cstheme="minorHAnsi"/>
        </w:rPr>
        <w:t>, avanzó en el año 2019 de manera significativa mediante la ejecución de monitoreos y re</w:t>
      </w:r>
      <w:r w:rsidRPr="00295AEA">
        <w:rPr>
          <w:rFonts w:cstheme="minorHAnsi"/>
        </w:rPr>
        <w:t>sultados fisicoquímicos de más de 2400 análisis de lab</w:t>
      </w:r>
      <w:r w:rsidRPr="008F0B9E">
        <w:rPr>
          <w:rFonts w:cstheme="minorHAnsi"/>
        </w:rPr>
        <w:t>oratorio. Adicionalmente como parte de las labores misionales, se suscribieron los siguientes convenios con los s</w:t>
      </w:r>
      <w:r w:rsidRPr="00E20383">
        <w:rPr>
          <w:rFonts w:cstheme="minorHAnsi"/>
        </w:rPr>
        <w:t xml:space="preserve">iguientes resultados: </w:t>
      </w:r>
    </w:p>
    <w:p w:rsidR="00AD329E" w:rsidRPr="00C43EE4" w:rsidRDefault="00AD329E" w:rsidP="00AD329E">
      <w:pPr>
        <w:jc w:val="both"/>
        <w:rPr>
          <w:rFonts w:cstheme="minorHAnsi"/>
        </w:rPr>
      </w:pPr>
      <w:r w:rsidRPr="00C43EE4">
        <w:rPr>
          <w:rFonts w:cstheme="minorHAnsi"/>
        </w:rPr>
        <w:t>CONVENIO 253 DE 2019 ANLA-I</w:t>
      </w:r>
      <w:r>
        <w:rPr>
          <w:rFonts w:cstheme="minorHAnsi"/>
        </w:rPr>
        <w:t>deam</w:t>
      </w:r>
    </w:p>
    <w:p w:rsidR="00AD329E" w:rsidRPr="00C26217" w:rsidRDefault="00AD329E" w:rsidP="00AD329E">
      <w:pPr>
        <w:jc w:val="both"/>
        <w:rPr>
          <w:rFonts w:cstheme="minorHAnsi"/>
        </w:rPr>
      </w:pPr>
      <w:r w:rsidRPr="00C43EE4">
        <w:rPr>
          <w:rFonts w:cstheme="minorHAnsi"/>
        </w:rPr>
        <w:t>Obtención de información básica sobre calidad y cantidad del recurso hídrico, mediante l</w:t>
      </w:r>
      <w:r w:rsidRPr="007B2A9B">
        <w:rPr>
          <w:rFonts w:cstheme="minorHAnsi"/>
        </w:rPr>
        <w:t>a ejecución de monitoreo de calidad ambiental en zonas con concentración de proyectos objeto de licenciamiento ambiental para 32 variables en 32 puntos, gene</w:t>
      </w:r>
      <w:r w:rsidRPr="00C26217">
        <w:rPr>
          <w:rFonts w:cstheme="minorHAnsi"/>
        </w:rPr>
        <w:t>rando más de 800 resultados fisicoquímicos.</w:t>
      </w:r>
    </w:p>
    <w:p w:rsidR="00AD329E" w:rsidRPr="00C43EE4" w:rsidRDefault="00AD329E" w:rsidP="00AD329E">
      <w:pPr>
        <w:jc w:val="both"/>
        <w:rPr>
          <w:rFonts w:cstheme="minorHAnsi"/>
        </w:rPr>
      </w:pPr>
      <w:r w:rsidRPr="002D2BC2">
        <w:rPr>
          <w:rFonts w:cstheme="minorHAnsi"/>
        </w:rPr>
        <w:t>CONVENIO 222 DE 2019 CAM-</w:t>
      </w:r>
      <w:r w:rsidRPr="00BA0C13">
        <w:rPr>
          <w:rFonts w:cstheme="minorHAnsi"/>
        </w:rPr>
        <w:t>I</w:t>
      </w:r>
      <w:r>
        <w:rPr>
          <w:rFonts w:cstheme="minorHAnsi"/>
        </w:rPr>
        <w:t>deam</w:t>
      </w:r>
    </w:p>
    <w:p w:rsidR="00AD329E" w:rsidRPr="002D2BC2" w:rsidRDefault="00AD329E" w:rsidP="00AD329E">
      <w:pPr>
        <w:jc w:val="both"/>
        <w:rPr>
          <w:rFonts w:cstheme="minorHAnsi"/>
        </w:rPr>
      </w:pPr>
      <w:r w:rsidRPr="00C43EE4">
        <w:rPr>
          <w:rFonts w:cstheme="minorHAnsi"/>
        </w:rPr>
        <w:t>Obtención de información básica sobre calidad y cantidad del recurso hídrico, mediante la ejecución de monitoreos de calidad ambien</w:t>
      </w:r>
      <w:r w:rsidRPr="007B2A9B">
        <w:rPr>
          <w:rFonts w:cstheme="minorHAnsi"/>
        </w:rPr>
        <w:t>tal en fuentes hídricas de la jurisdicción de la CAM</w:t>
      </w:r>
      <w:r w:rsidRPr="00C26217">
        <w:rPr>
          <w:rFonts w:cstheme="minorHAnsi"/>
        </w:rPr>
        <w:t>, para 40 estaciones, generando más de 200 resultados fisicoquímicos.</w:t>
      </w:r>
    </w:p>
    <w:p w:rsidR="00AD329E" w:rsidRPr="00920C6B" w:rsidRDefault="00AD329E" w:rsidP="00AD329E">
      <w:pPr>
        <w:jc w:val="both"/>
        <w:rPr>
          <w:rFonts w:cstheme="minorHAnsi"/>
        </w:rPr>
      </w:pPr>
      <w:r w:rsidRPr="002D2BC2">
        <w:rPr>
          <w:rFonts w:cstheme="minorHAnsi"/>
        </w:rPr>
        <w:t>CONVENIO POLICÍA</w:t>
      </w:r>
    </w:p>
    <w:p w:rsidR="00AD329E" w:rsidRPr="00BA0C13" w:rsidRDefault="00AD329E" w:rsidP="00AD329E">
      <w:pPr>
        <w:jc w:val="both"/>
        <w:rPr>
          <w:rFonts w:cstheme="minorHAnsi"/>
        </w:rPr>
      </w:pPr>
      <w:r w:rsidRPr="00BA0C13">
        <w:rPr>
          <w:rFonts w:cstheme="minorHAnsi"/>
        </w:rPr>
        <w:t>En el año 2019, se apoyó un total de 51 procesos policiales por medio del análisis de muestras recolectadas por la Policía Nacional, para análisis de metales en la matriz agua.</w:t>
      </w:r>
    </w:p>
    <w:p w:rsidR="00AD329E" w:rsidRPr="00BA0C13" w:rsidRDefault="00AD329E" w:rsidP="00AD329E">
      <w:pPr>
        <w:jc w:val="both"/>
        <w:rPr>
          <w:rFonts w:cstheme="minorHAnsi"/>
        </w:rPr>
      </w:pPr>
      <w:r w:rsidRPr="00BA0C13">
        <w:rPr>
          <w:rFonts w:cstheme="minorHAnsi"/>
        </w:rPr>
        <w:t>CONVENIO FUNDACIÓN NATURA</w:t>
      </w:r>
    </w:p>
    <w:p w:rsidR="00AD329E" w:rsidRPr="00BA0C13" w:rsidRDefault="00AD329E" w:rsidP="00AD329E">
      <w:pPr>
        <w:jc w:val="both"/>
        <w:rPr>
          <w:rFonts w:cstheme="minorHAnsi"/>
        </w:rPr>
      </w:pPr>
      <w:r w:rsidRPr="00BA0C13">
        <w:rPr>
          <w:rFonts w:cstheme="minorHAnsi"/>
        </w:rPr>
        <w:t xml:space="preserve">Se apoyó el componente dos del convenio de Cooperación GEF NATURA En el proyecto Magdalena Cauca-vive, componente dos (salud de los ecosistemas), desarrollado por la Fundación Natura, se apoyó la realización de dos campañas de muestreo en la ciénaga de Zapatosa en el año 2019 (junio y noviembre), en donde se recolectaron muestras de las comunidades hidrobiológicas: fitoplancton, zooplancton, perifiton, macroinvertebrados asociados a fondos blandos y asociados a macrófitas, ictioplancton, ictiofauna y macrófitas presentes en el área de estudio. Así mismo, se tomaron muestras fisicoquímicas en campo y se desarrollaron los análisis de carbono orgánico total kjeldalh y fósforo total en sedimentos, tejido vegetal y animal respectivamente. </w:t>
      </w:r>
    </w:p>
    <w:p w:rsidR="00AD329E" w:rsidRPr="00BA0C13" w:rsidRDefault="00AD329E" w:rsidP="00AD329E">
      <w:pPr>
        <w:jc w:val="both"/>
        <w:rPr>
          <w:rFonts w:cstheme="minorHAnsi"/>
        </w:rPr>
      </w:pPr>
      <w:r w:rsidRPr="00BA0C13">
        <w:rPr>
          <w:rFonts w:cstheme="minorHAnsi"/>
        </w:rPr>
        <w:t>Para los análisis de las muestras hidrobiológicas y fisicoquímicas recolectadas en campo, se utilizaron las instalaciones y los equipos del Laboratorio de Calidad Ambiental del IDEAM, tales como el microscopio invertido, el microscopio óptico, el estereomicroscopio, el espectrofotómetro, el destilador, el digestor, entre otros.  Se generaron los instructivos y los formatos de registro de datos de todas las comunidades hidrobiológicas en estudio. Además, se generaron instructivos para los distintos análisis fisicoquímicos.</w:t>
      </w:r>
    </w:p>
    <w:p w:rsidR="00AD329E" w:rsidRDefault="00AD329E" w:rsidP="00AD329E">
      <w:pPr>
        <w:jc w:val="both"/>
        <w:rPr>
          <w:rFonts w:cstheme="minorHAnsi"/>
        </w:rPr>
      </w:pPr>
      <w:r w:rsidRPr="00BA0C13">
        <w:rPr>
          <w:rFonts w:cstheme="minorHAnsi"/>
        </w:rPr>
        <w:t>Teniendo en cuenta lo anterior, el en año 2019 se generaron resultados de la primera campaña de muestreo (junio) y una parte de los resultados de la segunda campaña (noviembre), por medio del convenio de la Fundación y el IDEAM. En el caso de las comunidades hidrobiológicas, se obtuvo la riqueza, abundancia, densidad, registro fotográfico y otros datos de los organismos analizados por comunidad, con el fin de contribuir en el modelo Ecohidrológico del proyecto.</w:t>
      </w:r>
    </w:p>
    <w:p w:rsidR="00AD329E" w:rsidRPr="00BA0C13" w:rsidRDefault="00AD329E" w:rsidP="00AD329E">
      <w:pPr>
        <w:jc w:val="both"/>
        <w:rPr>
          <w:rFonts w:cstheme="minorHAnsi"/>
        </w:rPr>
      </w:pPr>
    </w:p>
    <w:p w:rsidR="00AD329E" w:rsidRPr="00BA0C13" w:rsidRDefault="00AD329E" w:rsidP="00AD329E">
      <w:pPr>
        <w:pStyle w:val="Ttulo2"/>
      </w:pPr>
      <w:bookmarkStart w:id="60" w:name="_Toc33626175"/>
      <w:bookmarkStart w:id="61" w:name="_Toc44663167"/>
      <w:bookmarkStart w:id="62" w:name="_Toc44952966"/>
      <w:r w:rsidRPr="00BA0C13">
        <w:t>Acreditación de Laboratorios ambientales. Promoviendo la calidad de la información en el desarrollo de grandes proyectos nacionales</w:t>
      </w:r>
      <w:bookmarkEnd w:id="60"/>
      <w:bookmarkEnd w:id="61"/>
      <w:bookmarkEnd w:id="62"/>
      <w:r w:rsidRPr="00BA0C13">
        <w:t xml:space="preserve">  </w:t>
      </w:r>
    </w:p>
    <w:p w:rsidR="00AD329E" w:rsidRPr="004C7B45" w:rsidRDefault="00AD329E" w:rsidP="00AD329E">
      <w:pPr>
        <w:rPr>
          <w:rFonts w:cstheme="minorHAnsi"/>
        </w:rPr>
      </w:pPr>
    </w:p>
    <w:p w:rsidR="00AD329E" w:rsidRPr="0073549A" w:rsidRDefault="00AD329E" w:rsidP="00AD329E">
      <w:pPr>
        <w:jc w:val="both"/>
        <w:rPr>
          <w:rFonts w:cstheme="minorHAnsi"/>
        </w:rPr>
      </w:pPr>
      <w:r w:rsidRPr="00BE10A8">
        <w:rPr>
          <w:rFonts w:cstheme="minorHAnsi"/>
        </w:rPr>
        <w:t>El monitoreo de las condiciones físicas, químicas y bióticas del ambiente y de los recursos naturales del país se realiza gracias a la red de laboratorios ambientales, públicos y pr</w:t>
      </w:r>
      <w:r w:rsidRPr="00295AEA">
        <w:rPr>
          <w:rFonts w:cstheme="minorHAnsi"/>
        </w:rPr>
        <w:t>ivados, que coordina el I</w:t>
      </w:r>
      <w:r>
        <w:rPr>
          <w:rFonts w:cstheme="minorHAnsi"/>
        </w:rPr>
        <w:t>deam</w:t>
      </w:r>
      <w:r w:rsidRPr="00295AEA">
        <w:rPr>
          <w:rFonts w:cstheme="minorHAnsi"/>
        </w:rPr>
        <w:t>, desde el grupo de Acred</w:t>
      </w:r>
      <w:r w:rsidRPr="008F0B9E">
        <w:rPr>
          <w:rFonts w:cstheme="minorHAnsi"/>
        </w:rPr>
        <w:t xml:space="preserve">itación de Laboratorios. </w:t>
      </w:r>
    </w:p>
    <w:p w:rsidR="00AD329E" w:rsidRPr="00C43EE4" w:rsidRDefault="00AD329E" w:rsidP="00AD329E">
      <w:pPr>
        <w:jc w:val="both"/>
        <w:rPr>
          <w:rFonts w:cstheme="minorHAnsi"/>
        </w:rPr>
      </w:pPr>
      <w:r w:rsidRPr="00E20383">
        <w:rPr>
          <w:rFonts w:cstheme="minorHAnsi"/>
        </w:rPr>
        <w:t>En este sentido, la información con la cual se elaboran los Estudios de Impacto ambient</w:t>
      </w:r>
      <w:r w:rsidRPr="005731B4">
        <w:rPr>
          <w:rFonts w:cstheme="minorHAnsi"/>
        </w:rPr>
        <w:t>al en los grandes proyectos nacionales y tod</w:t>
      </w:r>
      <w:r w:rsidRPr="00C43EE4">
        <w:rPr>
          <w:rFonts w:cstheme="minorHAnsi"/>
        </w:rPr>
        <w:t xml:space="preserve">a aquella que soporte la autorización, obtención y seguimiento de trámites, permisos y licencias ambientales, y demás de carácter oficial solicitada por cualquiera de las autoridades ambientales, debe contar con la acreditación otorgada por el </w:t>
      </w:r>
      <w:r w:rsidRPr="007B2A9B">
        <w:rPr>
          <w:rFonts w:cstheme="minorHAnsi"/>
        </w:rPr>
        <w:t>I</w:t>
      </w:r>
      <w:r>
        <w:rPr>
          <w:rFonts w:cstheme="minorHAnsi"/>
        </w:rPr>
        <w:t>deam</w:t>
      </w:r>
      <w:r w:rsidRPr="00C43EE4">
        <w:rPr>
          <w:rFonts w:cstheme="minorHAnsi"/>
        </w:rPr>
        <w:t xml:space="preserve">. </w:t>
      </w:r>
    </w:p>
    <w:p w:rsidR="00AD329E" w:rsidRPr="00BA0C13" w:rsidRDefault="00AD329E" w:rsidP="00AD329E">
      <w:pPr>
        <w:jc w:val="both"/>
        <w:rPr>
          <w:rFonts w:cstheme="minorHAnsi"/>
        </w:rPr>
      </w:pPr>
      <w:r w:rsidRPr="00C43EE4">
        <w:rPr>
          <w:rFonts w:cstheme="minorHAnsi"/>
        </w:rPr>
        <w:t>Actualmente la red de laboratorios coordinada por</w:t>
      </w:r>
      <w:r w:rsidRPr="007B2A9B">
        <w:rPr>
          <w:rFonts w:cstheme="minorHAnsi"/>
        </w:rPr>
        <w:t xml:space="preserve"> el instituto, está conformada por 254 organismos de evaluación de conformidad, los cuales se dividen en 223 laboratorios acreditados para el muestreo de diferentes ma</w:t>
      </w:r>
      <w:r w:rsidRPr="00C26217">
        <w:rPr>
          <w:rFonts w:cstheme="minorHAnsi"/>
        </w:rPr>
        <w:t>trices ambientales, entre las cuales se incluyen: agua superficial, agua marina, suelo, l</w:t>
      </w:r>
      <w:r w:rsidRPr="002D2BC2">
        <w:rPr>
          <w:rFonts w:cstheme="minorHAnsi"/>
        </w:rPr>
        <w:t>odo, biosólido, sedimento, calidad del aire, fuentes fijas, olores, ruido, residuos peligrosos, aceite de transformador, biota acuática y biota terrest</w:t>
      </w:r>
      <w:r w:rsidRPr="00920C6B">
        <w:rPr>
          <w:rFonts w:cstheme="minorHAnsi"/>
        </w:rPr>
        <w:t>re, y en 31 auto</w:t>
      </w:r>
      <w:r w:rsidRPr="00BA0C13">
        <w:rPr>
          <w:rFonts w:cstheme="minorHAnsi"/>
        </w:rPr>
        <w:t>ridades ambientales, laboratorios ambientales, comercializadores representantes de marca, fabricantes, ensambladores e importadores de vehículos o motocicletas, motociclos y mototriciclos, autorizados por el IDEAM para la medición o seguimiento de emisiones generadas por fuentes móviles.</w:t>
      </w:r>
    </w:p>
    <w:p w:rsidR="00AD329E" w:rsidRPr="004C7B45" w:rsidRDefault="00AD329E" w:rsidP="00AD329E">
      <w:pPr>
        <w:jc w:val="both"/>
        <w:rPr>
          <w:rFonts w:cstheme="minorHAnsi"/>
        </w:rPr>
      </w:pPr>
      <w:r w:rsidRPr="00BA0C13">
        <w:rPr>
          <w:rFonts w:cstheme="minorHAnsi"/>
        </w:rPr>
        <w:t xml:space="preserve">Las cifras específicas del proceso, muestran que el periodo 2013 - 2019, el número de laboratorios u organismos, que inician sus procesos de acreditación ha venido en aumento en una proporción promedio anual del 7,5%, como se evidencia en el </w:t>
      </w:r>
      <w:r w:rsidR="00140F7E">
        <w:rPr>
          <w:rFonts w:cstheme="minorHAnsi"/>
        </w:rPr>
        <w:fldChar w:fldCharType="begin"/>
      </w:r>
      <w:r w:rsidR="00140F7E">
        <w:rPr>
          <w:rFonts w:cstheme="minorHAnsi"/>
        </w:rPr>
        <w:instrText xml:space="preserve"> REF _Ref44862819 \h </w:instrText>
      </w:r>
      <w:r w:rsidR="00140F7E">
        <w:rPr>
          <w:rFonts w:cstheme="minorHAnsi"/>
        </w:rPr>
      </w:r>
      <w:r w:rsidR="00140F7E">
        <w:rPr>
          <w:rFonts w:cstheme="minorHAnsi"/>
        </w:rPr>
        <w:fldChar w:fldCharType="separate"/>
      </w:r>
      <w:r w:rsidR="00140F7E">
        <w:t xml:space="preserve">Gráfica  </w:t>
      </w:r>
      <w:r w:rsidR="00140F7E">
        <w:rPr>
          <w:noProof/>
        </w:rPr>
        <w:t>1</w:t>
      </w:r>
      <w:r w:rsidR="00140F7E">
        <w:noBreakHyphen/>
      </w:r>
      <w:r w:rsidR="00140F7E">
        <w:rPr>
          <w:noProof/>
        </w:rPr>
        <w:t>8</w:t>
      </w:r>
      <w:r w:rsidR="00140F7E">
        <w:rPr>
          <w:rFonts w:cstheme="minorHAnsi"/>
        </w:rPr>
        <w:fldChar w:fldCharType="end"/>
      </w:r>
      <w:r w:rsidR="00140F7E">
        <w:rPr>
          <w:rFonts w:cstheme="minorHAnsi"/>
        </w:rPr>
        <w:t>.</w:t>
      </w:r>
    </w:p>
    <w:p w:rsidR="00140F7E" w:rsidRDefault="00140F7E" w:rsidP="00140F7E"/>
    <w:p w:rsidR="00AD329E" w:rsidRPr="00BA0C13" w:rsidRDefault="00140F7E" w:rsidP="00140F7E">
      <w:pPr>
        <w:pStyle w:val="Descripcin"/>
        <w:rPr>
          <w:i w:val="0"/>
          <w:iCs w:val="0"/>
        </w:rPr>
      </w:pPr>
      <w:bookmarkStart w:id="63" w:name="_Ref44862819"/>
      <w:r>
        <w:t xml:space="preserve">Gráfica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Gráfica_ \* ARABIC \s 1 </w:instrText>
      </w:r>
      <w:r>
        <w:fldChar w:fldCharType="separate"/>
      </w:r>
      <w:r>
        <w:rPr>
          <w:noProof/>
        </w:rPr>
        <w:t>8</w:t>
      </w:r>
      <w:r>
        <w:fldChar w:fldCharType="end"/>
      </w:r>
      <w:bookmarkEnd w:id="63"/>
      <w:r>
        <w:t xml:space="preserve">: </w:t>
      </w:r>
      <w:r w:rsidR="00AD329E" w:rsidRPr="00BA0C13">
        <w:rPr>
          <w:i w:val="0"/>
          <w:iCs w:val="0"/>
        </w:rPr>
        <w:t>Total de laboratorios acreditados y autorizados.</w:t>
      </w:r>
    </w:p>
    <w:p w:rsidR="00AD329E" w:rsidRPr="004C7B45" w:rsidRDefault="00AD329E" w:rsidP="00AD329E">
      <w:pPr>
        <w:rPr>
          <w:rFonts w:cstheme="minorHAnsi"/>
        </w:rPr>
      </w:pPr>
      <w:r w:rsidRPr="004C7B45">
        <w:rPr>
          <w:rFonts w:cstheme="minorHAnsi"/>
          <w:noProof/>
          <w:lang w:val="es-ES" w:eastAsia="es-ES"/>
        </w:rPr>
        <w:drawing>
          <wp:inline distT="114300" distB="114300" distL="114300" distR="114300" wp14:anchorId="147C10CD" wp14:editId="769D38CC">
            <wp:extent cx="5612130" cy="1911350"/>
            <wp:effectExtent l="0" t="0" r="7620" b="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3"/>
                    <a:srcRect t="13006"/>
                    <a:stretch/>
                  </pic:blipFill>
                  <pic:spPr bwMode="auto">
                    <a:xfrm>
                      <a:off x="0" y="0"/>
                      <a:ext cx="5612130" cy="1911350"/>
                    </a:xfrm>
                    <a:prstGeom prst="rect">
                      <a:avLst/>
                    </a:prstGeom>
                    <a:ln>
                      <a:noFill/>
                    </a:ln>
                    <a:extLst>
                      <a:ext uri="{53640926-AAD7-44D8-BBD7-CCE9431645EC}">
                        <a14:shadowObscured xmlns:a14="http://schemas.microsoft.com/office/drawing/2010/main"/>
                      </a:ext>
                    </a:extLst>
                  </pic:spPr>
                </pic:pic>
              </a:graphicData>
            </a:graphic>
          </wp:inline>
        </w:drawing>
      </w:r>
    </w:p>
    <w:p w:rsidR="00AD329E" w:rsidRPr="00BE10A8" w:rsidRDefault="00AD329E" w:rsidP="00AD329E">
      <w:pPr>
        <w:rPr>
          <w:rFonts w:cstheme="minorHAnsi"/>
        </w:rPr>
      </w:pPr>
    </w:p>
    <w:p w:rsidR="00AD329E" w:rsidRPr="00C26217" w:rsidRDefault="00AD329E" w:rsidP="00AD329E">
      <w:pPr>
        <w:jc w:val="both"/>
        <w:rPr>
          <w:rFonts w:cstheme="minorHAnsi"/>
        </w:rPr>
      </w:pPr>
      <w:r w:rsidRPr="00295AEA">
        <w:rPr>
          <w:rFonts w:cstheme="minorHAnsi"/>
        </w:rPr>
        <w:t>Para atender la creciente demanda de los servicios de acreditación y autorización de laboratorios, y atender de manera eficiente los trámites administrat</w:t>
      </w:r>
      <w:r w:rsidRPr="008F0B9E">
        <w:rPr>
          <w:rFonts w:cstheme="minorHAnsi"/>
        </w:rPr>
        <w:t>ivos que conlleva el proceso, se han venido implementando estrategias de racionalización de trámites, o</w:t>
      </w:r>
      <w:r w:rsidRPr="00E20383">
        <w:rPr>
          <w:rFonts w:cstheme="minorHAnsi"/>
        </w:rPr>
        <w:t>rientadas a la inscripción de los trámites en el Sistema Único d</w:t>
      </w:r>
      <w:r w:rsidRPr="00C43EE4">
        <w:rPr>
          <w:rFonts w:cstheme="minorHAnsi"/>
        </w:rPr>
        <w:t xml:space="preserve">e Trámites </w:t>
      </w:r>
      <w:r>
        <w:rPr>
          <w:rFonts w:cstheme="minorHAnsi"/>
        </w:rPr>
        <w:t>(</w:t>
      </w:r>
      <w:r w:rsidRPr="00C43EE4">
        <w:rPr>
          <w:rFonts w:cstheme="minorHAnsi"/>
        </w:rPr>
        <w:t>SUIT</w:t>
      </w:r>
      <w:r>
        <w:rPr>
          <w:rFonts w:cstheme="minorHAnsi"/>
        </w:rPr>
        <w:t>)</w:t>
      </w:r>
      <w:r w:rsidRPr="00C43EE4">
        <w:rPr>
          <w:rFonts w:cstheme="minorHAnsi"/>
        </w:rPr>
        <w:t xml:space="preserve"> y en su migración a GOV.CO, para que con el apoyo del Departamento Administrativo de la Función Pública se diseñen e implementen mejoras en el proceso orientadas a disminuir los tiempos del trámite y a aumentar la fort</w:t>
      </w:r>
      <w:r w:rsidRPr="007B2A9B">
        <w:rPr>
          <w:rFonts w:cstheme="minorHAnsi"/>
        </w:rPr>
        <w:t xml:space="preserve">aleza técnica del Grupo de Acreditación y sus laboratorios inscritos. </w:t>
      </w:r>
    </w:p>
    <w:p w:rsidR="00AD329E" w:rsidRPr="00BA0C13" w:rsidRDefault="00AD329E" w:rsidP="00AD329E">
      <w:pPr>
        <w:jc w:val="both"/>
        <w:rPr>
          <w:rFonts w:cstheme="minorHAnsi"/>
        </w:rPr>
      </w:pPr>
      <w:r w:rsidRPr="00C26217">
        <w:rPr>
          <w:rFonts w:cstheme="minorHAnsi"/>
        </w:rPr>
        <w:t>De esta manera, el proceso genera 31 a</w:t>
      </w:r>
      <w:r w:rsidRPr="002D2BC2">
        <w:rPr>
          <w:rFonts w:cstheme="minorHAnsi"/>
        </w:rPr>
        <w:t xml:space="preserve">ctos administrativos promedio por mes (autos de inicio –inicial, seguimiento, extensión o renovación–, corrección de autos de inicio, resoluciones </w:t>
      </w:r>
      <w:r w:rsidRPr="00920C6B">
        <w:rPr>
          <w:rFonts w:cstheme="minorHAnsi"/>
        </w:rPr>
        <w:t>con modificación del</w:t>
      </w:r>
      <w:r w:rsidRPr="00BA0C13">
        <w:rPr>
          <w:rFonts w:cstheme="minorHAnsi"/>
        </w:rPr>
        <w:t xml:space="preserve"> alcance de la acreditación, resoluciones de cambio de razón social, resoluciones de renovación y extensión, resoluciones de renovación de la acreditación, resoluciones de acreditación inicial, resoluciones de extensión del alcance de la acreditación, resoluciones de recursos de reposición, resoluciones de suspensión de la autorización o de la acreditación, resoluciones de modificación de la autorización, actas de inicio o de finalización de contratos, desistimientos de autos de inicio, resoluciones de revocación o suspensión parcial de la acreditación, resoluciones de levantamiento de la suspensión).</w:t>
      </w:r>
    </w:p>
    <w:p w:rsidR="00AD329E" w:rsidRPr="00C43EE4" w:rsidRDefault="00AD329E" w:rsidP="00AD329E">
      <w:pPr>
        <w:rPr>
          <w:rFonts w:cstheme="minorHAnsi"/>
        </w:rPr>
      </w:pPr>
    </w:p>
    <w:p w:rsidR="00AD329E" w:rsidRPr="00C43EE4" w:rsidRDefault="00AD329E" w:rsidP="00AD329E">
      <w:pPr>
        <w:rPr>
          <w:rFonts w:cstheme="minorHAnsi"/>
        </w:rPr>
      </w:pPr>
    </w:p>
    <w:p w:rsidR="00AD329E" w:rsidRDefault="00AD329E" w:rsidP="00AD329E">
      <w:pPr>
        <w:rPr>
          <w:rFonts w:cstheme="minorHAnsi"/>
        </w:rPr>
      </w:pPr>
      <w:r w:rsidRPr="00C43EE4">
        <w:rPr>
          <w:rFonts w:cstheme="minorHAnsi"/>
        </w:rPr>
        <w:br w:type="page"/>
      </w:r>
    </w:p>
    <w:p w:rsidR="00AD329E" w:rsidRDefault="00AD329E" w:rsidP="00AD329E">
      <w:pPr>
        <w:rPr>
          <w:rFonts w:cstheme="minorHAnsi"/>
        </w:rPr>
      </w:pPr>
    </w:p>
    <w:p w:rsidR="00AD329E" w:rsidRDefault="00AD329E" w:rsidP="00AD329E">
      <w:pPr>
        <w:rPr>
          <w:rFonts w:cstheme="minorHAnsi"/>
        </w:rPr>
      </w:pPr>
    </w:p>
    <w:p w:rsidR="00AD329E" w:rsidRPr="001C62A3" w:rsidRDefault="00AD329E" w:rsidP="00AD329E">
      <w:pPr>
        <w:pStyle w:val="Ttulo2"/>
      </w:pPr>
      <w:bookmarkStart w:id="64" w:name="_Toc33717155"/>
      <w:bookmarkStart w:id="65" w:name="_Toc44661239"/>
      <w:bookmarkStart w:id="66" w:name="_Toc44663168"/>
      <w:bookmarkStart w:id="67" w:name="_Toc44952967"/>
      <w:bookmarkStart w:id="68" w:name="_Toc32482597"/>
      <w:r w:rsidRPr="001C62A3">
        <w:t>Mejoramiento de los canales y frecuencia de diversas comunicaciones.</w:t>
      </w:r>
      <w:bookmarkEnd w:id="64"/>
      <w:bookmarkEnd w:id="65"/>
      <w:bookmarkEnd w:id="66"/>
      <w:bookmarkEnd w:id="67"/>
      <w:r w:rsidRPr="001C62A3">
        <w:t xml:space="preserve">  </w:t>
      </w:r>
      <w:bookmarkEnd w:id="68"/>
    </w:p>
    <w:p w:rsidR="00AD329E" w:rsidRPr="00BA0C13" w:rsidRDefault="00AD329E" w:rsidP="00AD329E">
      <w:pPr>
        <w:spacing w:after="0" w:line="240" w:lineRule="auto"/>
        <w:jc w:val="both"/>
        <w:rPr>
          <w:rFonts w:cstheme="minorHAnsi"/>
          <w:color w:val="0070C0"/>
        </w:rPr>
      </w:pPr>
    </w:p>
    <w:p w:rsidR="00AD329E" w:rsidRPr="00BA0C13" w:rsidRDefault="00AD329E" w:rsidP="00AD329E">
      <w:pPr>
        <w:jc w:val="both"/>
        <w:rPr>
          <w:rFonts w:cstheme="minorHAnsi"/>
          <w:sz w:val="24"/>
          <w:szCs w:val="24"/>
          <w:highlight w:val="yellow"/>
        </w:rPr>
      </w:pPr>
      <w:r w:rsidRPr="00BA0C13">
        <w:rPr>
          <w:rFonts w:cstheme="minorHAnsi"/>
          <w:sz w:val="24"/>
          <w:szCs w:val="24"/>
        </w:rPr>
        <w:t xml:space="preserve">La Oficina de Comunicaciones y Prensa del Ideam tiene dentro de sus alcances y funciones, como primera medida, la promoción y posicionamiento de la imagen institucional. De ahí se desprenden toda una serie de acciones por tratarse de un proceso estratégico de carácter transversal. Asesora a la alta dirección, lidera y apoya el fortalecimiento de la comunicación interna en el marco de un óptimo clima organizacional. Así mismo, le compete la formulación de estrategias de comunicación externa, relacionamiento con medios de comunicación, sectores productivos y comunidad en general. Tiene a su cargo la estrategia de comunicación digital (redes sociales), el manejo de la identidad visual e imagen corporativa, la política editorial y manejo logístico de eventos institucionales. </w:t>
      </w:r>
      <w:r w:rsidRPr="00BA0C13">
        <w:rPr>
          <w:rFonts w:cstheme="minorHAnsi"/>
          <w:sz w:val="24"/>
          <w:szCs w:val="24"/>
          <w:highlight w:val="yellow"/>
        </w:rPr>
        <w:t xml:space="preserve"> </w:t>
      </w:r>
    </w:p>
    <w:p w:rsidR="00AD329E" w:rsidRPr="00C26217" w:rsidRDefault="00AD329E" w:rsidP="00AD329E">
      <w:pPr>
        <w:jc w:val="both"/>
        <w:rPr>
          <w:rFonts w:cstheme="minorHAnsi"/>
        </w:rPr>
      </w:pPr>
    </w:p>
    <w:p w:rsidR="00AD329E" w:rsidRPr="001C62A3" w:rsidRDefault="00AD329E" w:rsidP="00AD329E">
      <w:pPr>
        <w:pStyle w:val="Ttulo3"/>
      </w:pPr>
      <w:bookmarkStart w:id="69" w:name="_Toc32482598"/>
      <w:bookmarkStart w:id="70" w:name="_Toc33717156"/>
      <w:bookmarkStart w:id="71" w:name="_Toc44661240"/>
      <w:bookmarkStart w:id="72" w:name="_Toc44663169"/>
      <w:r w:rsidRPr="001C62A3">
        <w:t>Video pronóstico</w:t>
      </w:r>
      <w:bookmarkEnd w:id="69"/>
      <w:bookmarkEnd w:id="70"/>
      <w:bookmarkEnd w:id="71"/>
      <w:bookmarkEnd w:id="72"/>
      <w:r w:rsidRPr="001C62A3">
        <w:t xml:space="preserve"> </w:t>
      </w:r>
    </w:p>
    <w:p w:rsidR="00AD329E" w:rsidRPr="004C7B45" w:rsidRDefault="00AD329E" w:rsidP="00AD329E">
      <w:pPr>
        <w:jc w:val="both"/>
        <w:rPr>
          <w:rFonts w:cstheme="minorHAnsi"/>
        </w:rPr>
      </w:pPr>
    </w:p>
    <w:p w:rsidR="00AD329E" w:rsidRPr="00BA0C13" w:rsidRDefault="00AD329E" w:rsidP="00AD329E">
      <w:pPr>
        <w:jc w:val="both"/>
        <w:rPr>
          <w:rFonts w:cstheme="minorHAnsi"/>
          <w:sz w:val="24"/>
          <w:szCs w:val="24"/>
        </w:rPr>
      </w:pPr>
      <w:r w:rsidRPr="00BA0C13">
        <w:rPr>
          <w:rFonts w:cstheme="minorHAnsi"/>
          <w:sz w:val="24"/>
          <w:szCs w:val="24"/>
        </w:rPr>
        <w:t xml:space="preserve">Es una herramienta de prevención y divulgación de la gestión institucional, en materia del pronóstico del tiempo y la socialización de las alertas de carácter hidrometeorológico, que permiten mantener informada a la comunidad, a las autoridades y a la opinión pública en general para la oportuna toma de decisiones en los territorios. </w:t>
      </w:r>
    </w:p>
    <w:p w:rsidR="00AD329E" w:rsidRPr="005B4A40" w:rsidRDefault="00AD329E" w:rsidP="00AD329E">
      <w:pPr>
        <w:jc w:val="both"/>
        <w:rPr>
          <w:rFonts w:cstheme="minorHAnsi"/>
        </w:rPr>
      </w:pPr>
      <w:r w:rsidRPr="00BA0C13">
        <w:rPr>
          <w:rFonts w:cstheme="minorHAnsi"/>
          <w:sz w:val="24"/>
          <w:szCs w:val="24"/>
        </w:rPr>
        <w:t xml:space="preserve">Para tal efecto, el Ideam suscribe anualmente con RTVC un contrato para la producción y realización de tres videos diarios durante doce meses, para un total 1095 emisiones. Los videos son transmitidos por el canal de YouTube, redes sociales y página web del Ideam y Canal Institucional. </w:t>
      </w:r>
    </w:p>
    <w:p w:rsidR="00AD329E" w:rsidRDefault="00AD329E" w:rsidP="00AD329E">
      <w:pPr>
        <w:jc w:val="both"/>
        <w:rPr>
          <w:rFonts w:cstheme="minorHAnsi"/>
        </w:rPr>
      </w:pPr>
      <w:r w:rsidRPr="004C7B45">
        <w:rPr>
          <w:rFonts w:cstheme="minorHAnsi"/>
          <w:noProof/>
          <w:lang w:val="es-ES" w:eastAsia="es-ES"/>
        </w:rPr>
        <w:drawing>
          <wp:inline distT="0" distB="0" distL="0" distR="0" wp14:anchorId="0898F062" wp14:editId="6E4AA642">
            <wp:extent cx="5752182" cy="3867150"/>
            <wp:effectExtent l="0" t="0" r="1270" b="0"/>
            <wp:docPr id="10" name="Imagen 10" descr="C:\Users\mphernandez\Documents\2020\Febrero\rt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hernandez\Documents\2020\Febrero\rtv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882" cy="3878377"/>
                    </a:xfrm>
                    <a:prstGeom prst="rect">
                      <a:avLst/>
                    </a:prstGeom>
                    <a:noFill/>
                    <a:ln>
                      <a:noFill/>
                    </a:ln>
                  </pic:spPr>
                </pic:pic>
              </a:graphicData>
            </a:graphic>
          </wp:inline>
        </w:drawing>
      </w:r>
    </w:p>
    <w:p w:rsidR="00AD329E" w:rsidRPr="00295AEA" w:rsidRDefault="00AD329E" w:rsidP="00AD329E">
      <w:pPr>
        <w:jc w:val="both"/>
        <w:rPr>
          <w:rFonts w:cstheme="minorHAnsi"/>
        </w:rPr>
      </w:pPr>
    </w:p>
    <w:p w:rsidR="00AD329E" w:rsidRPr="001C62A3" w:rsidRDefault="00AD329E" w:rsidP="00AD329E">
      <w:pPr>
        <w:pStyle w:val="Ttulo3"/>
      </w:pPr>
      <w:bookmarkStart w:id="73" w:name="_Toc32482599"/>
      <w:bookmarkStart w:id="74" w:name="_Toc33717157"/>
      <w:bookmarkStart w:id="75" w:name="_Toc44661241"/>
      <w:bookmarkStart w:id="76" w:name="_Toc44663170"/>
      <w:r w:rsidRPr="001C62A3">
        <w:t>Redes sociales, eventos y atención a medios de comunicación</w:t>
      </w:r>
      <w:bookmarkEnd w:id="73"/>
      <w:bookmarkEnd w:id="74"/>
      <w:bookmarkEnd w:id="75"/>
      <w:bookmarkEnd w:id="76"/>
      <w:r w:rsidRPr="001C62A3">
        <w:t xml:space="preserve"> </w:t>
      </w:r>
    </w:p>
    <w:p w:rsidR="00AD329E" w:rsidRPr="004C7B45" w:rsidRDefault="00AD329E" w:rsidP="00AD329E">
      <w:pPr>
        <w:jc w:val="both"/>
        <w:rPr>
          <w:rFonts w:cstheme="minorHAnsi"/>
        </w:rPr>
      </w:pPr>
    </w:p>
    <w:p w:rsidR="00AD329E" w:rsidRPr="00BA0C13" w:rsidRDefault="00AD329E" w:rsidP="00AD329E">
      <w:pPr>
        <w:jc w:val="both"/>
        <w:rPr>
          <w:rFonts w:cstheme="minorHAnsi"/>
          <w:sz w:val="24"/>
          <w:szCs w:val="24"/>
        </w:rPr>
      </w:pPr>
      <w:r w:rsidRPr="00BA0C13">
        <w:rPr>
          <w:rFonts w:cstheme="minorHAnsi"/>
          <w:sz w:val="24"/>
          <w:szCs w:val="24"/>
        </w:rPr>
        <w:t xml:space="preserve">Tiene por objeto la promoción y posicionamiento de la imagen institucional. Su componente estratégico establece las relaciones con los medios de comunicación, sectores productivos y grupos de interés, así como con la ciudadanía y la opinión pública en general. Por su parte, las redes sociales se constituyen en un canal interactivo que sirve como complemento para la divulgación y comunicación de información y contenidos estratégicos y misionales. </w:t>
      </w:r>
    </w:p>
    <w:p w:rsidR="00AD329E" w:rsidRPr="00BA0C13" w:rsidRDefault="00AD329E" w:rsidP="00AD329E">
      <w:pPr>
        <w:jc w:val="both"/>
        <w:rPr>
          <w:rFonts w:cstheme="minorHAnsi"/>
          <w:sz w:val="24"/>
          <w:szCs w:val="24"/>
        </w:rPr>
      </w:pPr>
      <w:r w:rsidRPr="00BA0C13">
        <w:rPr>
          <w:rFonts w:cstheme="minorHAnsi"/>
          <w:noProof/>
          <w:sz w:val="24"/>
          <w:szCs w:val="24"/>
          <w:lang w:val="es-ES" w:eastAsia="es-ES"/>
        </w:rPr>
        <w:drawing>
          <wp:anchor distT="0" distB="0" distL="114300" distR="114300" simplePos="0" relativeHeight="251660288" behindDoc="0" locked="0" layoutInCell="1" allowOverlap="1" wp14:anchorId="40D916D5" wp14:editId="634DAFBC">
            <wp:simplePos x="0" y="0"/>
            <wp:positionH relativeFrom="margin">
              <wp:align>center</wp:align>
            </wp:positionH>
            <wp:positionV relativeFrom="paragraph">
              <wp:posOffset>156210</wp:posOffset>
            </wp:positionV>
            <wp:extent cx="6710076" cy="927100"/>
            <wp:effectExtent l="0" t="0" r="0" b="6350"/>
            <wp:wrapNone/>
            <wp:docPr id="12" name="Imagen 12" descr="C:\Users\mphernandez\Documents\2020\Febrero\R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hernandez\Documents\2020\Febrero\RRS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0076"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29E" w:rsidRPr="00BA0C13" w:rsidRDefault="00AD329E" w:rsidP="00AD329E">
      <w:pPr>
        <w:jc w:val="both"/>
        <w:rPr>
          <w:rFonts w:cstheme="minorHAnsi"/>
          <w:sz w:val="24"/>
          <w:szCs w:val="24"/>
        </w:rPr>
      </w:pPr>
      <w:r w:rsidRPr="00BA0C13">
        <w:rPr>
          <w:rFonts w:cstheme="minorHAnsi"/>
          <w:sz w:val="24"/>
          <w:szCs w:val="24"/>
        </w:rPr>
        <w:t xml:space="preserve">En la vigencia 2019 se atendieron 576 medios de comunicación. </w:t>
      </w:r>
    </w:p>
    <w:p w:rsidR="00AD329E" w:rsidRPr="00BA0C13" w:rsidRDefault="00AD329E" w:rsidP="00AD329E">
      <w:pPr>
        <w:jc w:val="both"/>
        <w:rPr>
          <w:rFonts w:cstheme="minorHAnsi"/>
          <w:sz w:val="24"/>
          <w:szCs w:val="24"/>
        </w:rPr>
      </w:pPr>
      <w:r w:rsidRPr="00BA0C13">
        <w:rPr>
          <w:rFonts w:cstheme="minorHAnsi"/>
          <w:sz w:val="24"/>
          <w:szCs w:val="24"/>
        </w:rPr>
        <w:t>La información suministrada por el Ideam fue registrada en 915 medios nacionales y regionales.</w:t>
      </w:r>
    </w:p>
    <w:p w:rsidR="00AD329E" w:rsidRPr="00BA0C13" w:rsidRDefault="00AD329E" w:rsidP="00AD329E">
      <w:pPr>
        <w:jc w:val="both"/>
        <w:rPr>
          <w:rFonts w:cstheme="minorHAnsi"/>
          <w:sz w:val="24"/>
          <w:szCs w:val="24"/>
        </w:rPr>
      </w:pPr>
      <w:r w:rsidRPr="00BA0C13">
        <w:rPr>
          <w:rFonts w:cstheme="minorHAnsi"/>
          <w:sz w:val="24"/>
          <w:szCs w:val="24"/>
        </w:rPr>
        <w:t xml:space="preserve">Gestión del espacio para la emisión del pronóstico en Caracol Radio 6:00 a.m. emitido a nivel nacional. </w:t>
      </w:r>
    </w:p>
    <w:p w:rsidR="00AD329E" w:rsidRPr="00BA0C13" w:rsidRDefault="00AD329E" w:rsidP="00AD329E">
      <w:pPr>
        <w:jc w:val="both"/>
        <w:rPr>
          <w:rFonts w:cstheme="minorHAnsi"/>
          <w:sz w:val="24"/>
          <w:szCs w:val="24"/>
        </w:rPr>
      </w:pPr>
      <w:r w:rsidRPr="00BA0C13">
        <w:rPr>
          <w:rFonts w:cstheme="minorHAnsi"/>
          <w:sz w:val="24"/>
          <w:szCs w:val="24"/>
        </w:rPr>
        <w:t>Por otra parte, mediante la circular interna número 0011 del 17 de mayo de 2019, firmada y avalada por la Dirección General del Ideam, se creó el “Protocolo de atención a medios de comunicación”, cuyo contenido establece las pautas y lineamientos tanto para la autorización y/o delegación de voceros, donde además indica que la Oficina de Comunicaciones es el conducto oficial para la recepción de solicitudes de entrevistas (radiales, prensa, televisión y medios digitales).</w:t>
      </w:r>
    </w:p>
    <w:p w:rsidR="00AD329E" w:rsidRPr="00BA0C13" w:rsidRDefault="00AD329E" w:rsidP="00AD329E">
      <w:pPr>
        <w:jc w:val="both"/>
        <w:rPr>
          <w:rFonts w:cstheme="minorHAnsi"/>
          <w:sz w:val="24"/>
          <w:szCs w:val="24"/>
        </w:rPr>
      </w:pPr>
      <w:r w:rsidRPr="00BA0C13">
        <w:rPr>
          <w:rFonts w:cstheme="minorHAnsi"/>
          <w:sz w:val="24"/>
          <w:szCs w:val="24"/>
        </w:rPr>
        <w:t>A través de la resolución número 0133 del 11 de febrero de 2020, se creó el Comité Editorial y de Comunicaciones del Ideam. Este se constituye en una herramienta de vital importancia para la gestión y toma de decisiones en materia editorial, con el fin de garantizar la calidad de las publicaciones del instituto con base en las normas, pautas y lineamientos de carácter editorial. En este sentido el comité está fundamentado y facultado para lo siguiente:</w:t>
      </w:r>
    </w:p>
    <w:p w:rsidR="00AD329E" w:rsidRPr="00C26217" w:rsidRDefault="00AD329E" w:rsidP="00AD329E">
      <w:pPr>
        <w:jc w:val="both"/>
        <w:rPr>
          <w:rFonts w:cstheme="minorHAnsi"/>
        </w:rPr>
      </w:pPr>
    </w:p>
    <w:p w:rsidR="00AD329E" w:rsidRPr="00BA0C13" w:rsidRDefault="00AD329E" w:rsidP="00AD329E">
      <w:pPr>
        <w:tabs>
          <w:tab w:val="left" w:pos="284"/>
          <w:tab w:val="left" w:pos="426"/>
        </w:tabs>
        <w:jc w:val="both"/>
        <w:rPr>
          <w:rFonts w:cstheme="minorHAnsi"/>
          <w:sz w:val="24"/>
          <w:szCs w:val="24"/>
        </w:rPr>
      </w:pPr>
      <w:r w:rsidRPr="00C26217">
        <w:rPr>
          <w:rFonts w:cstheme="minorHAnsi"/>
        </w:rPr>
        <w:t>•</w:t>
      </w:r>
      <w:r w:rsidRPr="00C26217">
        <w:rPr>
          <w:rFonts w:cstheme="minorHAnsi"/>
        </w:rPr>
        <w:tab/>
      </w:r>
      <w:r w:rsidRPr="00BA0C13">
        <w:rPr>
          <w:rFonts w:cstheme="minorHAnsi"/>
          <w:sz w:val="24"/>
          <w:szCs w:val="24"/>
        </w:rPr>
        <w:t xml:space="preserve">Aprobar la política editorial de publicaciones y comunicaciones. </w:t>
      </w:r>
    </w:p>
    <w:p w:rsidR="00AD329E" w:rsidRPr="00BA0C13" w:rsidRDefault="00AD329E" w:rsidP="00AD329E">
      <w:pPr>
        <w:tabs>
          <w:tab w:val="left" w:pos="284"/>
          <w:tab w:val="left" w:pos="426"/>
        </w:tabs>
        <w:jc w:val="both"/>
        <w:rPr>
          <w:rFonts w:cstheme="minorHAnsi"/>
          <w:sz w:val="24"/>
          <w:szCs w:val="24"/>
        </w:rPr>
      </w:pPr>
      <w:r w:rsidRPr="00BA0C13">
        <w:rPr>
          <w:rFonts w:cstheme="minorHAnsi"/>
          <w:sz w:val="24"/>
          <w:szCs w:val="24"/>
        </w:rPr>
        <w:t>•</w:t>
      </w:r>
      <w:r w:rsidRPr="00BA0C13">
        <w:rPr>
          <w:rFonts w:cstheme="minorHAnsi"/>
          <w:sz w:val="24"/>
          <w:szCs w:val="24"/>
        </w:rPr>
        <w:tab/>
        <w:t>Aprobar el plan anual de publicaciones y comunicaciones nacional e internacional.</w:t>
      </w:r>
    </w:p>
    <w:p w:rsidR="00AD329E" w:rsidRPr="00BA0C13" w:rsidRDefault="00AD329E" w:rsidP="00AD329E">
      <w:pPr>
        <w:tabs>
          <w:tab w:val="left" w:pos="284"/>
          <w:tab w:val="left" w:pos="426"/>
        </w:tabs>
        <w:jc w:val="both"/>
        <w:rPr>
          <w:rFonts w:cstheme="minorHAnsi"/>
          <w:sz w:val="24"/>
          <w:szCs w:val="24"/>
        </w:rPr>
      </w:pPr>
      <w:r w:rsidRPr="00BA0C13">
        <w:rPr>
          <w:rFonts w:cstheme="minorHAnsi"/>
          <w:sz w:val="24"/>
          <w:szCs w:val="24"/>
        </w:rPr>
        <w:t>•</w:t>
      </w:r>
      <w:r w:rsidRPr="00BA0C13">
        <w:rPr>
          <w:rFonts w:cstheme="minorHAnsi"/>
          <w:sz w:val="24"/>
          <w:szCs w:val="24"/>
        </w:rPr>
        <w:tab/>
        <w:t xml:space="preserve">Evaluar y aprobar el cronograma de impresos y publicaciones para cada vigencia. </w:t>
      </w:r>
    </w:p>
    <w:p w:rsidR="00AD329E" w:rsidRPr="00BA0C13" w:rsidRDefault="00AD329E" w:rsidP="00AD329E">
      <w:pPr>
        <w:tabs>
          <w:tab w:val="left" w:pos="284"/>
          <w:tab w:val="left" w:pos="426"/>
        </w:tabs>
        <w:jc w:val="both"/>
        <w:rPr>
          <w:rFonts w:cstheme="minorHAnsi"/>
          <w:sz w:val="24"/>
          <w:szCs w:val="24"/>
        </w:rPr>
      </w:pPr>
      <w:r w:rsidRPr="00BA0C13">
        <w:rPr>
          <w:rFonts w:cstheme="minorHAnsi"/>
          <w:sz w:val="24"/>
          <w:szCs w:val="24"/>
        </w:rPr>
        <w:t>•</w:t>
      </w:r>
      <w:r w:rsidRPr="00BA0C13">
        <w:rPr>
          <w:rFonts w:cstheme="minorHAnsi"/>
          <w:sz w:val="24"/>
          <w:szCs w:val="24"/>
        </w:rPr>
        <w:tab/>
        <w:t xml:space="preserve">Aprobar formatos que se van a publicar en la web, de carácter técnico – científico. </w:t>
      </w:r>
    </w:p>
    <w:p w:rsidR="00AD329E" w:rsidRPr="00BA0C13" w:rsidRDefault="00AD329E" w:rsidP="00AD329E">
      <w:pPr>
        <w:tabs>
          <w:tab w:val="left" w:pos="284"/>
          <w:tab w:val="left" w:pos="426"/>
        </w:tabs>
        <w:ind w:left="284" w:hanging="284"/>
        <w:jc w:val="both"/>
        <w:rPr>
          <w:rFonts w:cstheme="minorHAnsi"/>
          <w:sz w:val="24"/>
          <w:szCs w:val="24"/>
        </w:rPr>
      </w:pPr>
      <w:r w:rsidRPr="00BA0C13">
        <w:rPr>
          <w:rFonts w:cstheme="minorHAnsi"/>
          <w:sz w:val="24"/>
          <w:szCs w:val="24"/>
        </w:rPr>
        <w:t>•</w:t>
      </w:r>
      <w:r w:rsidRPr="00BA0C13">
        <w:rPr>
          <w:rFonts w:cstheme="minorHAnsi"/>
          <w:sz w:val="24"/>
          <w:szCs w:val="24"/>
        </w:rPr>
        <w:tab/>
        <w:t>Aprobar la promoción, divulgación, distribución y la producción editorial de comunicaciones y publicaciones.</w:t>
      </w:r>
    </w:p>
    <w:p w:rsidR="00AD329E" w:rsidRPr="00C26217" w:rsidRDefault="00AD329E" w:rsidP="00AD329E">
      <w:pPr>
        <w:jc w:val="both"/>
        <w:rPr>
          <w:rFonts w:cstheme="minorHAnsi"/>
        </w:rPr>
      </w:pPr>
      <w:r w:rsidRPr="00BA0C13">
        <w:rPr>
          <w:rFonts w:cstheme="minorHAnsi"/>
          <w:sz w:val="24"/>
          <w:szCs w:val="24"/>
        </w:rPr>
        <w:t>En cuanto a la identidad visual e imagen corporativa, se definen e indican las pautas, normas y lineamientos en materia de imagen de marca institucional, donde se establecen los usos, parámetros y recomendaciones para logotipos, logo símbolos, artes, tipografías y colores, así como los estándares para material promocional, plantillas, cartas, presentaciones, infografías, publicaciones, entre otros.</w:t>
      </w:r>
    </w:p>
    <w:p w:rsidR="00AD329E" w:rsidRPr="001C62A3" w:rsidRDefault="00AD329E" w:rsidP="00AD329E">
      <w:pPr>
        <w:pStyle w:val="Ttulo3"/>
      </w:pPr>
      <w:bookmarkStart w:id="77" w:name="_Toc33717158"/>
      <w:bookmarkStart w:id="78" w:name="_Toc44661242"/>
      <w:bookmarkStart w:id="79" w:name="_Toc44663171"/>
      <w:r w:rsidRPr="001C62A3">
        <w:t>Eventos</w:t>
      </w:r>
      <w:bookmarkEnd w:id="77"/>
      <w:bookmarkEnd w:id="78"/>
      <w:bookmarkEnd w:id="79"/>
      <w:r w:rsidRPr="001C62A3">
        <w:t xml:space="preserve"> </w:t>
      </w:r>
    </w:p>
    <w:p w:rsidR="00AD329E" w:rsidRPr="004C7B45" w:rsidRDefault="00AD329E" w:rsidP="00AD329E">
      <w:pPr>
        <w:spacing w:after="0"/>
        <w:jc w:val="both"/>
        <w:rPr>
          <w:rFonts w:cstheme="minorHAnsi"/>
        </w:rPr>
      </w:pPr>
    </w:p>
    <w:p w:rsidR="00AD329E" w:rsidRPr="00BA0C13" w:rsidRDefault="00AD329E" w:rsidP="00AD329E">
      <w:pPr>
        <w:jc w:val="both"/>
        <w:rPr>
          <w:rFonts w:cstheme="minorHAnsi"/>
          <w:sz w:val="24"/>
          <w:szCs w:val="24"/>
        </w:rPr>
      </w:pPr>
      <w:r w:rsidRPr="00BA0C13">
        <w:rPr>
          <w:rFonts w:cstheme="minorHAnsi"/>
          <w:sz w:val="24"/>
          <w:szCs w:val="24"/>
        </w:rPr>
        <w:t xml:space="preserve">Los eventos institucionales hacen parte de la organización logística de actos o certámenes orientados a la entrega o lanzamiento de una publicación, investigación, producto o servicio. Adicionalmente, buscan llegar a diferentes rincones del territorio nacional con el propósito de llevar un mensaje de prevención y recomendaciones para la oportuna toma de decisiones.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Lanzamiento del Estudio Nacional del Agua 2018,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Ciclo de talleres de prevención de huracanes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Bioexpo 2019, Cali</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Ciclo de talleres en la Amazonia y Orinoquia: predicción climática y deforestación</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II Foro Nacional de Variabilidad y Cambio Climático,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Foro Gestión y Gobernanza del Agua, Villavicencio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Exposolar, Medellín</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Taller de expertos. Caudal ambiental: insumo para la sostenibilidad de la presentación de los servicios ecosistémicos,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Estudio Nacional de la Degradaciones de Suelos por Salinización en Colombia 2019,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Lanzamiento de la Nueva Generación de Predicciones Climáticas Estacionales (NextGen), Bogotá</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Lanzamiento e inauguración de los radares hidrometeorológicos, San José del Guaviare y Barrancabermeja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Audiencia Pública de Rendición de Cuentas del sector ambiental de Colombia, Bogotá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 xml:space="preserve">Lanzamiento plataforma RENARE, Bogotá </w:t>
      </w:r>
    </w:p>
    <w:p w:rsidR="00AD329E" w:rsidRPr="00BA0C13" w:rsidRDefault="00AD329E" w:rsidP="00007494">
      <w:pPr>
        <w:pStyle w:val="Prrafodelista"/>
        <w:numPr>
          <w:ilvl w:val="0"/>
          <w:numId w:val="133"/>
        </w:numPr>
        <w:ind w:left="426" w:hanging="426"/>
        <w:jc w:val="both"/>
        <w:rPr>
          <w:rFonts w:cstheme="minorHAnsi"/>
          <w:sz w:val="24"/>
          <w:szCs w:val="24"/>
        </w:rPr>
      </w:pPr>
      <w:r w:rsidRPr="00BA0C13">
        <w:rPr>
          <w:rFonts w:cstheme="minorHAnsi"/>
          <w:sz w:val="24"/>
          <w:szCs w:val="24"/>
        </w:rPr>
        <w:t>Jornadas de restauración ecológica (siembra de árboles), parque La Florida, Bogotá</w:t>
      </w:r>
    </w:p>
    <w:p w:rsidR="00AD329E" w:rsidRDefault="00AD329E" w:rsidP="00AD329E">
      <w:pPr>
        <w:rPr>
          <w:rFonts w:cstheme="minorHAnsi"/>
          <w:noProof/>
          <w:lang w:eastAsia="es-CO"/>
        </w:rPr>
      </w:pPr>
      <w:r>
        <w:rPr>
          <w:rFonts w:cstheme="minorHAnsi"/>
          <w:noProof/>
          <w:lang w:eastAsia="es-CO"/>
        </w:rPr>
        <w:br w:type="page"/>
      </w:r>
    </w:p>
    <w:p w:rsidR="00AD329E" w:rsidRDefault="00AD329E" w:rsidP="00AD329E">
      <w:pPr>
        <w:rPr>
          <w:rFonts w:cstheme="minorHAnsi"/>
          <w:noProof/>
          <w:lang w:eastAsia="es-CO"/>
        </w:rPr>
      </w:pPr>
    </w:p>
    <w:p w:rsidR="00AD329E" w:rsidRDefault="00AD329E" w:rsidP="00AD329E">
      <w:pPr>
        <w:rPr>
          <w:rFonts w:cstheme="minorHAnsi"/>
          <w:noProof/>
          <w:lang w:eastAsia="es-CO"/>
        </w:rPr>
      </w:pPr>
    </w:p>
    <w:p w:rsidR="00AD329E" w:rsidRPr="00322F58" w:rsidRDefault="00AD329E" w:rsidP="00AD329E">
      <w:pPr>
        <w:pStyle w:val="Ttulo2"/>
      </w:pPr>
      <w:bookmarkStart w:id="80" w:name="_Toc33533387"/>
      <w:bookmarkStart w:id="81" w:name="_Toc44663172"/>
      <w:bookmarkStart w:id="82" w:name="_Toc44952968"/>
      <w:r>
        <w:t>Gestión del IDEAM  con recursos</w:t>
      </w:r>
      <w:r w:rsidRPr="00322F58">
        <w:t xml:space="preserve"> de Cooperación Internacional 2019</w:t>
      </w:r>
      <w:bookmarkEnd w:id="80"/>
      <w:bookmarkEnd w:id="81"/>
      <w:bookmarkEnd w:id="82"/>
    </w:p>
    <w:p w:rsidR="00AD329E" w:rsidRPr="00BA0C13" w:rsidRDefault="00AD329E" w:rsidP="00AD329E">
      <w:pPr>
        <w:spacing w:after="0" w:line="240" w:lineRule="auto"/>
        <w:jc w:val="both"/>
        <w:rPr>
          <w:rFonts w:eastAsia="Times New Roman" w:cstheme="minorHAnsi"/>
          <w:color w:val="000000"/>
          <w:lang w:eastAsia="es-CO"/>
        </w:rPr>
      </w:pPr>
    </w:p>
    <w:p w:rsidR="00AD329E" w:rsidRPr="00BA0C13" w:rsidRDefault="00AD329E" w:rsidP="00AD329E">
      <w:pPr>
        <w:spacing w:after="0" w:line="240" w:lineRule="auto"/>
        <w:jc w:val="both"/>
        <w:rPr>
          <w:rFonts w:eastAsia="Times New Roman" w:cstheme="minorHAnsi"/>
          <w:sz w:val="24"/>
          <w:szCs w:val="24"/>
          <w:lang w:eastAsia="es-CO"/>
        </w:rPr>
      </w:pPr>
      <w:r w:rsidRPr="00BA0C13">
        <w:rPr>
          <w:rFonts w:eastAsia="Times New Roman" w:cstheme="minorHAnsi"/>
          <w:color w:val="000000"/>
          <w:lang w:eastAsia="es-CO"/>
        </w:rPr>
        <w:t xml:space="preserve">La Cooperación y los Asuntos Internacionales son un proceso estratégico para la Dirección General del Instituto de acuerdo con el Sistema Integrado de Gestión y la necesidad de ubicar recursos a las investigaciones de misionalidad que tiene el instituto; este proceso es liderado por el Asesor de la Dirección General en Cooperación y Asuntos Internacionales, quien cuenta con dos profesionales que apoyan la gestión de las </w:t>
      </w:r>
      <w:r w:rsidRPr="00BA0C13">
        <w:rPr>
          <w:rFonts w:eastAsia="Times New Roman" w:cstheme="minorHAnsi"/>
          <w:b/>
          <w:bCs/>
          <w:i/>
          <w:iCs/>
          <w:color w:val="000000"/>
          <w:lang w:eastAsia="es-CO"/>
        </w:rPr>
        <w:t>dos funciones principales de Cooperación y Asuntos internacionales</w:t>
      </w:r>
      <w:r w:rsidRPr="00BA0C13">
        <w:rPr>
          <w:rFonts w:eastAsia="Times New Roman" w:cstheme="minorHAnsi"/>
          <w:color w:val="000000"/>
          <w:lang w:eastAsia="es-CO"/>
        </w:rPr>
        <w:t>, con el fin de fortalecer y consolidar la misionalidad del IDEAM.</w:t>
      </w:r>
    </w:p>
    <w:p w:rsidR="00AD329E" w:rsidRPr="00BA0C13" w:rsidRDefault="00AD329E" w:rsidP="00AD329E">
      <w:pPr>
        <w:spacing w:after="0" w:line="240" w:lineRule="auto"/>
        <w:rPr>
          <w:rFonts w:eastAsia="Times New Roman" w:cstheme="minorHAnsi"/>
          <w:sz w:val="24"/>
          <w:szCs w:val="24"/>
          <w:lang w:eastAsia="es-CO"/>
        </w:rPr>
      </w:pPr>
    </w:p>
    <w:p w:rsidR="00AD329E" w:rsidRPr="00BA0C13" w:rsidRDefault="00AD329E" w:rsidP="00AD329E">
      <w:pPr>
        <w:spacing w:after="0" w:line="240" w:lineRule="auto"/>
        <w:jc w:val="both"/>
        <w:rPr>
          <w:rFonts w:eastAsia="Times New Roman" w:cstheme="minorHAnsi"/>
          <w:color w:val="000000"/>
          <w:lang w:eastAsia="es-CO"/>
        </w:rPr>
      </w:pPr>
      <w:r w:rsidRPr="00BA0C13">
        <w:rPr>
          <w:rFonts w:eastAsia="Times New Roman" w:cstheme="minorHAnsi"/>
          <w:color w:val="000000"/>
          <w:lang w:eastAsia="es-CO"/>
        </w:rPr>
        <w:t>La primera función es dirigir las</w:t>
      </w:r>
      <w:r w:rsidRPr="00BA0C13">
        <w:rPr>
          <w:rFonts w:eastAsia="Times New Roman" w:cstheme="minorHAnsi"/>
          <w:i/>
          <w:iCs/>
          <w:color w:val="000000"/>
          <w:lang w:eastAsia="es-CO"/>
        </w:rPr>
        <w:t xml:space="preserve"> </w:t>
      </w:r>
      <w:r w:rsidRPr="00BA0C13">
        <w:rPr>
          <w:rFonts w:eastAsia="Times New Roman" w:cstheme="minorHAnsi"/>
          <w:b/>
          <w:bCs/>
          <w:i/>
          <w:iCs/>
          <w:color w:val="000000"/>
          <w:lang w:eastAsia="es-CO"/>
        </w:rPr>
        <w:t>relaciones internacionales</w:t>
      </w:r>
      <w:r w:rsidRPr="00BA0C13">
        <w:rPr>
          <w:rFonts w:eastAsia="Times New Roman" w:cstheme="minorHAnsi"/>
          <w:i/>
          <w:iCs/>
          <w:color w:val="000000"/>
          <w:lang w:eastAsia="es-CO"/>
        </w:rPr>
        <w:t xml:space="preserve"> </w:t>
      </w:r>
      <w:r w:rsidRPr="00BA0C13">
        <w:rPr>
          <w:rFonts w:eastAsia="Times New Roman" w:cstheme="minorHAnsi"/>
          <w:color w:val="000000"/>
          <w:lang w:eastAsia="es-CO"/>
        </w:rPr>
        <w:t xml:space="preserve">estratégicas para el fortalecimiento de los vínculos del Instituto con gobiernos, organismos, socios, donantes, agencias e instituciones educativas internacionales. </w:t>
      </w:r>
    </w:p>
    <w:p w:rsidR="00AD329E" w:rsidRPr="00BA0C13" w:rsidRDefault="00AD329E" w:rsidP="00AD329E">
      <w:pPr>
        <w:spacing w:after="0" w:line="240" w:lineRule="auto"/>
        <w:jc w:val="both"/>
        <w:rPr>
          <w:rFonts w:eastAsia="Times New Roman" w:cstheme="minorHAnsi"/>
          <w:color w:val="000000"/>
          <w:lang w:eastAsia="es-CO"/>
        </w:rPr>
      </w:pPr>
    </w:p>
    <w:p w:rsidR="00AD329E" w:rsidRPr="00BA0C13" w:rsidRDefault="00AD329E" w:rsidP="00AD329E">
      <w:pPr>
        <w:spacing w:after="0" w:line="240" w:lineRule="auto"/>
        <w:jc w:val="both"/>
        <w:rPr>
          <w:rFonts w:eastAsia="Times New Roman" w:cstheme="minorHAnsi"/>
          <w:color w:val="000000"/>
          <w:lang w:eastAsia="es-CO"/>
        </w:rPr>
      </w:pPr>
      <w:r w:rsidRPr="00BA0C13">
        <w:rPr>
          <w:rFonts w:eastAsia="Times New Roman" w:cstheme="minorHAnsi"/>
          <w:color w:val="000000"/>
          <w:lang w:eastAsia="es-CO"/>
        </w:rPr>
        <w:t>La</w:t>
      </w:r>
      <w:r w:rsidRPr="00BA0C13">
        <w:rPr>
          <w:rFonts w:eastAsia="Times New Roman" w:cstheme="minorHAnsi"/>
          <w:i/>
          <w:iCs/>
          <w:color w:val="000000"/>
          <w:lang w:eastAsia="es-CO"/>
        </w:rPr>
        <w:t xml:space="preserve"> </w:t>
      </w:r>
      <w:r w:rsidRPr="00BA0C13">
        <w:rPr>
          <w:rFonts w:eastAsia="Times New Roman" w:cstheme="minorHAnsi"/>
          <w:color w:val="000000"/>
          <w:lang w:eastAsia="es-CO"/>
        </w:rPr>
        <w:t>segunda está relacionada con i</w:t>
      </w:r>
      <w:r w:rsidRPr="00BA0C13">
        <w:rPr>
          <w:rFonts w:eastAsia="Times New Roman" w:cstheme="minorHAnsi"/>
          <w:i/>
          <w:iCs/>
          <w:color w:val="000000"/>
          <w:lang w:eastAsia="es-CO"/>
        </w:rPr>
        <w:t xml:space="preserve">dentificar, formular y negociar programas y proyectos de </w:t>
      </w:r>
      <w:r w:rsidRPr="00BA0C13">
        <w:rPr>
          <w:rFonts w:eastAsia="Times New Roman" w:cstheme="minorHAnsi"/>
          <w:b/>
          <w:bCs/>
          <w:i/>
          <w:iCs/>
          <w:color w:val="000000"/>
          <w:lang w:eastAsia="es-CO"/>
        </w:rPr>
        <w:t>cooperación internaciona</w:t>
      </w:r>
      <w:r w:rsidRPr="00BA0C13">
        <w:rPr>
          <w:rFonts w:eastAsia="Times New Roman" w:cstheme="minorHAnsi"/>
          <w:i/>
          <w:iCs/>
          <w:color w:val="000000"/>
          <w:lang w:eastAsia="es-CO"/>
        </w:rPr>
        <w:t xml:space="preserve">l, </w:t>
      </w:r>
      <w:r w:rsidRPr="00BA0C13">
        <w:rPr>
          <w:rFonts w:eastAsia="Times New Roman" w:cstheme="minorHAnsi"/>
          <w:color w:val="000000"/>
          <w:lang w:eastAsia="es-CO"/>
        </w:rPr>
        <w:t>con el propósito de acceder a recursos de asistencia técnica o financiera por parte de gobiernos, organismos, socios, donantes, agencias e instituciones educativas internacionales. </w:t>
      </w:r>
    </w:p>
    <w:p w:rsidR="00AD329E" w:rsidRPr="00BA0C13" w:rsidRDefault="00AD329E" w:rsidP="00AD329E">
      <w:pPr>
        <w:spacing w:line="240" w:lineRule="auto"/>
        <w:jc w:val="both"/>
        <w:rPr>
          <w:rFonts w:eastAsia="Times New Roman" w:cstheme="minorHAnsi"/>
          <w:color w:val="000000"/>
          <w:lang w:eastAsia="es-CO"/>
        </w:rPr>
      </w:pP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El IDEAM cuenta actualmente con iniciativas de cooperación y asuntos internacionales en: </w:t>
      </w:r>
      <w:r w:rsidRPr="00BA0C13">
        <w:rPr>
          <w:rFonts w:eastAsia="Times New Roman" w:cstheme="minorHAnsi"/>
          <w:b/>
          <w:bCs/>
          <w:color w:val="000000"/>
          <w:lang w:eastAsia="es-CO"/>
        </w:rPr>
        <w:t>Norte América</w:t>
      </w:r>
      <w:r w:rsidRPr="00BA0C13">
        <w:rPr>
          <w:rFonts w:eastAsia="Times New Roman" w:cstheme="minorHAnsi"/>
          <w:color w:val="000000"/>
          <w:lang w:eastAsia="es-CO"/>
        </w:rPr>
        <w:t xml:space="preserve"> (Estados Unidos de América y Canadá), </w:t>
      </w:r>
      <w:r w:rsidRPr="00BA0C13">
        <w:rPr>
          <w:rFonts w:eastAsia="Times New Roman" w:cstheme="minorHAnsi"/>
          <w:b/>
          <w:bCs/>
          <w:color w:val="000000"/>
          <w:lang w:eastAsia="es-CO"/>
        </w:rPr>
        <w:t>Centroamérica</w:t>
      </w:r>
      <w:r w:rsidRPr="00BA0C13">
        <w:rPr>
          <w:rFonts w:eastAsia="Times New Roman" w:cstheme="minorHAnsi"/>
          <w:color w:val="000000"/>
          <w:lang w:eastAsia="es-CO"/>
        </w:rPr>
        <w:t xml:space="preserve"> (Aruba, Curazao y Cuba), </w:t>
      </w:r>
      <w:r w:rsidRPr="00BA0C13">
        <w:rPr>
          <w:rFonts w:eastAsia="Times New Roman" w:cstheme="minorHAnsi"/>
          <w:b/>
          <w:bCs/>
          <w:color w:val="000000"/>
          <w:lang w:eastAsia="es-CO"/>
        </w:rPr>
        <w:t>Sur</w:t>
      </w:r>
      <w:r w:rsidRPr="00BA0C13">
        <w:rPr>
          <w:rFonts w:eastAsia="Times New Roman" w:cstheme="minorHAnsi"/>
          <w:color w:val="000000"/>
          <w:lang w:eastAsia="es-CO"/>
        </w:rPr>
        <w:t xml:space="preserve"> </w:t>
      </w:r>
      <w:r w:rsidRPr="00BA0C13">
        <w:rPr>
          <w:rFonts w:eastAsia="Times New Roman" w:cstheme="minorHAnsi"/>
          <w:b/>
          <w:bCs/>
          <w:color w:val="000000"/>
          <w:lang w:eastAsia="es-CO"/>
        </w:rPr>
        <w:t>América</w:t>
      </w:r>
      <w:r w:rsidRPr="00BA0C13">
        <w:rPr>
          <w:rFonts w:eastAsia="Times New Roman" w:cstheme="minorHAnsi"/>
          <w:color w:val="000000"/>
          <w:lang w:eastAsia="es-CO"/>
        </w:rPr>
        <w:t xml:space="preserve"> (Uruguay, Chile, Ecuador, Perú, Brasil y Argentina), </w:t>
      </w:r>
      <w:r w:rsidRPr="00BA0C13">
        <w:rPr>
          <w:rFonts w:eastAsia="Times New Roman" w:cstheme="minorHAnsi"/>
          <w:b/>
          <w:bCs/>
          <w:color w:val="000000"/>
          <w:lang w:eastAsia="es-CO"/>
        </w:rPr>
        <w:t>Europa</w:t>
      </w:r>
      <w:r w:rsidRPr="00BA0C13">
        <w:rPr>
          <w:rFonts w:eastAsia="Times New Roman" w:cstheme="minorHAnsi"/>
          <w:color w:val="000000"/>
          <w:lang w:eastAsia="es-CO"/>
        </w:rPr>
        <w:t xml:space="preserve"> (Unión Europea y especialmente Suiza, Suecia, Alemania, Francia, Finlandia, España, Noruega, Holanda, República Checa y el Reino Unido) y </w:t>
      </w:r>
      <w:r w:rsidRPr="00BA0C13">
        <w:rPr>
          <w:rFonts w:eastAsia="Times New Roman" w:cstheme="minorHAnsi"/>
          <w:b/>
          <w:bCs/>
          <w:color w:val="000000"/>
          <w:lang w:eastAsia="es-CO"/>
        </w:rPr>
        <w:t>Asia</w:t>
      </w:r>
      <w:r w:rsidRPr="00BA0C13">
        <w:rPr>
          <w:rFonts w:eastAsia="Times New Roman" w:cstheme="minorHAnsi"/>
          <w:color w:val="000000"/>
          <w:lang w:eastAsia="es-CO"/>
        </w:rPr>
        <w:t xml:space="preserve"> (Corea, Japón y China).</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El instituto es socio estratégico en la ejecución de proyectos con el Banco Mundial (BM), el Banco Interamericano de Desarrollo (BID), el Banco de Desarrollo de América Latina (CAF), Organizaciones de Naciones Unidas (PNUD, FAO, entre otras), el Fondo Verde del Clima (FVC), el Fondo para la Acción Ambiental y la Niñez (Fondo Acción), el Fondo Colombia en Paz, el Fondo Colombia Sostenible, el Fondo para el Medio Ambiente Mundial (GEF, por sus siglas en inglés), entre otros.  </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Así mismo participa en los espacios estratégicos regionales e internacionales de colaboración con:</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Organización del Tratado de Cooperación Amazónica (OTCA)</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Centro del Agua del Trópico Húmedo para América Latina y el Caribe (CATHALAC)</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Centro Internacional para la Investigación del Fenómeno de El Niño (CIIFEN)</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Punto focal del Grupo de Observaciones de la Tierra (GEO, por sus siglas en inglés) </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Punto focal del Instituto Interamericano para la Investigación del Cambio Global (IAI)</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Punto focal del Grupo Intergubernamental de Expertos sobre el Cambio Climático (IPCC) </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Punto focal de la Organización Mundial Meteorológica (OMM)</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Punto focal de la Convención de las Naciones Unidas de Lucha contra la Desertificación (UNCCD) </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Programa Hidrológico Intergubernamental (PHI - UNESCO)</w:t>
      </w:r>
    </w:p>
    <w:p w:rsidR="00AD329E" w:rsidRPr="00BA0C13" w:rsidRDefault="00AD329E" w:rsidP="00007494">
      <w:pPr>
        <w:pStyle w:val="Prrafodelista"/>
        <w:numPr>
          <w:ilvl w:val="0"/>
          <w:numId w:val="132"/>
        </w:numPr>
        <w:spacing w:line="240" w:lineRule="auto"/>
        <w:jc w:val="both"/>
        <w:rPr>
          <w:rFonts w:eastAsia="Times New Roman" w:cstheme="minorHAnsi"/>
          <w:color w:val="000000"/>
          <w:lang w:eastAsia="es-CO"/>
        </w:rPr>
      </w:pPr>
      <w:r w:rsidRPr="00BA0C13">
        <w:rPr>
          <w:rFonts w:eastAsia="Times New Roman" w:cstheme="minorHAnsi"/>
          <w:color w:val="000000"/>
          <w:lang w:eastAsia="es-CO"/>
        </w:rPr>
        <w:t>Convención Marco de las Naciones Unidas sobre Cambio Climático (CMNUCC)</w:t>
      </w:r>
    </w:p>
    <w:p w:rsidR="00AD329E" w:rsidRPr="00BA0C13" w:rsidRDefault="00AD329E" w:rsidP="00AD329E">
      <w:pPr>
        <w:spacing w:line="240" w:lineRule="auto"/>
        <w:jc w:val="center"/>
        <w:rPr>
          <w:rFonts w:eastAsia="Times New Roman" w:cstheme="minorHAnsi"/>
          <w:color w:val="000000"/>
          <w:lang w:eastAsia="es-CO"/>
        </w:rPr>
      </w:pPr>
    </w:p>
    <w:p w:rsidR="00AD329E" w:rsidRPr="00BA0C13" w:rsidRDefault="00AD329E" w:rsidP="00AD329E">
      <w:pPr>
        <w:spacing w:line="240" w:lineRule="auto"/>
        <w:jc w:val="both"/>
        <w:rPr>
          <w:rFonts w:eastAsia="Times New Roman" w:cstheme="minorHAnsi"/>
          <w:sz w:val="24"/>
          <w:szCs w:val="24"/>
          <w:lang w:eastAsia="es-CO"/>
        </w:rPr>
      </w:pPr>
      <w:r w:rsidRPr="00BA0C13">
        <w:rPr>
          <w:rFonts w:eastAsia="Times New Roman" w:cstheme="minorHAnsi"/>
          <w:color w:val="000000"/>
          <w:lang w:eastAsia="es-CO"/>
        </w:rPr>
        <w:t>Durante el 2019 se trabajó articuladamente con diferentes entidades e instancias nacionales, como el Comité de Gestión Financiera del SISCLIMA, la Comisión Colombiana del Espacio, la Dirección Nacional de Estadística (DANE), la Agencia Nacional de Licencias Ambientales (ANLA), el Departamento Nacional de Planeación (DNP), el Ministerio de Hacienda (Fondo Adaptación), el Ministerio de Agricultura, el Instituto Nacional de Vías (INVIAS), el Fondo para el Financiamiento del Sector Agropecuario  (FINAGRO), la Unidad Nacional para la Gestión del Riesgo de Desastres (UNGRD) y las entidades que hacen parte del Sistema Nacional Ambiental (SINA), todo lo anterior en coordinación con el Ministerio de Ambiente y Desarrollo Sostenible (Minambiente), en especial con la Oficina de Asuntos Internacionales. Se destaca también la labor con los gobiernos regionales y alcaldes locales en todo el país, que hacen posible la implementación de los proyectos de cooperación internacional en los territorios.</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Desde el 2015 y hasta la fecha se ha visto una tendencia de aumento en el número de iniciativas y proyectos con recursos de cooperación internacional. Desde el 2013 se han implementado más de 50 iniciativas internacionales, algunas de las cuales están en curso. Se está adelantando un proceso de gestión del conocimiento desde el área para comprender las perspectivas y prioridades que impulsaron estas iniciativas, obteniendo así un mapeo del comportamiento y la cultura organizacional del instituto.  El 2019 cerró con 40 iniciativas que sumadas superan el monto de USD $7.000.000 y por concepto de donacion</w:t>
      </w:r>
      <w:r w:rsidR="003E23AF">
        <w:rPr>
          <w:rFonts w:eastAsia="Times New Roman" w:cstheme="minorHAnsi"/>
          <w:color w:val="000000"/>
          <w:lang w:eastAsia="es-CO"/>
        </w:rPr>
        <w:t>es más de $600.000.000 de pesos</w:t>
      </w:r>
      <w:r w:rsidRPr="00BA0C13">
        <w:rPr>
          <w:rFonts w:eastAsia="Times New Roman" w:cstheme="minorHAnsi"/>
          <w:color w:val="000000"/>
          <w:lang w:eastAsia="es-CO"/>
        </w:rPr>
        <w:t>.</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Los componentes de los proyectos en ejecución son definidos a través de los Planes Operativos Anuales (POA), Project Document Template (Prodocs), Project Identification Form (PIF), Memorandos de Entendimiento (MOU), Acuerdos, Cartas de Intención, entre otros. Algunos de estos no implican asignación de recursos, pero sí amplia participación de investigadores y técnicos.  </w:t>
      </w:r>
    </w:p>
    <w:p w:rsidR="00AD329E" w:rsidRPr="00BA0C13" w:rsidRDefault="00AD329E" w:rsidP="00AD329E">
      <w:pPr>
        <w:spacing w:line="240" w:lineRule="auto"/>
        <w:jc w:val="both"/>
        <w:rPr>
          <w:rFonts w:eastAsia="Times New Roman" w:cstheme="minorHAnsi"/>
          <w:color w:val="000000"/>
          <w:lang w:eastAsia="es-CO"/>
        </w:rPr>
      </w:pPr>
      <w:r w:rsidRPr="00BA0C13">
        <w:rPr>
          <w:rFonts w:eastAsia="Times New Roman" w:cstheme="minorHAnsi"/>
          <w:color w:val="000000"/>
          <w:lang w:eastAsia="es-CO"/>
        </w:rPr>
        <w:t xml:space="preserve">La gestión de recursos de cooperación internacional en el instituto se puede comprender como el medio de fortalecimiento institucional para generar conocimiento que permite generar relaciones a largo plazo que aumenten las capacidades y fortalezcan a su planta de personal y la misión del instituto. Es relevante anotar que los recursos económicos en ningún caso son administrados por el IDEAM directamente. De ahí la relevancia de la articulación con agentes externos, nacionales e internacionales para el desarrollo conjunto de proyectos y la ejecución de recursos. El fortalecimiento de capacidades y la generación de nuevo conocimiento en temas misionales también se ven beneficiados por la cooperación internacional. </w:t>
      </w:r>
    </w:p>
    <w:p w:rsidR="00BD63B0" w:rsidRDefault="00BD63B0">
      <w:pPr>
        <w:rPr>
          <w:lang w:eastAsia="es-CO"/>
        </w:rPr>
      </w:pPr>
      <w:r>
        <w:rPr>
          <w:lang w:eastAsia="es-CO"/>
        </w:rPr>
        <w:br w:type="page"/>
      </w:r>
    </w:p>
    <w:p w:rsidR="00BD63B0" w:rsidRPr="00BA0C13" w:rsidRDefault="00BD63B0" w:rsidP="00BD63B0">
      <w:pPr>
        <w:jc w:val="center"/>
        <w:rPr>
          <w:lang w:eastAsia="es-CO"/>
        </w:rPr>
      </w:pPr>
      <w:r w:rsidRPr="00BA0C13">
        <w:rPr>
          <w:lang w:eastAsia="es-CO"/>
        </w:rPr>
        <w:t>Diagrama de información de iniciativas resumido para el año 2019.</w:t>
      </w:r>
    </w:p>
    <w:p w:rsidR="00AD329E" w:rsidRPr="00BA0C13" w:rsidRDefault="00AD329E" w:rsidP="00AD329E">
      <w:pPr>
        <w:spacing w:after="0" w:line="240" w:lineRule="auto"/>
        <w:jc w:val="center"/>
        <w:rPr>
          <w:rFonts w:eastAsia="Times New Roman" w:cstheme="minorHAnsi"/>
          <w:color w:val="000000"/>
          <w:lang w:eastAsia="es-CO"/>
        </w:rPr>
      </w:pPr>
      <w:r w:rsidRPr="004C7B45">
        <w:rPr>
          <w:rFonts w:cstheme="minorHAnsi"/>
          <w:noProof/>
          <w:lang w:val="es-ES" w:eastAsia="es-ES"/>
        </w:rPr>
        <w:drawing>
          <wp:inline distT="0" distB="0" distL="0" distR="0" wp14:anchorId="365BAEA4" wp14:editId="7647A044">
            <wp:extent cx="3444240" cy="2552700"/>
            <wp:effectExtent l="0" t="0" r="3810" b="0"/>
            <wp:docPr id="2071" name="Imagen 2071" descr="https://lh3.googleusercontent.com/l6WyZI3Ad15D4VB_EFmwXGenbqP8FuLpYgLwgVlhOkuqgOqCzFI8zsskaRqE2c4D0y3bk2Ii1se1ZWUBsz3EeClGt5XPZuegzU9CDa3m3eXgMODeapU05Xtu6bnNtw"/>
            <wp:cNvGraphicFramePr/>
            <a:graphic xmlns:a="http://schemas.openxmlformats.org/drawingml/2006/main">
              <a:graphicData uri="http://schemas.openxmlformats.org/drawingml/2006/picture">
                <pic:pic xmlns:pic="http://schemas.openxmlformats.org/drawingml/2006/picture">
                  <pic:nvPicPr>
                    <pic:cNvPr id="12" name="Imagen 12" descr="https://lh3.googleusercontent.com/l6WyZI3Ad15D4VB_EFmwXGenbqP8FuLpYgLwgVlhOkuqgOqCzFI8zsskaRqE2c4D0y3bk2Ii1se1ZWUBsz3EeClGt5XPZuegzU9CDa3m3eXgMODeapU05Xtu6bnNtw"/>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4240" cy="2552700"/>
                    </a:xfrm>
                    <a:prstGeom prst="rect">
                      <a:avLst/>
                    </a:prstGeom>
                    <a:noFill/>
                    <a:ln>
                      <a:noFill/>
                    </a:ln>
                  </pic:spPr>
                </pic:pic>
              </a:graphicData>
            </a:graphic>
          </wp:inline>
        </w:drawing>
      </w:r>
    </w:p>
    <w:p w:rsidR="00AD329E" w:rsidRPr="004C7B45" w:rsidRDefault="00AD329E" w:rsidP="00AD329E">
      <w:pPr>
        <w:rPr>
          <w:rFonts w:cstheme="minorHAnsi"/>
          <w:noProof/>
          <w:lang w:eastAsia="es-CO"/>
        </w:rPr>
      </w:pPr>
    </w:p>
    <w:p w:rsidR="00AD329E" w:rsidRPr="00322F58" w:rsidRDefault="00AD329E" w:rsidP="00AD329E">
      <w:pPr>
        <w:pStyle w:val="Ttulo3"/>
      </w:pPr>
      <w:bookmarkStart w:id="83" w:name="_Toc33533388"/>
      <w:bookmarkStart w:id="84" w:name="_Toc44663173"/>
      <w:r w:rsidRPr="00322F58">
        <w:t>Principales Resultados Identificados de los Proyectos</w:t>
      </w:r>
      <w:bookmarkEnd w:id="83"/>
      <w:bookmarkEnd w:id="84"/>
      <w:r w:rsidRPr="00322F58">
        <w:t xml:space="preserve"> </w:t>
      </w:r>
    </w:p>
    <w:p w:rsidR="00AD329E" w:rsidRPr="00BA0C13" w:rsidRDefault="00AD329E" w:rsidP="00AD329E">
      <w:pPr>
        <w:pStyle w:val="Descripcin"/>
        <w:tabs>
          <w:tab w:val="left" w:pos="524"/>
        </w:tabs>
        <w:rPr>
          <w:rFonts w:cstheme="minorHAnsi"/>
        </w:rPr>
      </w:pPr>
      <w:r w:rsidRPr="00BA0C13">
        <w:rPr>
          <w:rFonts w:cstheme="minorHAnsi"/>
        </w:rPr>
        <w:tab/>
      </w:r>
    </w:p>
    <w:p w:rsidR="00AD329E" w:rsidRPr="00BA0C13" w:rsidRDefault="00AD329E" w:rsidP="00AD329E">
      <w:pPr>
        <w:jc w:val="both"/>
        <w:rPr>
          <w:rFonts w:cstheme="minorHAnsi"/>
        </w:rPr>
      </w:pPr>
      <w:r w:rsidRPr="00BA0C13">
        <w:rPr>
          <w:rFonts w:cstheme="minorHAnsi"/>
        </w:rPr>
        <w:t xml:space="preserve">A continuación, se presenta la </w:t>
      </w:r>
      <w:r w:rsidR="00E07E46">
        <w:rPr>
          <w:rFonts w:cstheme="minorHAnsi"/>
        </w:rPr>
        <w:fldChar w:fldCharType="begin"/>
      </w:r>
      <w:r w:rsidR="00E07E46">
        <w:rPr>
          <w:rFonts w:cstheme="minorHAnsi"/>
        </w:rPr>
        <w:instrText xml:space="preserve"> REF _Ref44862956 \h </w:instrText>
      </w:r>
      <w:r w:rsidR="00E07E46">
        <w:rPr>
          <w:rFonts w:cstheme="minorHAnsi"/>
        </w:rPr>
      </w:r>
      <w:r w:rsidR="00E07E46">
        <w:rPr>
          <w:rFonts w:cstheme="minorHAnsi"/>
        </w:rPr>
        <w:fldChar w:fldCharType="separate"/>
      </w:r>
      <w:r w:rsidR="00E07E46">
        <w:t xml:space="preserve">Tabla </w:t>
      </w:r>
      <w:r w:rsidR="00E07E46">
        <w:rPr>
          <w:noProof/>
        </w:rPr>
        <w:t>1</w:t>
      </w:r>
      <w:r w:rsidR="00E07E46">
        <w:noBreakHyphen/>
      </w:r>
      <w:r w:rsidR="00E07E46">
        <w:rPr>
          <w:noProof/>
        </w:rPr>
        <w:t>4</w:t>
      </w:r>
      <w:r w:rsidR="00E07E46">
        <w:rPr>
          <w:rFonts w:cstheme="minorHAnsi"/>
        </w:rPr>
        <w:fldChar w:fldCharType="end"/>
      </w:r>
      <w:r w:rsidRPr="00BA0C13">
        <w:rPr>
          <w:rFonts w:cstheme="minorHAnsi"/>
        </w:rPr>
        <w:t xml:space="preserve"> con detalle de los resultados identificados de los proyectos implementados en el 2019:</w:t>
      </w:r>
    </w:p>
    <w:p w:rsidR="00AD329E" w:rsidRDefault="00E07E46" w:rsidP="00E07E46">
      <w:pPr>
        <w:pStyle w:val="Descripcin"/>
        <w:keepNext/>
      </w:pPr>
      <w:bookmarkStart w:id="85" w:name="_Ref44862956"/>
      <w:r>
        <w:t xml:space="preserve">Tabla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Tabla \* ARABIC \s 1 </w:instrText>
      </w:r>
      <w:r>
        <w:fldChar w:fldCharType="separate"/>
      </w:r>
      <w:r>
        <w:rPr>
          <w:noProof/>
        </w:rPr>
        <w:t>4</w:t>
      </w:r>
      <w:r>
        <w:fldChar w:fldCharType="end"/>
      </w:r>
      <w:bookmarkEnd w:id="85"/>
      <w:r>
        <w:t xml:space="preserve">: </w:t>
      </w:r>
      <w:r w:rsidR="00AD329E" w:rsidRPr="00BA0C13">
        <w:rPr>
          <w:i w:val="0"/>
          <w:iCs w:val="0"/>
        </w:rPr>
        <w:t xml:space="preserve">Identificación de proyectos con recursos de cooperación internacional </w:t>
      </w:r>
    </w:p>
    <w:tbl>
      <w:tblPr>
        <w:tblW w:w="8822" w:type="dxa"/>
        <w:tblCellMar>
          <w:left w:w="0" w:type="dxa"/>
          <w:right w:w="0" w:type="dxa"/>
        </w:tblCellMar>
        <w:tblLook w:val="04A0" w:firstRow="1" w:lastRow="0" w:firstColumn="1" w:lastColumn="0" w:noHBand="0" w:noVBand="1"/>
      </w:tblPr>
      <w:tblGrid>
        <w:gridCol w:w="3953"/>
        <w:gridCol w:w="4869"/>
      </w:tblGrid>
      <w:tr w:rsidR="00AD329E" w:rsidRPr="00322F58"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CCCCCC"/>
            <w:tcMar>
              <w:top w:w="0" w:type="dxa"/>
              <w:left w:w="45" w:type="dxa"/>
              <w:bottom w:w="0" w:type="dxa"/>
              <w:right w:w="45" w:type="dxa"/>
            </w:tcMar>
            <w:vAlign w:val="center"/>
            <w:hideMark/>
          </w:tcPr>
          <w:p w:rsidR="00AD329E" w:rsidRPr="00322F58" w:rsidRDefault="00AD329E" w:rsidP="006C1AB3">
            <w:pPr>
              <w:spacing w:after="0" w:line="240" w:lineRule="auto"/>
              <w:rPr>
                <w:rFonts w:eastAsia="Times New Roman" w:cstheme="minorHAnsi"/>
                <w:bCs/>
                <w:color w:val="000000"/>
                <w:sz w:val="18"/>
                <w:szCs w:val="18"/>
                <w:lang w:eastAsia="es-CO"/>
              </w:rPr>
            </w:pPr>
            <w:r w:rsidRPr="00322F58">
              <w:rPr>
                <w:rFonts w:eastAsia="Times New Roman" w:cstheme="minorHAnsi"/>
                <w:bCs/>
                <w:color w:val="000000"/>
                <w:sz w:val="18"/>
                <w:szCs w:val="18"/>
                <w:lang w:eastAsia="es-CO"/>
              </w:rPr>
              <w:t>Nombre proyecto</w:t>
            </w:r>
          </w:p>
        </w:tc>
        <w:tc>
          <w:tcPr>
            <w:tcW w:w="0" w:type="auto"/>
            <w:tcBorders>
              <w:top w:val="single" w:sz="6" w:space="0" w:color="CCCCCC"/>
              <w:left w:val="single" w:sz="6" w:space="0" w:color="CCCCCC"/>
              <w:bottom w:val="single" w:sz="6" w:space="0" w:color="000000"/>
              <w:right w:val="single" w:sz="6" w:space="0" w:color="000000"/>
            </w:tcBorders>
            <w:shd w:val="clear" w:color="auto" w:fill="CCCCCC"/>
            <w:tcMar>
              <w:top w:w="0" w:type="dxa"/>
              <w:left w:w="45" w:type="dxa"/>
              <w:bottom w:w="0" w:type="dxa"/>
              <w:right w:w="45" w:type="dxa"/>
            </w:tcMar>
            <w:vAlign w:val="center"/>
            <w:hideMark/>
          </w:tcPr>
          <w:p w:rsidR="00AD329E" w:rsidRPr="00322F58" w:rsidRDefault="00AD329E" w:rsidP="006C1AB3">
            <w:pPr>
              <w:spacing w:after="0" w:line="240" w:lineRule="auto"/>
              <w:rPr>
                <w:rFonts w:eastAsia="Times New Roman" w:cstheme="minorHAnsi"/>
                <w:bCs/>
                <w:color w:val="000000"/>
                <w:sz w:val="18"/>
                <w:szCs w:val="18"/>
                <w:lang w:eastAsia="es-CO"/>
              </w:rPr>
            </w:pPr>
            <w:r w:rsidRPr="00322F58">
              <w:rPr>
                <w:rFonts w:eastAsia="Times New Roman" w:cstheme="minorHAnsi"/>
                <w:bCs/>
                <w:color w:val="000000"/>
                <w:sz w:val="18"/>
                <w:szCs w:val="18"/>
                <w:lang w:eastAsia="es-CO"/>
              </w:rPr>
              <w:t>Resultados esperados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Desarrollo de Paisajes Sostenibles Bajos en Carbono de la Orinoquia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Aunar esfuerzos técnicos y administrativos intersectoriales para la implementación del Proyecto de Desarrollo Sostenible Bajo en Carbono en la Región de Orinoquía colombiana a cargo del Ministerio de Agricultura y Desarrollo Rural, y que busca mejorar las condiciones habilitantes para el manejo de modelos de paisajes sostenibles y bajos en carbono en la región de la Orinoquia.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Innovaciones en la gestión del riesgo agroclimático en el país mediante la implementación en IDEAM de predicciones de sequía y/o excesos hídricos para sistemas agropecuarios priorizados, a partir de predicciones climáticas estacionales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Desarrollar e implementar en IDEAM un nuevo sistema de predicciones agroclimáticas de deficiencias y/o excesos hídricos para el sector agropecuario nacional en escalas locales, a partir de predicciones climáticas estacionales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Fortalecimiento de los sistemas nacionales y regional de monitoreo y gestión de riesgos de la sequía e inundaciones en un contexto de cambio climático y desertificación en los países andinos.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Reducir los impactos sociales y económicos asociados a las inundaciones y sequías mediante el fortalecimiento de capacidades y la articulación de las instituciones regionales, nacionales y locales involucradas en la gestión del riesgo de sequías e inundaciones en los países del oeste de Sudamérica.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Programa de Preparación para la Adaptación Nacional al Cambio Climático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Apoyar al gobierno nacional a iniciar la fase de implementación del PNACC con el fin de construir una economía resiliente y la realización de acciones de adaptación que permitan avanzar en el cumplimiento de la Contribución Nacional Determinada (NDC) en el marco del Acuerdo de Paris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Pago por Resultados REDD+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IDEAM hace parte de comité de seguimiento:</w:t>
            </w:r>
            <w:r w:rsidRPr="00BA0C13">
              <w:rPr>
                <w:rFonts w:eastAsia="Times New Roman" w:cstheme="minorHAnsi"/>
                <w:color w:val="000000"/>
                <w:sz w:val="18"/>
                <w:szCs w:val="18"/>
                <w:lang w:eastAsia="es-CO"/>
              </w:rPr>
              <w:br/>
              <w:t>Reducir deforestación a través del impulso de una economía forestal mediante la implementación de las medidas y acciones consignadas en la ENREDD+, las bases y Ley del PND 2018-2022 y sus líneas de Legalidad, Economía forestal, Tenencia de la tierra, y Monitoreo permanente.</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Financiamiento Adicional REDD+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El apoyo 2018-2020 estará dirigido a acciones de implementación temprana de REDD+ y no a la preparación.</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Mojana Clima y Vida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Reducir la vulnerabilidad al cambio climático de la población rural en once municipios de La Mojana.</w:t>
            </w:r>
            <w:r w:rsidRPr="00BA0C13">
              <w:rPr>
                <w:rFonts w:eastAsia="Times New Roman" w:cstheme="minorHAnsi"/>
                <w:color w:val="000000"/>
                <w:sz w:val="18"/>
                <w:szCs w:val="18"/>
                <w:lang w:eastAsia="es-CO"/>
              </w:rPr>
              <w:br/>
              <w:t>1. Beneficio: 405.900 personas</w:t>
            </w:r>
            <w:r w:rsidRPr="00BA0C13">
              <w:rPr>
                <w:rFonts w:eastAsia="Times New Roman" w:cstheme="minorHAnsi"/>
                <w:color w:val="000000"/>
                <w:sz w:val="18"/>
                <w:szCs w:val="18"/>
                <w:lang w:eastAsia="es-CO"/>
              </w:rPr>
              <w:br/>
              <w:t>2. Beneficio: 99.800 personas</w:t>
            </w:r>
            <w:r w:rsidRPr="00BA0C13">
              <w:rPr>
                <w:rFonts w:eastAsia="Times New Roman" w:cstheme="minorHAnsi"/>
                <w:color w:val="000000"/>
                <w:sz w:val="18"/>
                <w:szCs w:val="18"/>
                <w:lang w:eastAsia="es-CO"/>
              </w:rPr>
              <w:br/>
              <w:t xml:space="preserve">4. Beneficio 36.500 personas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Amazonas: Acción Regional en el Área de Recursos Hídricos - Segunda Fase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Contribuir a la promoción de la gestión compartida y sustentable de los recursos hídricos de la Cuenca Amazónica, por medio de la implementación de redes de monitoreo hidrometeorológico y de calidad de agua, estructuración de una base de datos sobre recursos hídricos y cambio climático, así como en la difusión de conocimiento sobre la realidad amazónica, y acciones de capacitación a las instituciones vinculadas con los recursos hídricos en los Países Miembros de la OTCA.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Regional para el Fortalecimiento de Capacidades en el Manejo Integrado de Incendios Forestales en la Amazonía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Reducir la incidencia de incendios en la región amazónica, mediante la implementación de prácticas alternativas al uso del fuego y manejo integrado del fuego, contribuyendo a proteger el medio ambiente y a mejorar las condiciones de vida de las comunidades rurales e indígenas.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Binacional “Construyendo capacidades de adaptación al cambio climático por medio de acciones de seguridad alimentaria y nutricional en comunidades vulnerables, afrodescendientes e indígenas, en el área fronteriza de Colombia y Ecuador”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1) Reducir las vulnerabilidades climáticas de las comunidades indígenas y afro locales y los ecosistemas de los que dependen, promoviendo la seguridad alimentaria y la nutrición y la igualdad de género, y contribuyendo a la construcción de la paz; y</w:t>
            </w:r>
            <w:r w:rsidRPr="00BA0C13">
              <w:rPr>
                <w:rFonts w:eastAsia="Times New Roman" w:cstheme="minorHAnsi"/>
                <w:color w:val="000000"/>
                <w:sz w:val="18"/>
                <w:szCs w:val="18"/>
                <w:lang w:eastAsia="es-CO"/>
              </w:rPr>
              <w:br/>
              <w:t>2) Fortalecer las capacidades de adaptación de las comunidades afro e indígenas en la región transfronteriza y fortalecer las instituciones regionales para abordar las amenazas que plantea el cambio climático.</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AICCA - Adaptación al Impacto del Cambio Climático en los Recursos Hídricos en los Andes.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El objeto del presente Convenio es aunar esfuerzos técnicos, administrativos y financieros entre el IDEAM y CONDESAN para la implementación de actividades y generación de productos contemplados para Colombia en el marco del Proyecto AICCA, generar y compartir datos, información y experiencias relevantes para la adaptación a la variabilidad y el cambio climático útiles para la formulación de políticas en sectores seleccionados y realizar inversiones piloto en áreas prioritarias en Colombia, así como otras iniciativas relacionadas con la gestión de Ecosistemas Andinos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Implementación del Programa de Acciones Estratégicas para Asegurar el Manejo Integrado y Sostenible de los recursos hídricos transfronterizos en la cuenca del rio Amazonas considerando la Variabilidad Climática y el Cambio Climático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D329E" w:rsidRPr="00BA0C13" w:rsidRDefault="00AD329E" w:rsidP="006C1AB3">
            <w:pPr>
              <w:spacing w:after="0" w:line="240" w:lineRule="auto"/>
              <w:rPr>
                <w:rFonts w:eastAsia="Times New Roman" w:cstheme="minorHAnsi"/>
                <w:color w:val="000000"/>
                <w:sz w:val="18"/>
                <w:szCs w:val="18"/>
                <w:lang w:eastAsia="es-CO"/>
              </w:rPr>
            </w:pP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Amazonia Sostenible para la Paz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Conservación de Bosques y Sostenibilidad en el Corazón de la Amazonia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Paisajes Sostenible para la Amazonía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Este proyecto busca mejorar la conectividad y conservar la biodiversidad mediante el fortalecimiento de las instituciones y las organizaciones locales para asegurar la manejo integral bajo en carbono y la construcción de paz en la región Amazónica.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Paisajes Amazonicos Sostenibles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Priorizar territorios y comunidades a atender priorizados o no en GEF 5 y 6 </w:t>
            </w:r>
            <w:r w:rsidRPr="00BA0C13">
              <w:rPr>
                <w:rFonts w:eastAsia="Times New Roman" w:cstheme="minorHAnsi"/>
                <w:color w:val="000000"/>
                <w:sz w:val="18"/>
                <w:szCs w:val="18"/>
                <w:lang w:eastAsia="es-CO"/>
              </w:rPr>
              <w:br/>
              <w:t xml:space="preserve">Fortalecer el manejo de las áreas protegidas y restauración en Aps. </w:t>
            </w:r>
            <w:r w:rsidRPr="00BA0C13">
              <w:rPr>
                <w:rFonts w:eastAsia="Times New Roman" w:cstheme="minorHAnsi"/>
                <w:color w:val="000000"/>
                <w:sz w:val="18"/>
                <w:szCs w:val="18"/>
                <w:lang w:eastAsia="es-CO"/>
              </w:rPr>
              <w:br/>
              <w:t xml:space="preserve">Fortalecer las cadenas productivas amigas del bosque afuera de las áreas protegidas, generando rentas locales. </w:t>
            </w:r>
            <w:r w:rsidRPr="00BA0C13">
              <w:rPr>
                <w:rFonts w:eastAsia="Times New Roman" w:cstheme="minorHAnsi"/>
                <w:color w:val="000000"/>
                <w:sz w:val="18"/>
                <w:szCs w:val="18"/>
                <w:lang w:eastAsia="es-CO"/>
              </w:rPr>
              <w:br/>
              <w:t xml:space="preserve">Coordinación regional con países amazónicos y apoyo al conocimiento necesario para acelerar mejores practicas sostenibles en las áreas definidas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Manejo Integrado de Recursos Hídricos de las cuencas binacionales Mira, y Carchi – Guáitara Colombia – Ecuador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Promover la gestión integrada de los recursos hídricos en las cuencas binacionales Mira-Mataje y Carchi Guáitara, Colombia-Ecuador, fortaleciendo las capacidades institucionales y de gestión en los ámbitos regional y local y comunitario para el uso sostenible y la explotación del agua, la conservación de biodiversidad y sus servicios ecosistémicos y para el desarrollo socioeconómico de los habitantes de las cuencas.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BUR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Ayudar a Colombia en la preparación y presentación de su Tercer Informe Bienal de Actualización (BUR3) para el cumplimiento de las obligaciones bajo la Convención Marco de las Naciones Unidas sobre Cambio Climático (CMNUCC)</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br/>
              <w:t>Visión estratégica del MRV 2030 de Colombia (CAPACITY BUILDING INICIATIVE FOR TRANSPARENCY (CBIT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Desarrollo rural con un enfoque bajo en carbono y desarrollo de capacidades para la integración de la gestión ambiental y la consolidación de la paz.</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CORAZON DE LA AMAZONIA FINANCIAMIENTO ADICIONAL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Gestión del conocimiento, monitoreo y evaluación</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FOLUR- Cadenas de valor sostenibles en nucleos de deforestación del norte de los Andes.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Promover el manejo integrado del paisaje en áreas de posconflicto, mediante la aproximación a las causas de deforestación, fortaleciendo la participación de pequeños productores en cadenas de valor sostenibles, y protegiendo y mejorando la provision de servicios ecosistémicos y valores ambientales de importancia global.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Páramos Vivos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Conservar los ecosistemas de páramos por medio de la promoción de sistemas de producción sostenibles asociados a la biodiversidad y agrobiodiversidad y la gestión adecuada de conflictos socioambientales en los complejos de páramos de Pisba, Santurbán, y Puracé.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Manejo Sostenible y Conservación de la Biodiversidad en la Cuenca del Rio Magdalena.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Contribuir a la conservación y uso sostenible de la biodiversidad en la cuenca del Río Magdalena mediante la protección de hábitats prioritarios, la mejora en la salud de los ecosistemas y el fortalecimiento de la gobernanza y las capacidades locales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Adaptación a los impactos climáticos en regulación y suministro del agua en el área de Chingaza- Sumapaz - Guerrero.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Fortalecer la capacidad de amortiguación y regulación hidrológica de las zonas altas de las cuencas ubicadas en el Área de Conservación “Chingaza-Sumapaz-Guerrero”, que suministran agua potable al área metropolitana de Bogotá y los municipios adyacentes. Un total de 22.088 hogares se beneficiarán directamente de las actividades que financiará el proyecto. Adicionalmente, más de 7 millones de habitantes de 11 municipios rurales y de las áreas urbanas y peri-urbanas del Distrito Capital de Bogotá, recibirán los beneficios indirectos de una oferta de agua estable. El Proyecto promoverá la adaptación a la variabilidad y al cambio climático en el Área de Chingaza-Sumapaz-Guerrero.</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Reducción de los impactos negativos en el suelo y los servicios ecosistémicos derivados del uso de productos químicos relevantes del sector agropecuario de Colombia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Identificar el uso de HHP en las actividades agrícolas que se realizan en el país y alternativas que ocasionen menores riesgos para la salud y el ambiente, considerando de manera particular en lo ambiental, los efectos en la calidad de los suelos.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Integración de la Hidrología Isotopia en las Evaluaciones Nacionales de los Recursos Hidricos RLA/7/024</w:t>
            </w:r>
            <w:r w:rsidRPr="00BA0C13">
              <w:rPr>
                <w:rFonts w:eastAsia="Times New Roman" w:cstheme="minorHAnsi"/>
                <w:color w:val="000000"/>
                <w:sz w:val="18"/>
                <w:szCs w:val="18"/>
                <w:lang w:eastAsia="es-CO"/>
              </w:rPr>
              <w:br/>
              <w:t xml:space="preserve">*Carta de Intención IDEAM -UDEA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El objetivo general del proyecto RLA/7/024, es expandir la capacidad técnica para realizar evaluaciones integrales de los recursos hídricos, en apoyo de los Objetivos de Desarrollo Sostenible (en especial al ODS 6: Agua limpia y saneamiento), promoviendo el uso de la hidrología isotópica en América Latina.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"Fortaleciendo el monitoreo y evaluación de la calidad de agua en Colombia "COFI WATER"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PRODUCTO 1. Fortalecimiento del monitoreo y evaluación de la calidad del agua en Colombia: </w:t>
            </w:r>
            <w:r w:rsidRPr="00BA0C13">
              <w:rPr>
                <w:rFonts w:eastAsia="Times New Roman" w:cstheme="minorHAnsi"/>
                <w:color w:val="000000"/>
                <w:sz w:val="18"/>
                <w:szCs w:val="18"/>
                <w:lang w:eastAsia="es-CO"/>
              </w:rPr>
              <w:br/>
              <w:t>-Lineamientos actualizados y documentación para el muestro de calidad del agua</w:t>
            </w:r>
            <w:r w:rsidRPr="00BA0C13">
              <w:rPr>
                <w:rFonts w:eastAsia="Times New Roman" w:cstheme="minorHAnsi"/>
                <w:color w:val="000000"/>
                <w:sz w:val="18"/>
                <w:szCs w:val="18"/>
                <w:lang w:eastAsia="es-CO"/>
              </w:rPr>
              <w:br/>
              <w:t>-Mejora de la capacidad en técnicas y tecnologías de muestreo, así como en el sistema de certificación</w:t>
            </w:r>
            <w:r w:rsidRPr="00BA0C13">
              <w:rPr>
                <w:rFonts w:eastAsia="Times New Roman" w:cstheme="minorHAnsi"/>
                <w:color w:val="000000"/>
                <w:sz w:val="18"/>
                <w:szCs w:val="18"/>
                <w:lang w:eastAsia="es-CO"/>
              </w:rPr>
              <w:br/>
              <w:t xml:space="preserve">-Recomendaciones y criterios para establecer la red de monitoreo en línea </w:t>
            </w:r>
            <w:r w:rsidRPr="00BA0C13">
              <w:rPr>
                <w:rFonts w:eastAsia="Times New Roman" w:cstheme="minorHAnsi"/>
                <w:color w:val="000000"/>
                <w:sz w:val="18"/>
                <w:szCs w:val="18"/>
                <w:lang w:eastAsia="es-CO"/>
              </w:rPr>
              <w:br/>
              <w:t>-Mejora del conocimiento sobre las nuevas tecnologías, soluciones, enfoques y servicios desarrollados por el sector público y privado finlandés y colombiano, y la sociedad civil</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PRODUCTO 2. Mejora de la capacidad del laboratorio de referencia de calidad del agua</w:t>
            </w:r>
            <w:r w:rsidRPr="00BA0C13">
              <w:rPr>
                <w:rFonts w:eastAsia="Times New Roman" w:cstheme="minorHAnsi"/>
                <w:color w:val="000000"/>
                <w:sz w:val="18"/>
                <w:szCs w:val="18"/>
                <w:lang w:eastAsia="es-CO"/>
              </w:rPr>
              <w:br/>
              <w:t xml:space="preserve">-Mayor capacidad del laboratorio de calidad del agua en el análisis de plaguicidas, aseguramiento de la calidad del laboratorio (AC) y procedimientos de control de calidad (CC), ISO 17025 </w:t>
            </w:r>
            <w:r w:rsidRPr="00BA0C13">
              <w:rPr>
                <w:rFonts w:eastAsia="Times New Roman" w:cstheme="minorHAnsi"/>
                <w:color w:val="000000"/>
                <w:sz w:val="18"/>
                <w:szCs w:val="18"/>
                <w:lang w:eastAsia="es-CO"/>
              </w:rPr>
              <w:br/>
              <w:t xml:space="preserve">-Medios mejorados para realizar la estimación de la incertidumbre de medición </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PRODUCTO 3. Mejora de la capacidad para gestionar redes y datos de calidad del agua</w:t>
            </w:r>
            <w:r w:rsidRPr="00BA0C13">
              <w:rPr>
                <w:rFonts w:eastAsia="Times New Roman" w:cstheme="minorHAnsi"/>
                <w:color w:val="000000"/>
                <w:sz w:val="18"/>
                <w:szCs w:val="18"/>
                <w:lang w:eastAsia="es-CO"/>
              </w:rPr>
              <w:br/>
              <w:t>-Red de monitoreo nacional actualizada y aplicada en el IDEAM.</w:t>
            </w:r>
            <w:r w:rsidRPr="00BA0C13">
              <w:rPr>
                <w:rFonts w:eastAsia="Times New Roman" w:cstheme="minorHAnsi"/>
                <w:color w:val="000000"/>
                <w:sz w:val="18"/>
                <w:szCs w:val="18"/>
                <w:lang w:eastAsia="es-CO"/>
              </w:rPr>
              <w:br/>
              <w:t>-Aumento de la frecuencia de la medición de las variables relevantes en las estaciones de monitoreo en una zona piloto</w:t>
            </w:r>
            <w:r w:rsidRPr="00BA0C13">
              <w:rPr>
                <w:rFonts w:eastAsia="Times New Roman" w:cstheme="minorHAnsi"/>
                <w:color w:val="000000"/>
                <w:sz w:val="18"/>
                <w:szCs w:val="18"/>
                <w:lang w:eastAsia="es-CO"/>
              </w:rPr>
              <w:br/>
              <w:t>-Informes anuales de calidad del agua revisados</w:t>
            </w:r>
            <w:r w:rsidRPr="00BA0C13">
              <w:rPr>
                <w:rFonts w:eastAsia="Times New Roman" w:cstheme="minorHAnsi"/>
                <w:color w:val="000000"/>
                <w:sz w:val="18"/>
                <w:szCs w:val="18"/>
                <w:lang w:eastAsia="es-CO"/>
              </w:rPr>
              <w:br/>
              <w:t>-Sistema de alertas tempranas para la calidad del agua probado/pilotado</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PRODUCTO 4. Fortalecimiento de la capacidad de evaluación de la calidad del agua</w:t>
            </w:r>
            <w:r w:rsidRPr="00BA0C13">
              <w:rPr>
                <w:rFonts w:eastAsia="Times New Roman" w:cstheme="minorHAnsi"/>
                <w:color w:val="000000"/>
                <w:sz w:val="18"/>
                <w:szCs w:val="18"/>
                <w:lang w:eastAsia="es-CO"/>
              </w:rPr>
              <w:br/>
              <w:t>-Plan de implementación para la integración de una herramienta de modelamiento en monitoreo de calidad del agua</w:t>
            </w:r>
            <w:r w:rsidRPr="00BA0C13">
              <w:rPr>
                <w:rFonts w:eastAsia="Times New Roman" w:cstheme="minorHAnsi"/>
                <w:color w:val="000000"/>
                <w:sz w:val="18"/>
                <w:szCs w:val="18"/>
                <w:lang w:eastAsia="es-CO"/>
              </w:rPr>
              <w:br/>
              <w:t>-Mayor capacidad para utilizar datos e imágenes satelitales en la evaluación de la calidad del agua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PARAGUAS - Taller sobre monitoreo de ecosistemas de páramos (Taller a realizar en julio 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Fortalecer al IDEAM en el articulamiento de actores que realizan actividades de monitoreo, conservación y/o actividades de investigación en un páramo de Colombia bajo la cobertura de PNN, es decir que este ubicado en una área protegida.</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Este proyecto contribuirá a los Objetivos de Desarrollo Sostenible de las Naciones Unidas 6 "Garantizar el acceso al agua y al saneamiento para todos" y 15 "Vida en la tierra: ... detener la pérdida de biodiversidad" al: (1) establecer mecanismos clave que controlen el almacenamiento y la regulación del agua en los Páramos colombianos y roles de la diversidad de plantas y hábitats; (2) registrar y cuantificar la contribución y el impacto de las actividades humanas en estos procesos; (3) creación de capacidad en Colombia para optimizar los servicios de los ecosistemas tanto para las comunidades locales como para los usuarios intermedios de formas social y ambientalmente sostenibles; y (4) informar el debate entre las partes interesadas.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ENANDES Mejorando capacidad adaptacion Andes (Chile, Colombia y Perú)</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1. Mejorar la capacidad de la sociedad y las comunidades de Chile, Colombia y Perú para adaptarse a un clima variable y cambiante y contribuir a reducir los riesgos de desastre asociados. </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 xml:space="preserve">2.Aumentar la resistencia de las comunidades frente a los peligros climáticos, empoderando a las comunidades, actores e instituciones locales para mitigar los impactos de las condiciones climáticas extremas, la variabilidad climática y el cambio a través de la creación conjunta (co-creación), la evaluación de las prácticas de adaptación local apropiadas para las condiciones locales y de su entorno. </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 xml:space="preserve">3. Mejorar la coordinación y la planificación entre las instituciones de los países participantes para maximizar las sinergias positivas y aumentar la eficiencia económica del proyecto, facilitando en última instancia la replicación y la ampliación Otros contextos.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Programa Paramos y Bosques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Fortalecimiento de monitoreo de ecosistemas de alta montaña</w:t>
            </w:r>
            <w:r w:rsidRPr="00BA0C13">
              <w:rPr>
                <w:rFonts w:eastAsia="Times New Roman" w:cstheme="minorHAnsi"/>
                <w:color w:val="000000"/>
                <w:sz w:val="18"/>
                <w:szCs w:val="18"/>
                <w:lang w:eastAsia="es-CO"/>
              </w:rPr>
              <w:br/>
              <w:t>Fortalecimiento a la identificación y estimación de GEI en ecosistemnas de alta montaña.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Programa Riqueza Natural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Aunar esfuerzos para el fortalecimiento de las capacidades técnicas en áreas de interés recíproco</w:t>
            </w:r>
            <w:r w:rsidRPr="00BA0C13">
              <w:rPr>
                <w:rFonts w:eastAsia="Times New Roman" w:cstheme="minorHAnsi"/>
                <w:color w:val="000000"/>
                <w:sz w:val="18"/>
                <w:szCs w:val="18"/>
                <w:lang w:eastAsia="es-CO"/>
              </w:rPr>
              <w:br/>
              <w:t>de las partes que estén relacionadas con la construcción y desarrollo de un sistema de alertas</w:t>
            </w:r>
            <w:r w:rsidRPr="00BA0C13">
              <w:rPr>
                <w:rFonts w:eastAsia="Times New Roman" w:cstheme="minorHAnsi"/>
                <w:color w:val="000000"/>
                <w:sz w:val="18"/>
                <w:szCs w:val="18"/>
                <w:lang w:eastAsia="es-CO"/>
              </w:rPr>
              <w:br/>
              <w:t>de transformación de ecosistemas claves.</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Fase II (Follow up) FORTALECIMIENTO DE LOS SISTEMAS DE VIGILANCIA DE LA CALIDAD DEL AIRE Y DE LAS CAPACIDADES INSTITUCIONALES Y TÉCNICAS PARA LA GESTIÓN DE LA CALIDAD DEL AIRE EN COLOMBIA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Asegurar el sostenimiento a largo plazo de los productos entregados en el proyecto “Fortalecimiento de los Sistemas de Vigilancia de la Calidad del Aire y de las Capacidades Técnicas e Institucionales para la Gestión de la Calidad del Aire en Colombia” en cuanto a la correcta operación y conectividad de las nueve (09) estaciones de monitoreo de la calidad del aire y de las plataformas NAMIS y AIRCOLOMBIA.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Convenio de Cooperación Internacional ECOMÉTRICA - PATRIMONIO NATURAL - IDEAM</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Proyecto “Forests 2020” en Colombia, como parte del Programa de Asociación Internacional (IPP) del Reino Unido, el cual es dirigido por la Agencia Espacial del Reino Unido (en adelante UKSA)</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University of Andes (UniAndes), Instituto de Hidrología, Meteorología y Estudios Ambientales de Colombia (IDEAM), The Nature Conservancy (TNC) Colombia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24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Desarrollar mejoramiento de la infraestructura digital soporte del Sistema de Monitoreo de Bosque y Carbono.</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Apoyo a la implementación de un Sistema Nacional de Monitoreo, Reporte y Verificación (MRV) de Emisiones y Absorciones de Gases de Efecto Invernadero en el Sector AFOLU y su articulación con el SIAC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Poner en marcha un sistema de monitoreo, estimación, reporte, contabilidad y verificación (MERCV) de las emisiones y absorciones de todas las fuentes y sumideros en AFOLU de Colombia que cumpla con las directrices de la UNFCCC y que sirva el propósito de orientación de políticas, iniciativas, medidas y proyectos a escala nacional, regional y local en las esferas pública y privada. El objetivo último de este sistema será, progresivamente y bajo el criterio de costo-eficiencia, reducir la incertidumbre en las estimaciones de las subcategorías clave IPCC del sector AFOLU en Colombia.</w:t>
            </w:r>
            <w:r w:rsidRPr="00BA0C13">
              <w:rPr>
                <w:rFonts w:eastAsia="Times New Roman" w:cstheme="minorHAnsi"/>
                <w:color w:val="000000"/>
                <w:sz w:val="18"/>
                <w:szCs w:val="18"/>
                <w:lang w:eastAsia="es-CO"/>
              </w:rPr>
              <w:br/>
            </w:r>
            <w:r w:rsidRPr="00BA0C13">
              <w:rPr>
                <w:rFonts w:eastAsia="Times New Roman" w:cstheme="minorHAnsi"/>
                <w:color w:val="000000"/>
                <w:sz w:val="18"/>
                <w:szCs w:val="18"/>
                <w:lang w:eastAsia="es-CO"/>
              </w:rPr>
              <w:br/>
              <w:t xml:space="preserve">i) Se habrán generado piezas de información fundamentales (datos de actividad, factores de emisión, información sobre los drivers de cambio de uso de la tierra y otra información auxiliar, según sea apropiado), </w:t>
            </w:r>
            <w:r w:rsidRPr="00BA0C13">
              <w:rPr>
                <w:rFonts w:eastAsia="Times New Roman" w:cstheme="minorHAnsi"/>
                <w:color w:val="000000"/>
                <w:sz w:val="18"/>
                <w:szCs w:val="18"/>
                <w:lang w:eastAsia="es-CO"/>
              </w:rPr>
              <w:br/>
              <w:t xml:space="preserve">ii) Se habrán diseñado y aprobado tanto la arquitectura conceptual y arreglos institucionales necesarios </w:t>
            </w:r>
            <w:r w:rsidRPr="00BA0C13">
              <w:rPr>
                <w:rFonts w:eastAsia="Times New Roman" w:cstheme="minorHAnsi"/>
                <w:color w:val="000000"/>
                <w:sz w:val="18"/>
                <w:szCs w:val="18"/>
                <w:lang w:eastAsia="es-CO"/>
              </w:rPr>
              <w:br/>
              <w:t xml:space="preserve">iii) Se habrá desarrollado un primer paquete de mejora de capacidades técnicas/tecnológicas para la implementación de un sistema integrado, fundamentado en un marco analítico único, de sistema de monitoreo, estimación, reporte, contabilidad y verificación (MERCV) para el sector AFOLU de Colombia. </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de Cooperación Sur-Sur con la Dirección de Aguas de Uruguay - DINAGUA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Fortalecidas las capacidades técnicas y tecnológicas en Sistema de Alertas Tempranas de Eventos Extremos del Uruguay a partir de la experiencia colombiana del IDEAM.</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RED NACIONAL DE ISOTOPÍA: UNA ESTRATEGIA DE EVALUACIÓN DEL CICLO HIDROLÓGICO, VARIABILIDAD Y CAMBIO CLIMÁTICO EN EL TERRITORIO COLOMBIANO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Determinar las variaciones temporales y espaciales de los isótopos estables del agua en la precipitación, en las principales fuentes hídricas superficiales y subterráneas del territorio colombiano.</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“Adaptación al Cambio Climático en la cuenca del Río Magdalena” (Proyecto IKI Magdalena)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Apoyar a las autoridades ambientales colombianas a nivel nacional, regional y local en la gestión integrada de cuencas hidrográficas y la incorporación en sus planes de gestión de estrategias de adaptación basadas en ecosistemas de largo plazo y costo efectivas, con el fin de evitar pérdidas socioeconómicas provocadas por el cambio climático y mantener un ecosistema fluvial resiliente</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PROYECTO REM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El objetivo de REM es apoyar la reducción de emisiones por deforestación en el bioma amazónico colombiano, en línea con las provisiones cordadas bajo la Convención Marco de Naciones Unidas para el Cambio Climático (CMNUCC). Mediante el pago por resultados, los fondos para REDD++ permitirán dar incentivos para las políticas de reducción de la deforestación y apoyar al Gobierno de Colombia al cumplimiento de su meta de reducción de la deforestación neta a cero en la Amazonía al 2020, contribuyendo también al bienestar de las comunidades locales en la Amazonía.</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Proyecto piloto con el objetivo de Fortalecer la evaluación y gestión de los sistemas hídricos en las autoridades ambientales a través del desarrollo de un Programa Institucional Regional de Monitoreo del Agua Superficial (PIRMA) en el marco del Estudio Nacional del Agua, y del monitoreo de la cantidad y calidad del agua en Colombia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En este sentido el Programa Institucional Regional de Monitoreo del Agua, PIRMA, será el documento rector que establece el que hacer en monitoreo del agua en una región, el marco que oriente e integre estrategias y acciones para mejorar la generación de información y conocimiento para la gestión integral del agua en la jurisdicción de la autoridad ambiental en concordancia con la PNGIRH.</w:t>
            </w:r>
          </w:p>
        </w:tc>
      </w:tr>
      <w:tr w:rsidR="00AD329E" w:rsidRPr="004C7B45" w:rsidTr="006C1AB3">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BUR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Ayudar a Colombia en la preparación y presentación de su Segundo Informe Bienal de Actualización (BUR2) para el cumplimiento de las obligaciones de la Convención Marco de las Naciones Unidas sobre el Cambio Climático (CMNUCC)</w:t>
            </w:r>
          </w:p>
        </w:tc>
      </w:tr>
      <w:tr w:rsidR="00AD329E" w:rsidRPr="004C7B45" w:rsidTr="006C1AB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Criminología Ambiental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br/>
              <w:t>Desarrollo de capacidades de las autoridades nacionales colombianas para llevar a cabo acciones efectivas contra la deforestación, a través de herramientas técnicas que permitan el estado de derecho y la generación de sinergias para acciones articuladas en las áreas afectadas seleccionadas.</w:t>
            </w:r>
          </w:p>
        </w:tc>
      </w:tr>
      <w:tr w:rsidR="00AD329E" w:rsidRPr="004C7B45" w:rsidTr="006C1AB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Programa Copernicus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0000"/>
                <w:sz w:val="18"/>
                <w:szCs w:val="18"/>
                <w:lang w:eastAsia="es-CO"/>
              </w:rPr>
            </w:pPr>
            <w:r w:rsidRPr="00BA0C13">
              <w:rPr>
                <w:rFonts w:eastAsia="Times New Roman" w:cstheme="minorHAnsi"/>
                <w:color w:val="000000"/>
                <w:sz w:val="18"/>
                <w:szCs w:val="18"/>
                <w:lang w:eastAsia="es-CO"/>
              </w:rPr>
              <w:t>La implementación de los arreglos técnicos de operación será facilitada por un 'Grupo de Cooperación Copernicus' conjunto, que involucra a la Comisión Europea (líder), Agenda Espacial Europea (ESA por sus siglas en ingles), EUMETSAT, la Agencia Europea del Medio Ambiente (EEE) y los socios internacionales, cuyos miembros se reúnen siempre que sea necesario, para supervisar y estimular las actividades de cooperación como se menciona en el Acuerdo de Cooperación respectivo firmado por la Unión Europea y el socio internacional. La Comisión Europea desea proporcionar a Colombia acceso a los datos de Sentinel utilizando conexiones de gran ancho de banda de un centro de datos a otro con el fin de fomentar el intercambio de datos de Observación de la Tierra entre Europa y Colombia. Además, a la Comisión Europea le gustaría enfatizar la importancia de los datos in situ de IDEAM y sus socios para el programa Copernicus.</w:t>
            </w:r>
          </w:p>
        </w:tc>
      </w:tr>
    </w:tbl>
    <w:p w:rsidR="00AD329E" w:rsidRPr="00BA0C13" w:rsidRDefault="00AD329E" w:rsidP="00AD329E">
      <w:pPr>
        <w:rPr>
          <w:rFonts w:cstheme="minorHAnsi"/>
        </w:rPr>
      </w:pPr>
    </w:p>
    <w:p w:rsidR="00AD329E" w:rsidRPr="00BA0C13" w:rsidRDefault="00AD329E" w:rsidP="00AD329E">
      <w:pPr>
        <w:jc w:val="both"/>
        <w:rPr>
          <w:rFonts w:cstheme="minorHAnsi"/>
        </w:rPr>
      </w:pPr>
      <w:r w:rsidRPr="00BA0C13">
        <w:rPr>
          <w:rFonts w:cstheme="minorHAnsi"/>
        </w:rPr>
        <w:t>Uno de los aspectos a resaltar de la implementación de estos proyectos es la formalización de alrededor de 61 contratos que, gracias al apoyo de la cooperación internacional, bajo la modalidad de prestación de servicios, brindan apoyo técnico al desarrollo misional del instituto. Estos contratos sumaron $3.734.228.536 de pesos para 2019 y fueron suscritos bajo los siguientes proyectos: GEF “Manejo Sostenible y Conservación de la Biodiversidad en la Cuenca del Río Magdalena”; AICCA - Adaptación al Impacto del Cambio Climático en los Recursos Hídricos en los Andes; Forest 2020 - Ecometrica; GEF “Corazón Amazonia”; Declaración Conjunta de Intención (DCI) entre Colombia, Alemania, Noruega y el Reino Unido; REM Visión Amazonía; Visión Estratégica del MRV 2030 de Colombia - CAPACITY BUILDING INICIATIVE FOR TRANSPARENCY (CBIT) y BUR 3; Fondo Acción - Proyecto Preparación a la Adaptación.</w:t>
      </w:r>
    </w:p>
    <w:p w:rsidR="00AD329E" w:rsidRPr="00BA0C13" w:rsidRDefault="00AD329E" w:rsidP="00AD329E">
      <w:pPr>
        <w:jc w:val="both"/>
        <w:rPr>
          <w:rFonts w:cstheme="minorHAnsi"/>
        </w:rPr>
      </w:pPr>
    </w:p>
    <w:tbl>
      <w:tblPr>
        <w:tblW w:w="5250" w:type="dxa"/>
        <w:jc w:val="center"/>
        <w:tblCellMar>
          <w:left w:w="0" w:type="dxa"/>
          <w:right w:w="0" w:type="dxa"/>
        </w:tblCellMar>
        <w:tblLook w:val="04A0" w:firstRow="1" w:lastRow="0" w:firstColumn="1" w:lastColumn="0" w:noHBand="0" w:noVBand="1"/>
      </w:tblPr>
      <w:tblGrid>
        <w:gridCol w:w="3709"/>
        <w:gridCol w:w="1541"/>
      </w:tblGrid>
      <w:tr w:rsidR="00AD329E" w:rsidRPr="004C7B45" w:rsidTr="006C1AB3">
        <w:trPr>
          <w:trHeight w:val="285"/>
          <w:jc w:val="cent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bottom"/>
            <w:hideMark/>
          </w:tcPr>
          <w:p w:rsidR="00AD329E" w:rsidRPr="00BA0C13" w:rsidRDefault="00AD329E" w:rsidP="006C1AB3">
            <w:pPr>
              <w:spacing w:after="0" w:line="240" w:lineRule="auto"/>
              <w:jc w:val="center"/>
              <w:rPr>
                <w:rFonts w:eastAsia="Times New Roman" w:cstheme="minorHAnsi"/>
                <w:color w:val="000000"/>
                <w:lang w:eastAsia="es-CO"/>
              </w:rPr>
            </w:pPr>
            <w:r w:rsidRPr="00BA0C13">
              <w:rPr>
                <w:rFonts w:eastAsia="Times New Roman" w:cstheme="minorHAnsi"/>
                <w:color w:val="000000"/>
                <w:lang w:eastAsia="es-CO"/>
              </w:rPr>
              <w:t>RESUMEN CONTRATOS POR SUBDIRECCIÓN</w:t>
            </w:r>
          </w:p>
        </w:tc>
      </w:tr>
      <w:tr w:rsidR="00AD329E" w:rsidRPr="004C7B45" w:rsidTr="006C1AB3">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6100"/>
                <w:sz w:val="18"/>
                <w:lang w:eastAsia="es-CO"/>
              </w:rPr>
            </w:pPr>
            <w:r w:rsidRPr="00BA0C13">
              <w:rPr>
                <w:rFonts w:eastAsia="Times New Roman" w:cstheme="minorHAnsi"/>
                <w:color w:val="006100"/>
                <w:sz w:val="18"/>
                <w:lang w:eastAsia="es-CO"/>
              </w:rPr>
              <w:t>SUBDIRECCIÓN DE HIDROLOGÍA</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$ 52.000.000 </w:t>
            </w:r>
          </w:p>
        </w:tc>
      </w:tr>
      <w:tr w:rsidR="00AD329E" w:rsidRPr="004C7B45" w:rsidTr="006C1AB3">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6100"/>
                <w:sz w:val="18"/>
                <w:lang w:eastAsia="es-CO"/>
              </w:rPr>
            </w:pPr>
            <w:r w:rsidRPr="00BA0C13">
              <w:rPr>
                <w:rFonts w:eastAsia="Times New Roman" w:cstheme="minorHAnsi"/>
                <w:color w:val="006100"/>
                <w:sz w:val="18"/>
                <w:lang w:eastAsia="es-CO"/>
              </w:rPr>
              <w:t>SUBDIRECCION ECOSISTEMAS</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$ 216.884.333 </w:t>
            </w:r>
          </w:p>
        </w:tc>
      </w:tr>
      <w:tr w:rsidR="00AD329E" w:rsidRPr="004C7B45" w:rsidTr="006C1AB3">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center"/>
            <w:hideMark/>
          </w:tcPr>
          <w:p w:rsidR="00AD329E" w:rsidRPr="00BA0C13" w:rsidRDefault="00AD329E" w:rsidP="006C1AB3">
            <w:pPr>
              <w:spacing w:after="0" w:line="240" w:lineRule="auto"/>
              <w:rPr>
                <w:rFonts w:eastAsia="Times New Roman" w:cstheme="minorHAnsi"/>
                <w:color w:val="006100"/>
                <w:sz w:val="18"/>
                <w:lang w:eastAsia="es-CO"/>
              </w:rPr>
            </w:pPr>
            <w:r w:rsidRPr="00BA0C13">
              <w:rPr>
                <w:rFonts w:eastAsia="Times New Roman" w:cstheme="minorHAnsi"/>
                <w:color w:val="006100"/>
                <w:sz w:val="18"/>
                <w:lang w:eastAsia="es-CO"/>
              </w:rPr>
              <w:t>SUBDIRECCION ESTUDIOS AMBIENTALES</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$ 42.301.378 </w:t>
            </w:r>
          </w:p>
        </w:tc>
      </w:tr>
      <w:tr w:rsidR="00AD329E" w:rsidRPr="004C7B45" w:rsidTr="006C1AB3">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rPr>
                <w:rFonts w:eastAsia="Times New Roman" w:cstheme="minorHAnsi"/>
                <w:color w:val="000000"/>
                <w:sz w:val="18"/>
                <w:lang w:eastAsia="es-CO"/>
              </w:rPr>
            </w:pPr>
            <w:r w:rsidRPr="00BA0C13">
              <w:rPr>
                <w:rFonts w:eastAsia="Times New Roman" w:cstheme="minorHAnsi"/>
                <w:color w:val="000000"/>
                <w:sz w:val="18"/>
                <w:lang w:eastAsia="es-CO"/>
              </w:rPr>
              <w:t xml:space="preserve">TOTAL MENSUAL </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$ 311.185.711 </w:t>
            </w:r>
          </w:p>
        </w:tc>
      </w:tr>
      <w:tr w:rsidR="00AD329E" w:rsidRPr="004C7B45" w:rsidTr="006C1AB3">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rPr>
                <w:rFonts w:eastAsia="Times New Roman" w:cstheme="minorHAnsi"/>
                <w:sz w:val="18"/>
                <w:lang w:eastAsia="es-CO"/>
              </w:rPr>
            </w:pPr>
            <w:r w:rsidRPr="00BA0C13">
              <w:rPr>
                <w:rFonts w:eastAsia="Times New Roman" w:cstheme="minorHAnsi"/>
                <w:sz w:val="18"/>
                <w:lang w:eastAsia="es-CO"/>
              </w:rPr>
              <w:t xml:space="preserve">TOTAL ANUAL </w:t>
            </w:r>
          </w:p>
        </w:tc>
        <w:tc>
          <w:tcPr>
            <w:tcW w:w="0" w:type="auto"/>
            <w:tcBorders>
              <w:top w:val="single" w:sz="6" w:space="0" w:color="CCCCCC"/>
              <w:left w:val="single" w:sz="6" w:space="0" w:color="CCCCCC"/>
              <w:bottom w:val="single" w:sz="6" w:space="0" w:color="000000"/>
              <w:right w:val="single" w:sz="6" w:space="0" w:color="000000"/>
            </w:tcBorders>
            <w:shd w:val="clear" w:color="auto" w:fill="C5E0B3" w:themeFill="accent6" w:themeFillTint="66"/>
            <w:tcMar>
              <w:top w:w="0" w:type="dxa"/>
              <w:left w:w="45" w:type="dxa"/>
              <w:bottom w:w="0" w:type="dxa"/>
              <w:right w:w="45" w:type="dxa"/>
            </w:tcMar>
            <w:vAlign w:val="bottom"/>
            <w:hideMark/>
          </w:tcPr>
          <w:p w:rsidR="00AD329E" w:rsidRPr="00BA0C13" w:rsidRDefault="00AD329E" w:rsidP="006C1AB3">
            <w:pPr>
              <w:spacing w:after="0" w:line="240" w:lineRule="auto"/>
              <w:jc w:val="right"/>
              <w:rPr>
                <w:rFonts w:eastAsia="Times New Roman" w:cstheme="minorHAnsi"/>
                <w:sz w:val="18"/>
                <w:lang w:eastAsia="es-CO"/>
              </w:rPr>
            </w:pPr>
            <w:r w:rsidRPr="00BA0C13">
              <w:rPr>
                <w:rFonts w:eastAsia="Times New Roman" w:cstheme="minorHAnsi"/>
                <w:sz w:val="18"/>
                <w:lang w:eastAsia="es-CO"/>
              </w:rPr>
              <w:t xml:space="preserve">$ 3.734.228.536 </w:t>
            </w:r>
          </w:p>
        </w:tc>
      </w:tr>
    </w:tbl>
    <w:p w:rsidR="00AD329E" w:rsidRDefault="00AD329E" w:rsidP="00AD329E">
      <w:pPr>
        <w:rPr>
          <w:rFonts w:cstheme="minorHAnsi"/>
        </w:rPr>
      </w:pPr>
    </w:p>
    <w:p w:rsidR="00AD329E" w:rsidRPr="00322F58" w:rsidRDefault="00AD329E" w:rsidP="00AD329E">
      <w:pPr>
        <w:pStyle w:val="Ttulo3"/>
      </w:pPr>
      <w:bookmarkStart w:id="86" w:name="_Toc33533389"/>
      <w:bookmarkStart w:id="87" w:name="_Toc44663174"/>
      <w:r w:rsidRPr="00322F58">
        <w:t>Representación de Colombia y del IDEAM en eventos internacionales.</w:t>
      </w:r>
      <w:bookmarkEnd w:id="86"/>
      <w:bookmarkEnd w:id="87"/>
      <w:r w:rsidRPr="00322F58">
        <w:t xml:space="preserve">  </w:t>
      </w:r>
    </w:p>
    <w:p w:rsidR="00AD329E" w:rsidRPr="00BA0C13" w:rsidRDefault="00AD329E" w:rsidP="00AD329E">
      <w:pPr>
        <w:rPr>
          <w:rFonts w:eastAsia="Times New Roman" w:cstheme="minorHAnsi"/>
          <w:color w:val="000000"/>
          <w:lang w:eastAsia="es-CO"/>
        </w:rPr>
      </w:pPr>
    </w:p>
    <w:p w:rsidR="00AD329E" w:rsidRPr="004C7B45" w:rsidRDefault="00AD329E" w:rsidP="00AD329E">
      <w:pPr>
        <w:rPr>
          <w:rFonts w:cstheme="minorHAnsi"/>
          <w:lang w:eastAsia="es-CO"/>
        </w:rPr>
      </w:pPr>
      <w:r w:rsidRPr="00BA0C13">
        <w:rPr>
          <w:rFonts w:eastAsia="Times New Roman" w:cstheme="minorHAnsi"/>
          <w:color w:val="000000"/>
          <w:lang w:eastAsia="es-CO"/>
        </w:rPr>
        <w:t>Desde el 2015 se han gestionado más de 300 comisiones nacionales e internacionales, todo con el apoyo y financiación de cooperantes como la OMM y el IPCC, entre otros.</w:t>
      </w:r>
    </w:p>
    <w:p w:rsidR="00AD329E" w:rsidRPr="000319D8" w:rsidRDefault="00AD329E" w:rsidP="00AD329E">
      <w:pPr>
        <w:jc w:val="both"/>
        <w:rPr>
          <w:rFonts w:cstheme="minorHAnsi"/>
          <w:lang w:eastAsia="es-CO"/>
        </w:rPr>
      </w:pPr>
      <w:r w:rsidRPr="00BE10A8">
        <w:rPr>
          <w:rFonts w:cstheme="minorHAnsi"/>
          <w:lang w:eastAsia="es-CO"/>
        </w:rPr>
        <w:t xml:space="preserve">El IDEAM participo en 43 eventos internacionales en el 2019 </w:t>
      </w:r>
      <w:r w:rsidR="00F63409">
        <w:rPr>
          <w:rFonts w:cstheme="minorHAnsi"/>
          <w:lang w:eastAsia="es-CO"/>
        </w:rPr>
        <w:t>.</w:t>
      </w:r>
      <w:r w:rsidR="00250611">
        <w:rPr>
          <w:rFonts w:cstheme="minorHAnsi"/>
          <w:lang w:eastAsia="es-CO"/>
        </w:rPr>
        <w:t xml:space="preserve"> </w:t>
      </w:r>
      <w:r w:rsidR="00F63409">
        <w:rPr>
          <w:rFonts w:cstheme="minorHAnsi"/>
          <w:lang w:eastAsia="es-CO"/>
        </w:rPr>
        <w:t>E</w:t>
      </w:r>
      <w:r w:rsidRPr="00BE10A8">
        <w:rPr>
          <w:rFonts w:cstheme="minorHAnsi"/>
          <w:lang w:eastAsia="es-CO"/>
        </w:rPr>
        <w:t>stos eventos fueron en su mayoría tal</w:t>
      </w:r>
      <w:r w:rsidRPr="00295AEA">
        <w:rPr>
          <w:rFonts w:cstheme="minorHAnsi"/>
          <w:lang w:eastAsia="es-CO"/>
        </w:rPr>
        <w:t xml:space="preserve">leres donde los participantes se capacitaron técnicamente en un área específica, así como también participaciones del instituto como punto focal de Colombia. Gracias a esta representación como punto focal se han podido establecer relaciones de largo plazo </w:t>
      </w:r>
      <w:r w:rsidRPr="008F0B9E">
        <w:rPr>
          <w:rFonts w:cstheme="minorHAnsi"/>
          <w:lang w:eastAsia="es-CO"/>
        </w:rPr>
        <w:t>con entidades y organizaciones internacionales de investigación en las áreas misiona</w:t>
      </w:r>
      <w:r w:rsidRPr="00E20383">
        <w:rPr>
          <w:rFonts w:cstheme="minorHAnsi"/>
          <w:lang w:eastAsia="es-CO"/>
        </w:rPr>
        <w:t xml:space="preserve">les del instituto para impulsar las agendas del desarrollo sostenible desde los servicios climáticos, la gestión de los recursos naturales, el estándar técnico que permite </w:t>
      </w:r>
      <w:r w:rsidRPr="00A7437A">
        <w:rPr>
          <w:rFonts w:cstheme="minorHAnsi"/>
          <w:lang w:eastAsia="es-CO"/>
        </w:rPr>
        <w:t>mejorar la efectividad de la gestión y producción del conocimiento, y el fortalecimi</w:t>
      </w:r>
      <w:r w:rsidRPr="000319D8">
        <w:rPr>
          <w:rFonts w:cstheme="minorHAnsi"/>
          <w:lang w:eastAsia="es-CO"/>
        </w:rPr>
        <w:t xml:space="preserve">ento de las políticas públicas ambientales, entre otros. </w:t>
      </w:r>
    </w:p>
    <w:p w:rsidR="00AD329E" w:rsidRDefault="00AD329E" w:rsidP="00AD329E">
      <w:pPr>
        <w:jc w:val="both"/>
        <w:rPr>
          <w:rFonts w:cstheme="minorHAnsi"/>
          <w:lang w:eastAsia="es-CO"/>
        </w:rPr>
      </w:pPr>
      <w:r w:rsidRPr="00C26217">
        <w:rPr>
          <w:rFonts w:cstheme="minorHAnsi"/>
          <w:lang w:eastAsia="es-CO"/>
        </w:rPr>
        <w:t>Es importante anotar que luego de los eventos internacionales los delegados exponen, en un espacio de socialización abierto en el instituto, toda la experiencia de su participación desde un punto de</w:t>
      </w:r>
      <w:r w:rsidRPr="00034F04">
        <w:rPr>
          <w:rFonts w:cstheme="minorHAnsi"/>
          <w:lang w:eastAsia="es-CO"/>
        </w:rPr>
        <w:t xml:space="preserve"> vista técnico. Este espacio permite que el comisionado ab</w:t>
      </w:r>
      <w:r w:rsidRPr="00920C6B">
        <w:rPr>
          <w:rFonts w:cstheme="minorHAnsi"/>
          <w:lang w:eastAsia="es-CO"/>
        </w:rPr>
        <w:t xml:space="preserve">orde temas de relevancia para la institución y aporte conclusiones de relevancia para la gestión misional. </w:t>
      </w:r>
    </w:p>
    <w:p w:rsidR="00250611" w:rsidRDefault="00250611" w:rsidP="00AD329E">
      <w:pPr>
        <w:jc w:val="both"/>
        <w:rPr>
          <w:rFonts w:cstheme="minorHAnsi"/>
          <w:lang w:eastAsia="es-CO"/>
        </w:rPr>
      </w:pPr>
    </w:p>
    <w:p w:rsidR="00250611" w:rsidRPr="00920C6B" w:rsidRDefault="00250611" w:rsidP="00AD329E">
      <w:pPr>
        <w:jc w:val="both"/>
        <w:rPr>
          <w:rFonts w:cstheme="minorHAnsi"/>
          <w:lang w:eastAsia="es-CO"/>
        </w:rPr>
      </w:pPr>
    </w:p>
    <w:p w:rsidR="00AD329E" w:rsidRPr="00BA0C13" w:rsidRDefault="00AD329E" w:rsidP="00AD329E">
      <w:pPr>
        <w:jc w:val="both"/>
        <w:rPr>
          <w:rFonts w:cstheme="minorHAnsi"/>
          <w:lang w:eastAsia="es-CO"/>
        </w:rPr>
      </w:pPr>
    </w:p>
    <w:tbl>
      <w:tblPr>
        <w:tblW w:w="6881" w:type="dxa"/>
        <w:jc w:val="center"/>
        <w:tblCellMar>
          <w:left w:w="70" w:type="dxa"/>
          <w:right w:w="70" w:type="dxa"/>
        </w:tblCellMar>
        <w:tblLook w:val="04A0" w:firstRow="1" w:lastRow="0" w:firstColumn="1" w:lastColumn="0" w:noHBand="0" w:noVBand="1"/>
      </w:tblPr>
      <w:tblGrid>
        <w:gridCol w:w="5121"/>
        <w:gridCol w:w="1760"/>
      </w:tblGrid>
      <w:tr w:rsidR="00AD329E" w:rsidRPr="004C7B45" w:rsidTr="006C1AB3">
        <w:trPr>
          <w:trHeight w:val="330"/>
          <w:jc w:val="center"/>
        </w:trPr>
        <w:tc>
          <w:tcPr>
            <w:tcW w:w="6881" w:type="dxa"/>
            <w:gridSpan w:val="2"/>
            <w:tcBorders>
              <w:top w:val="single" w:sz="4" w:space="0" w:color="auto"/>
              <w:left w:val="single" w:sz="4" w:space="0" w:color="auto"/>
              <w:bottom w:val="single" w:sz="4" w:space="0" w:color="auto"/>
              <w:right w:val="single" w:sz="4" w:space="0" w:color="auto"/>
            </w:tcBorders>
            <w:shd w:val="clear" w:color="000000" w:fill="548235"/>
            <w:vAlign w:val="center"/>
            <w:hideMark/>
          </w:tcPr>
          <w:p w:rsidR="00AD329E" w:rsidRPr="00BA0C13" w:rsidRDefault="00AD329E" w:rsidP="006C1AB3">
            <w:pPr>
              <w:spacing w:after="0" w:line="240" w:lineRule="auto"/>
              <w:jc w:val="center"/>
              <w:rPr>
                <w:rFonts w:eastAsia="Times New Roman" w:cstheme="minorHAnsi"/>
                <w:color w:val="000000"/>
                <w:lang w:eastAsia="es-CO"/>
              </w:rPr>
            </w:pPr>
            <w:r w:rsidRPr="00BA0C13">
              <w:rPr>
                <w:rFonts w:eastAsia="Times New Roman" w:cstheme="minorHAnsi"/>
                <w:color w:val="000000"/>
                <w:lang w:eastAsia="es-CO"/>
              </w:rPr>
              <w:t>RESUMEN COMISIONES 2019</w:t>
            </w:r>
          </w:p>
        </w:tc>
      </w:tr>
      <w:tr w:rsidR="00AD329E" w:rsidRPr="004C7B45" w:rsidTr="006C1AB3">
        <w:trPr>
          <w:trHeight w:val="400"/>
          <w:jc w:val="center"/>
        </w:trPr>
        <w:tc>
          <w:tcPr>
            <w:tcW w:w="5121" w:type="dxa"/>
            <w:tcBorders>
              <w:top w:val="nil"/>
              <w:left w:val="single" w:sz="4" w:space="0" w:color="auto"/>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rPr>
                <w:rFonts w:eastAsia="Times New Roman" w:cstheme="minorHAnsi"/>
                <w:color w:val="000000"/>
                <w:sz w:val="18"/>
                <w:lang w:eastAsia="es-CO"/>
              </w:rPr>
            </w:pPr>
            <w:r w:rsidRPr="00BA0C13">
              <w:rPr>
                <w:rFonts w:eastAsia="Times New Roman" w:cstheme="minorHAnsi"/>
                <w:color w:val="000000"/>
                <w:sz w:val="18"/>
                <w:lang w:eastAsia="es-CO"/>
              </w:rPr>
              <w:t>TOTAL DE VIAJES DE COMISIONADOS</w:t>
            </w:r>
          </w:p>
        </w:tc>
        <w:tc>
          <w:tcPr>
            <w:tcW w:w="1760" w:type="dxa"/>
            <w:tcBorders>
              <w:top w:val="nil"/>
              <w:left w:val="nil"/>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jc w:val="center"/>
              <w:rPr>
                <w:rFonts w:eastAsia="Times New Roman" w:cstheme="minorHAnsi"/>
                <w:color w:val="000000"/>
                <w:sz w:val="18"/>
                <w:lang w:eastAsia="es-CO"/>
              </w:rPr>
            </w:pPr>
            <w:r w:rsidRPr="00BA0C13">
              <w:rPr>
                <w:rFonts w:eastAsia="Times New Roman" w:cstheme="minorHAnsi"/>
                <w:color w:val="000000"/>
                <w:sz w:val="18"/>
                <w:lang w:eastAsia="es-CO"/>
              </w:rPr>
              <w:t>43</w:t>
            </w:r>
          </w:p>
        </w:tc>
      </w:tr>
      <w:tr w:rsidR="00AD329E" w:rsidRPr="004C7B45" w:rsidTr="006C1AB3">
        <w:trPr>
          <w:trHeight w:val="278"/>
          <w:jc w:val="center"/>
        </w:trPr>
        <w:tc>
          <w:tcPr>
            <w:tcW w:w="5121" w:type="dxa"/>
            <w:tcBorders>
              <w:top w:val="nil"/>
              <w:left w:val="single" w:sz="4" w:space="0" w:color="auto"/>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rPr>
                <w:rFonts w:eastAsia="Times New Roman" w:cstheme="minorHAnsi"/>
                <w:color w:val="000000"/>
                <w:sz w:val="18"/>
                <w:lang w:eastAsia="es-CO"/>
              </w:rPr>
            </w:pPr>
            <w:r w:rsidRPr="00BA0C13">
              <w:rPr>
                <w:rFonts w:eastAsia="Times New Roman" w:cstheme="minorHAnsi"/>
                <w:color w:val="000000"/>
                <w:sz w:val="18"/>
                <w:lang w:eastAsia="es-CO"/>
              </w:rPr>
              <w:t>APROBADOS DE MADS</w:t>
            </w:r>
          </w:p>
        </w:tc>
        <w:tc>
          <w:tcPr>
            <w:tcW w:w="1760" w:type="dxa"/>
            <w:tcBorders>
              <w:top w:val="nil"/>
              <w:left w:val="nil"/>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jc w:val="center"/>
              <w:rPr>
                <w:rFonts w:eastAsia="Times New Roman" w:cstheme="minorHAnsi"/>
                <w:color w:val="000000"/>
                <w:sz w:val="18"/>
                <w:lang w:eastAsia="es-CO"/>
              </w:rPr>
            </w:pPr>
            <w:r w:rsidRPr="00BA0C13">
              <w:rPr>
                <w:rFonts w:eastAsia="Times New Roman" w:cstheme="minorHAnsi"/>
                <w:color w:val="000000"/>
                <w:sz w:val="18"/>
                <w:lang w:eastAsia="es-CO"/>
              </w:rPr>
              <w:t>33</w:t>
            </w:r>
          </w:p>
        </w:tc>
      </w:tr>
      <w:tr w:rsidR="00AD329E" w:rsidRPr="004C7B45" w:rsidTr="006C1AB3">
        <w:trPr>
          <w:trHeight w:val="551"/>
          <w:jc w:val="center"/>
        </w:trPr>
        <w:tc>
          <w:tcPr>
            <w:tcW w:w="5121" w:type="dxa"/>
            <w:tcBorders>
              <w:top w:val="nil"/>
              <w:left w:val="single" w:sz="4" w:space="0" w:color="auto"/>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rPr>
                <w:rFonts w:eastAsia="Times New Roman" w:cstheme="minorHAnsi"/>
                <w:color w:val="000000"/>
                <w:sz w:val="18"/>
                <w:lang w:eastAsia="es-CO"/>
              </w:rPr>
            </w:pPr>
            <w:r w:rsidRPr="00BA0C13">
              <w:rPr>
                <w:rFonts w:eastAsia="Times New Roman" w:cstheme="minorHAnsi"/>
                <w:color w:val="000000"/>
                <w:sz w:val="18"/>
                <w:lang w:eastAsia="es-CO"/>
              </w:rPr>
              <w:t>PROCESOS DE COMISIONES GESTIONADOS 2019</w:t>
            </w:r>
          </w:p>
        </w:tc>
        <w:tc>
          <w:tcPr>
            <w:tcW w:w="1760" w:type="dxa"/>
            <w:tcBorders>
              <w:top w:val="nil"/>
              <w:left w:val="nil"/>
              <w:bottom w:val="single" w:sz="4" w:space="0" w:color="auto"/>
              <w:right w:val="single" w:sz="4" w:space="0" w:color="auto"/>
            </w:tcBorders>
            <w:shd w:val="clear" w:color="000000" w:fill="C6E0B4"/>
            <w:vAlign w:val="center"/>
            <w:hideMark/>
          </w:tcPr>
          <w:p w:rsidR="00AD329E" w:rsidRPr="00BA0C13" w:rsidRDefault="00AD329E" w:rsidP="006C1AB3">
            <w:pPr>
              <w:spacing w:after="0" w:line="240" w:lineRule="auto"/>
              <w:jc w:val="center"/>
              <w:rPr>
                <w:rFonts w:eastAsia="Times New Roman" w:cstheme="minorHAnsi"/>
                <w:color w:val="000000"/>
                <w:sz w:val="18"/>
                <w:lang w:eastAsia="es-CO"/>
              </w:rPr>
            </w:pPr>
            <w:r w:rsidRPr="00BA0C13">
              <w:rPr>
                <w:rFonts w:eastAsia="Times New Roman" w:cstheme="minorHAnsi"/>
                <w:color w:val="000000"/>
                <w:sz w:val="18"/>
                <w:lang w:eastAsia="es-CO"/>
              </w:rPr>
              <w:t>71</w:t>
            </w:r>
          </w:p>
        </w:tc>
      </w:tr>
    </w:tbl>
    <w:p w:rsidR="00AD329E" w:rsidRPr="00BA0C13" w:rsidRDefault="00AD329E" w:rsidP="00AD329E">
      <w:pPr>
        <w:jc w:val="center"/>
        <w:rPr>
          <w:rFonts w:cstheme="minorHAnsi"/>
        </w:rPr>
      </w:pPr>
    </w:p>
    <w:p w:rsidR="00AD329E" w:rsidRDefault="00AD329E" w:rsidP="00AD329E">
      <w:pPr>
        <w:rPr>
          <w:rFonts w:cstheme="minorHAnsi"/>
          <w:noProof/>
          <w:lang w:eastAsia="es-CO"/>
        </w:rPr>
      </w:pPr>
      <w:r>
        <w:rPr>
          <w:rFonts w:cstheme="minorHAnsi"/>
          <w:noProof/>
          <w:lang w:eastAsia="es-CO"/>
        </w:rPr>
        <w:br w:type="page"/>
      </w:r>
    </w:p>
    <w:p w:rsidR="00AD329E" w:rsidRDefault="003034A8" w:rsidP="003034A8">
      <w:pPr>
        <w:pStyle w:val="Ttulo2"/>
      </w:pPr>
      <w:bookmarkStart w:id="88" w:name="_Toc44952969"/>
      <w:r>
        <w:t>Anexo. Publicaciones.</w:t>
      </w:r>
      <w:bookmarkEnd w:id="88"/>
    </w:p>
    <w:p w:rsidR="003034A8" w:rsidRDefault="003034A8">
      <w:pPr>
        <w:rPr>
          <w:rFonts w:cstheme="minorHAnsi"/>
        </w:rPr>
      </w:pPr>
    </w:p>
    <w:p w:rsidR="003034A8" w:rsidRPr="001D1918" w:rsidRDefault="003034A8" w:rsidP="001D1918">
      <w:pPr>
        <w:rPr>
          <w:color w:val="5B9BD5" w:themeColor="accent1"/>
          <w:sz w:val="28"/>
        </w:rPr>
      </w:pPr>
      <w:bookmarkStart w:id="89" w:name="_Toc33627481"/>
      <w:bookmarkStart w:id="90" w:name="_Toc44481307"/>
      <w:bookmarkStart w:id="91" w:name="_Toc44952970"/>
      <w:bookmarkStart w:id="92" w:name="_Toc33520986"/>
      <w:r w:rsidRPr="001D1918">
        <w:rPr>
          <w:color w:val="5B9BD5" w:themeColor="accent1"/>
          <w:sz w:val="28"/>
        </w:rPr>
        <w:t>Estudio nacional del agua</w:t>
      </w:r>
      <w:bookmarkEnd w:id="89"/>
      <w:bookmarkEnd w:id="90"/>
      <w:bookmarkEnd w:id="91"/>
      <w:r w:rsidRPr="001D1918">
        <w:rPr>
          <w:color w:val="5B9BD5" w:themeColor="accent1"/>
          <w:sz w:val="28"/>
        </w:rPr>
        <w:t xml:space="preserve"> </w:t>
      </w:r>
      <w:bookmarkEnd w:id="92"/>
    </w:p>
    <w:p w:rsidR="003034A8" w:rsidRPr="004C7B45" w:rsidRDefault="003034A8" w:rsidP="003034A8">
      <w:pPr>
        <w:spacing w:after="0" w:line="240" w:lineRule="auto"/>
        <w:rPr>
          <w:rFonts w:cstheme="minorHAnsi"/>
        </w:rPr>
      </w:pPr>
    </w:p>
    <w:p w:rsidR="003034A8" w:rsidRPr="007B2A9B" w:rsidRDefault="003034A8" w:rsidP="003034A8">
      <w:pPr>
        <w:jc w:val="both"/>
        <w:rPr>
          <w:rFonts w:cstheme="minorHAnsi"/>
        </w:rPr>
      </w:pPr>
      <w:r w:rsidRPr="00BE10A8">
        <w:rPr>
          <w:rFonts w:cstheme="minorHAnsi"/>
        </w:rPr>
        <w:t xml:space="preserve">De acuerdo con las </w:t>
      </w:r>
      <w:r w:rsidRPr="00295AEA">
        <w:rPr>
          <w:rFonts w:cstheme="minorHAnsi"/>
        </w:rPr>
        <w:t>funciones asignadas en el artículo 12 del Decreto 291 del 29 de enero de 2004,  y de maner</w:t>
      </w:r>
      <w:r w:rsidRPr="008F0B9E">
        <w:rPr>
          <w:rFonts w:cstheme="minorHAnsi"/>
        </w:rPr>
        <w:t>a particular en los numerales  4, 9 y 11, la</w:t>
      </w:r>
      <w:r w:rsidRPr="0073549A">
        <w:rPr>
          <w:rFonts w:cstheme="minorHAnsi"/>
        </w:rPr>
        <w:t xml:space="preserve"> Subdirección de Hidrología debe “Investigar </w:t>
      </w:r>
      <w:r w:rsidRPr="002B333B">
        <w:rPr>
          <w:rFonts w:cstheme="minorHAnsi"/>
        </w:rPr>
        <w:t>y determinar el origen, distribución, demanda y calidad del recurso hídrico d</w:t>
      </w:r>
      <w:r w:rsidRPr="00E20383">
        <w:rPr>
          <w:rFonts w:cstheme="minorHAnsi"/>
        </w:rPr>
        <w:t>el país y así determinar su estado actual” y “Producir el informe sobre el estado de los r</w:t>
      </w:r>
      <w:r w:rsidRPr="00C43EE4">
        <w:rPr>
          <w:rFonts w:cstheme="minorHAnsi"/>
        </w:rPr>
        <w:t xml:space="preserve">ecursos hídricos para el balance anual”, así como “Aportar los conocimientos del estado y evolución del recurso hídrico como base para la zonificación y ordenamiento </w:t>
      </w:r>
      <w:r w:rsidRPr="007B2A9B">
        <w:rPr>
          <w:rFonts w:cstheme="minorHAnsi"/>
        </w:rPr>
        <w:t>ambiental del territorio”</w:t>
      </w:r>
      <w:r>
        <w:rPr>
          <w:rFonts w:cstheme="minorHAnsi"/>
        </w:rPr>
        <w:t>.</w:t>
      </w:r>
    </w:p>
    <w:p w:rsidR="003034A8" w:rsidRPr="00BA0C13" w:rsidRDefault="003034A8" w:rsidP="003034A8">
      <w:pPr>
        <w:jc w:val="both"/>
        <w:rPr>
          <w:rFonts w:cstheme="minorHAnsi"/>
        </w:rPr>
      </w:pPr>
      <w:r w:rsidRPr="007B2A9B">
        <w:rPr>
          <w:rFonts w:cstheme="minorHAnsi"/>
        </w:rPr>
        <w:t>En este sentido, la subdirección de hidro</w:t>
      </w:r>
      <w:r w:rsidRPr="00C26217">
        <w:rPr>
          <w:rFonts w:cstheme="minorHAnsi"/>
        </w:rPr>
        <w:t>logía ha publicado los estudios nacionales del agua en los años 19</w:t>
      </w:r>
      <w:r w:rsidRPr="002D2BC2">
        <w:rPr>
          <w:rFonts w:cstheme="minorHAnsi"/>
        </w:rPr>
        <w:t>98, 2000, 2002, 2005, 2008, 2010 y 2014. Este estudio incluye la caracterización y evaluación del agua en el país, en rela</w:t>
      </w:r>
      <w:r w:rsidRPr="00920C6B">
        <w:rPr>
          <w:rFonts w:cstheme="minorHAnsi"/>
        </w:rPr>
        <w:t>ción con el estado y dinámica de la oferta, demanda, calidad y riesg</w:t>
      </w:r>
      <w:r w:rsidRPr="00BA0C13">
        <w:rPr>
          <w:rFonts w:cstheme="minorHAnsi"/>
        </w:rPr>
        <w:t xml:space="preserve">o e indicadores asociados; temas que forman parte de la Política Nacional para la Gestión Integral del Recurso Hídrico </w:t>
      </w:r>
      <w:r>
        <w:rPr>
          <w:rFonts w:cstheme="minorHAnsi"/>
        </w:rPr>
        <w:t>(</w:t>
      </w:r>
      <w:r w:rsidRPr="00BA0C13">
        <w:rPr>
          <w:rFonts w:cstheme="minorHAnsi"/>
        </w:rPr>
        <w:t>PNGIRH</w:t>
      </w:r>
      <w:r>
        <w:rPr>
          <w:rFonts w:cstheme="minorHAnsi"/>
        </w:rPr>
        <w:t>)</w:t>
      </w:r>
      <w:r w:rsidRPr="00BA0C13">
        <w:rPr>
          <w:rFonts w:cstheme="minorHAnsi"/>
        </w:rPr>
        <w:t xml:space="preserve"> aprobada por el Consejo Nacional Ambiental. La actualización de este estudio contribuye al fortalecimiento de la generación de información y el conocimiento del ciclo hidrológico en sus dimensiones tanto de régimen natural como de régimen intervenido, para la planificación y la gestión integral del agua, generando insumos técnicos para el ordenamiento de cuencas hidrográficas y sistemas acuíferos.</w:t>
      </w:r>
    </w:p>
    <w:p w:rsidR="003034A8" w:rsidRPr="00BA0C13" w:rsidRDefault="003034A8" w:rsidP="003034A8">
      <w:pPr>
        <w:pStyle w:val="Prrafodelista"/>
        <w:rPr>
          <w:rFonts w:cstheme="minorHAnsi"/>
        </w:rPr>
      </w:pPr>
    </w:p>
    <w:p w:rsidR="003034A8" w:rsidRPr="00BA0C13" w:rsidRDefault="003034A8" w:rsidP="003034A8">
      <w:pPr>
        <w:pStyle w:val="Prrafodelista"/>
        <w:numPr>
          <w:ilvl w:val="0"/>
          <w:numId w:val="141"/>
        </w:numPr>
        <w:ind w:left="284" w:hanging="284"/>
        <w:rPr>
          <w:rFonts w:cstheme="minorHAnsi"/>
        </w:rPr>
      </w:pPr>
      <w:r w:rsidRPr="00BA0C13">
        <w:rPr>
          <w:rFonts w:cstheme="minorHAnsi"/>
        </w:rPr>
        <w:t>Vigencia del último informe: año 2018 al año 2022</w:t>
      </w:r>
    </w:p>
    <w:p w:rsidR="003034A8" w:rsidRPr="00BA0C13" w:rsidRDefault="003034A8" w:rsidP="003034A8">
      <w:pPr>
        <w:pStyle w:val="Prrafodelista"/>
        <w:numPr>
          <w:ilvl w:val="0"/>
          <w:numId w:val="141"/>
        </w:numPr>
        <w:ind w:left="284" w:hanging="284"/>
        <w:jc w:val="both"/>
        <w:rPr>
          <w:rFonts w:cstheme="minorHAnsi"/>
        </w:rPr>
      </w:pPr>
      <w:r w:rsidRPr="00BA0C13">
        <w:rPr>
          <w:rFonts w:cstheme="minorHAnsi"/>
        </w:rPr>
        <w:t>Entregado el día, lanzamiento. Fecha: 22 de marzo de 2019 y lugar Bogotá, Salón Esmeralda del Hotel Tequendama en el evento Día Mundial del Agua.</w:t>
      </w:r>
    </w:p>
    <w:p w:rsidR="003034A8" w:rsidRPr="00BA0C13" w:rsidRDefault="003034A8" w:rsidP="003034A8">
      <w:pPr>
        <w:pStyle w:val="Prrafodelista"/>
        <w:numPr>
          <w:ilvl w:val="0"/>
          <w:numId w:val="140"/>
        </w:numPr>
        <w:ind w:left="284" w:hanging="284"/>
        <w:jc w:val="both"/>
        <w:rPr>
          <w:rFonts w:cstheme="minorHAnsi"/>
        </w:rPr>
      </w:pPr>
      <w:r w:rsidRPr="00BA0C13">
        <w:rPr>
          <w:rFonts w:cstheme="minorHAnsi"/>
        </w:rPr>
        <w:t xml:space="preserve">Se presentan nuevos capítulos, interesantes e innovadores, como los que tienen que ver con: las cuentas ambientales del agua, los análisis integrados de sedimentos, los cuerpos de agua cerrados (ambientes lenticos), nuevas modelos de proyecciones de demanda hídrica para la próxima década, Salud-Agua. Así como, el fortalecimiento de los temas de huella hídrica y aguas subterráneas, de este último se destaca la elaboración del Mapa de las zonas potenciales de recarga de aguas subterráneas.  </w:t>
      </w:r>
    </w:p>
    <w:p w:rsidR="003034A8" w:rsidRPr="00BA0C13" w:rsidRDefault="003034A8" w:rsidP="003034A8">
      <w:pPr>
        <w:pStyle w:val="Prrafodelista"/>
        <w:numPr>
          <w:ilvl w:val="0"/>
          <w:numId w:val="140"/>
        </w:numPr>
        <w:ind w:left="284" w:hanging="284"/>
        <w:jc w:val="both"/>
        <w:rPr>
          <w:rFonts w:cstheme="minorHAnsi"/>
        </w:rPr>
      </w:pPr>
      <w:r w:rsidRPr="00BA0C13">
        <w:rPr>
          <w:rFonts w:cstheme="minorHAnsi"/>
        </w:rPr>
        <w:t xml:space="preserve">El ENA ha sido una de las herramientas más importantes y de mayor empleo en el país en la historia del Sistema Nacional Ambiental de Colombia (SINA). Es consultado por tomadores de decisiones políticas y administrativas en los ámbitos regional y nacional, en cuanto a la utilización, conservación y cuidado del agua como uno de los recursos de vida más importantes del planeta. Así también, es consultado por: los diferentes sectores económicos, sociales y territoriales, la academia y organizaciones nacionales e internacionales. </w:t>
      </w:r>
    </w:p>
    <w:p w:rsidR="003034A8" w:rsidRPr="001D1918" w:rsidRDefault="003034A8" w:rsidP="001D1918">
      <w:pPr>
        <w:rPr>
          <w:color w:val="5B9BD5" w:themeColor="accent1"/>
          <w:sz w:val="32"/>
        </w:rPr>
      </w:pPr>
      <w:bookmarkStart w:id="93" w:name="_Toc33627482"/>
      <w:bookmarkStart w:id="94" w:name="_Toc44481308"/>
      <w:bookmarkStart w:id="95" w:name="_Toc44952971"/>
      <w:r w:rsidRPr="001D1918">
        <w:rPr>
          <w:color w:val="5B9BD5" w:themeColor="accent1"/>
          <w:sz w:val="32"/>
        </w:rPr>
        <w:t>Informe del estado del medio ambiente</w:t>
      </w:r>
      <w:bookmarkEnd w:id="93"/>
      <w:bookmarkEnd w:id="94"/>
      <w:bookmarkEnd w:id="95"/>
      <w:r w:rsidRPr="001D1918">
        <w:rPr>
          <w:color w:val="5B9BD5" w:themeColor="accent1"/>
          <w:sz w:val="32"/>
        </w:rPr>
        <w:t xml:space="preserve"> </w:t>
      </w:r>
    </w:p>
    <w:p w:rsidR="003034A8" w:rsidRPr="004C7B45" w:rsidRDefault="003034A8" w:rsidP="003034A8">
      <w:pPr>
        <w:spacing w:after="0" w:line="240" w:lineRule="auto"/>
        <w:rPr>
          <w:rFonts w:cstheme="minorHAnsi"/>
        </w:rPr>
      </w:pPr>
    </w:p>
    <w:p w:rsidR="003034A8" w:rsidRPr="00C43EE4" w:rsidRDefault="003034A8" w:rsidP="003034A8">
      <w:pPr>
        <w:pBdr>
          <w:top w:val="nil"/>
          <w:left w:val="nil"/>
          <w:bottom w:val="nil"/>
          <w:right w:val="nil"/>
          <w:between w:val="nil"/>
        </w:pBdr>
        <w:jc w:val="both"/>
        <w:rPr>
          <w:rFonts w:cstheme="minorHAnsi"/>
          <w:sz w:val="23"/>
          <w:szCs w:val="23"/>
        </w:rPr>
      </w:pPr>
      <w:r w:rsidRPr="00C43EE4">
        <w:rPr>
          <w:rFonts w:cstheme="minorHAnsi"/>
          <w:sz w:val="23"/>
          <w:szCs w:val="23"/>
        </w:rPr>
        <w:t xml:space="preserve">El contexto jurídico lo entrega el DECRETO No. 1076 DEL 26 DE MAYO DE 2015 “Por medio del cual se expide el Decreto Único Reglamentario del Sector Ambiente y Desarrollo Sostenible". </w:t>
      </w:r>
    </w:p>
    <w:p w:rsidR="003034A8" w:rsidRPr="007B2A9B" w:rsidRDefault="003034A8" w:rsidP="003034A8">
      <w:pPr>
        <w:pBdr>
          <w:top w:val="nil"/>
          <w:left w:val="nil"/>
          <w:bottom w:val="nil"/>
          <w:right w:val="nil"/>
          <w:between w:val="nil"/>
        </w:pBdr>
        <w:jc w:val="both"/>
        <w:rPr>
          <w:rFonts w:cstheme="minorHAnsi"/>
          <w:sz w:val="23"/>
          <w:szCs w:val="23"/>
        </w:rPr>
      </w:pPr>
      <w:r w:rsidRPr="007B2A9B">
        <w:rPr>
          <w:rFonts w:cstheme="minorHAnsi"/>
          <w:b/>
          <w:sz w:val="23"/>
          <w:szCs w:val="23"/>
        </w:rPr>
        <w:t>*</w:t>
      </w:r>
      <w:r w:rsidRPr="00BA0C13">
        <w:rPr>
          <w:rFonts w:cstheme="minorHAnsi"/>
          <w:bCs/>
          <w:sz w:val="23"/>
          <w:szCs w:val="23"/>
        </w:rPr>
        <w:t>ARTÍCULO 2.2.8.7.1.6. Informe Anual.</w:t>
      </w:r>
      <w:r w:rsidRPr="00C43EE4">
        <w:rPr>
          <w:rFonts w:cstheme="minorHAnsi"/>
          <w:sz w:val="23"/>
          <w:szCs w:val="23"/>
        </w:rPr>
        <w:t xml:space="preserve"> El Instituto de Hidrología, Meteorología y Estudios Ambientales </w:t>
      </w:r>
      <w:r>
        <w:rPr>
          <w:rFonts w:cstheme="minorHAnsi"/>
          <w:sz w:val="23"/>
          <w:szCs w:val="23"/>
        </w:rPr>
        <w:t xml:space="preserve">(Ideam) </w:t>
      </w:r>
      <w:r w:rsidRPr="00C43EE4">
        <w:rPr>
          <w:rFonts w:cstheme="minorHAnsi"/>
          <w:sz w:val="23"/>
          <w:szCs w:val="23"/>
        </w:rPr>
        <w:t>entregará al Ministerio de Ambiente y Desarrollo Sostenible un balance anual sobre el estado del medio ambiente y los recursos naturales renovables, así como recomendaciones y alternativas para el logro de un desarrollo en armonía con la naturaleza, para todo el territorio nacional. De este informe se realizar una versión educativa y divulgativa de amplia circulación.</w:t>
      </w:r>
    </w:p>
    <w:p w:rsidR="003034A8" w:rsidRPr="00BA0C13" w:rsidRDefault="003034A8" w:rsidP="003034A8">
      <w:pPr>
        <w:spacing w:before="240" w:after="240"/>
        <w:jc w:val="both"/>
        <w:rPr>
          <w:rFonts w:cstheme="minorHAnsi"/>
          <w:sz w:val="23"/>
          <w:szCs w:val="23"/>
        </w:rPr>
      </w:pPr>
      <w:r w:rsidRPr="00BA0C13">
        <w:rPr>
          <w:rFonts w:cstheme="minorHAnsi"/>
          <w:sz w:val="23"/>
          <w:szCs w:val="23"/>
        </w:rPr>
        <w:t>(Decreto 1277 1994, art. 6)</w:t>
      </w:r>
    </w:p>
    <w:p w:rsidR="003034A8" w:rsidRPr="00BA0C13" w:rsidRDefault="003034A8" w:rsidP="003034A8">
      <w:pPr>
        <w:spacing w:before="240" w:after="240"/>
        <w:ind w:right="140"/>
        <w:jc w:val="both"/>
        <w:rPr>
          <w:rFonts w:cstheme="minorHAnsi"/>
          <w:sz w:val="23"/>
          <w:szCs w:val="23"/>
        </w:rPr>
      </w:pPr>
      <w:r w:rsidRPr="00BA0C13">
        <w:rPr>
          <w:rFonts w:cstheme="minorHAnsi"/>
          <w:bCs/>
          <w:sz w:val="23"/>
          <w:szCs w:val="23"/>
        </w:rPr>
        <w:t>*ARTÍCULO 2.2.8.7.2.4. Informe anual.</w:t>
      </w:r>
      <w:r w:rsidRPr="00BA0C13">
        <w:rPr>
          <w:rFonts w:cstheme="minorHAnsi"/>
          <w:b/>
          <w:sz w:val="23"/>
          <w:szCs w:val="23"/>
        </w:rPr>
        <w:t xml:space="preserve"> </w:t>
      </w:r>
      <w:r w:rsidRPr="00BA0C13">
        <w:rPr>
          <w:rFonts w:cstheme="minorHAnsi"/>
          <w:sz w:val="23"/>
          <w:szCs w:val="23"/>
        </w:rPr>
        <w:t>Los Institutos entregarán al Ministerio de Ambiente y Desarrollo Sostenible 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 Este informe deberá ser entregado a más tardar el 30 de marzo de cada año. (Decreto 1603 de 1994, art. 4)</w:t>
      </w:r>
    </w:p>
    <w:p w:rsidR="003034A8" w:rsidRPr="00D47EDF" w:rsidRDefault="003034A8" w:rsidP="003034A8">
      <w:pPr>
        <w:numPr>
          <w:ilvl w:val="0"/>
          <w:numId w:val="143"/>
        </w:numPr>
        <w:pBdr>
          <w:top w:val="nil"/>
          <w:left w:val="nil"/>
          <w:bottom w:val="nil"/>
          <w:right w:val="nil"/>
          <w:between w:val="nil"/>
        </w:pBdr>
        <w:spacing w:after="0"/>
        <w:ind w:left="284" w:hanging="284"/>
        <w:rPr>
          <w:rFonts w:cstheme="minorHAnsi"/>
        </w:rPr>
      </w:pPr>
      <w:r w:rsidRPr="00BA0C13">
        <w:rPr>
          <w:rFonts w:eastAsia="Calibri" w:cstheme="minorHAnsi"/>
          <w:color w:val="000000"/>
        </w:rPr>
        <w:t xml:space="preserve">Vigencia del último informe: </w:t>
      </w:r>
      <w:r w:rsidRPr="004C7B45">
        <w:rPr>
          <w:rFonts w:cstheme="minorHAnsi"/>
        </w:rPr>
        <w:t xml:space="preserve"> 2017-2018</w:t>
      </w:r>
    </w:p>
    <w:p w:rsidR="003034A8" w:rsidRPr="00D47EDF" w:rsidRDefault="003034A8" w:rsidP="003034A8">
      <w:pPr>
        <w:numPr>
          <w:ilvl w:val="0"/>
          <w:numId w:val="143"/>
        </w:numPr>
        <w:pBdr>
          <w:top w:val="nil"/>
          <w:left w:val="nil"/>
          <w:bottom w:val="nil"/>
          <w:right w:val="nil"/>
          <w:between w:val="nil"/>
        </w:pBdr>
        <w:spacing w:after="0"/>
        <w:ind w:left="284" w:hanging="284"/>
        <w:jc w:val="both"/>
        <w:rPr>
          <w:rFonts w:cstheme="minorHAnsi"/>
        </w:rPr>
      </w:pPr>
      <w:r w:rsidRPr="00BA0C13">
        <w:rPr>
          <w:rFonts w:eastAsia="Calibri" w:cstheme="minorHAnsi"/>
          <w:color w:val="000000"/>
        </w:rPr>
        <w:t xml:space="preserve">Entregado el día, lanzamiento. </w:t>
      </w:r>
      <w:r w:rsidRPr="004C7B45">
        <w:rPr>
          <w:rFonts w:cstheme="minorHAnsi"/>
        </w:rPr>
        <w:t>No se ha hecho lanzamiento.</w:t>
      </w:r>
    </w:p>
    <w:p w:rsidR="003034A8" w:rsidRPr="00C43EE4" w:rsidRDefault="003034A8" w:rsidP="003034A8">
      <w:pPr>
        <w:numPr>
          <w:ilvl w:val="0"/>
          <w:numId w:val="142"/>
        </w:numPr>
        <w:pBdr>
          <w:top w:val="nil"/>
          <w:left w:val="nil"/>
          <w:bottom w:val="nil"/>
          <w:right w:val="nil"/>
          <w:between w:val="nil"/>
        </w:pBdr>
        <w:spacing w:after="0" w:line="240" w:lineRule="auto"/>
        <w:ind w:left="284" w:hanging="284"/>
        <w:jc w:val="both"/>
        <w:rPr>
          <w:rFonts w:cstheme="minorHAnsi"/>
        </w:rPr>
      </w:pPr>
      <w:r w:rsidRPr="00BE10A8">
        <w:rPr>
          <w:rFonts w:cstheme="minorHAnsi"/>
        </w:rPr>
        <w:t>Este Informe Anual aplica el Marco de Refere</w:t>
      </w:r>
      <w:r w:rsidRPr="00295AEA">
        <w:rPr>
          <w:rFonts w:cstheme="minorHAnsi"/>
        </w:rPr>
        <w:t xml:space="preserve">ncia y Ordenador del Sistema de Indicadores Ambientales del IDEAM </w:t>
      </w:r>
      <w:r w:rsidRPr="008F0B9E">
        <w:rPr>
          <w:rFonts w:cstheme="minorHAnsi"/>
        </w:rPr>
        <w:t xml:space="preserve">(IDEA 2015) para comprender y analizar las interacciones entre naturaleza, sociedad y economía desde </w:t>
      </w:r>
      <w:r w:rsidRPr="00E20383">
        <w:rPr>
          <w:rFonts w:cstheme="minorHAnsi"/>
        </w:rPr>
        <w:t>una perspectiva de desarrollo sostenible que</w:t>
      </w:r>
      <w:r w:rsidRPr="005731B4">
        <w:rPr>
          <w:rFonts w:cstheme="minorHAnsi"/>
        </w:rPr>
        <w:t xml:space="preserve"> usa, a modo de referencia temática, los Obje</w:t>
      </w:r>
      <w:r w:rsidRPr="00C43EE4">
        <w:rPr>
          <w:rFonts w:cstheme="minorHAnsi"/>
        </w:rPr>
        <w:t>tivos de Desarrollo Sostenible (ODS) adoptados por las Naciones Unidas en el 2015 y por Colombia en el CONPES 3918.</w:t>
      </w:r>
    </w:p>
    <w:p w:rsidR="003034A8" w:rsidRPr="00C43EE4" w:rsidRDefault="003034A8" w:rsidP="003034A8">
      <w:pPr>
        <w:numPr>
          <w:ilvl w:val="0"/>
          <w:numId w:val="142"/>
        </w:numPr>
        <w:pBdr>
          <w:top w:val="nil"/>
          <w:left w:val="nil"/>
          <w:bottom w:val="nil"/>
          <w:right w:val="nil"/>
          <w:between w:val="nil"/>
        </w:pBdr>
        <w:spacing w:after="0" w:line="240" w:lineRule="auto"/>
        <w:ind w:left="284" w:hanging="284"/>
        <w:jc w:val="both"/>
        <w:rPr>
          <w:rFonts w:cstheme="minorHAnsi"/>
        </w:rPr>
      </w:pPr>
      <w:r w:rsidRPr="00C43EE4">
        <w:rPr>
          <w:rFonts w:cstheme="minorHAnsi"/>
        </w:rPr>
        <w:t>De acuerdo con el Marco Ordenador, los indicadores del I</w:t>
      </w:r>
      <w:r>
        <w:rPr>
          <w:rFonts w:cstheme="minorHAnsi"/>
        </w:rPr>
        <w:t xml:space="preserve">deam </w:t>
      </w:r>
      <w:r w:rsidRPr="00C43EE4">
        <w:rPr>
          <w:rFonts w:cstheme="minorHAnsi"/>
        </w:rPr>
        <w:t>pueden agruparse en dos categorías. Bajo la primera se encuentran aquellos indicadores que dan cuenta de las funciones y servicios que los ecosistemas suministran a los sistemas humanos o a condiciones para que estos puedan ser provistos: i) de regulación; ii) de provisión; iii) de sostenibilidad de la capacidad de los ecosistemas y iv) integridad ecológica de los ecosistemas.</w:t>
      </w:r>
    </w:p>
    <w:p w:rsidR="003034A8" w:rsidRPr="00C43EE4" w:rsidRDefault="003034A8" w:rsidP="003034A8">
      <w:pPr>
        <w:numPr>
          <w:ilvl w:val="0"/>
          <w:numId w:val="142"/>
        </w:numPr>
        <w:pBdr>
          <w:top w:val="nil"/>
          <w:left w:val="nil"/>
          <w:bottom w:val="nil"/>
          <w:right w:val="nil"/>
          <w:between w:val="nil"/>
        </w:pBdr>
        <w:spacing w:after="0" w:line="240" w:lineRule="auto"/>
        <w:ind w:left="284" w:hanging="284"/>
        <w:jc w:val="both"/>
        <w:rPr>
          <w:rFonts w:cstheme="minorHAnsi"/>
        </w:rPr>
      </w:pPr>
      <w:r w:rsidRPr="00C43EE4">
        <w:rPr>
          <w:rFonts w:cstheme="minorHAnsi"/>
        </w:rPr>
        <w:t>Bajo la segunda categoría se encuentran aquellos indicadores útiles para el seguimiento de las interacciones el medio natural, el económico y el social.</w:t>
      </w:r>
    </w:p>
    <w:p w:rsidR="003034A8" w:rsidRPr="00C43EE4" w:rsidRDefault="003034A8" w:rsidP="003034A8">
      <w:pPr>
        <w:numPr>
          <w:ilvl w:val="0"/>
          <w:numId w:val="142"/>
        </w:numPr>
        <w:pBdr>
          <w:top w:val="nil"/>
          <w:left w:val="nil"/>
          <w:bottom w:val="nil"/>
          <w:right w:val="nil"/>
          <w:between w:val="nil"/>
        </w:pBdr>
        <w:spacing w:after="0" w:line="240" w:lineRule="auto"/>
        <w:ind w:left="284" w:hanging="284"/>
        <w:jc w:val="both"/>
        <w:rPr>
          <w:rFonts w:cstheme="minorHAnsi"/>
        </w:rPr>
      </w:pPr>
      <w:r w:rsidRPr="00C43EE4">
        <w:rPr>
          <w:rFonts w:cstheme="minorHAnsi"/>
        </w:rPr>
        <w:t>El análisis esquemático de relaciones entre las categorías, grupos e indicadores del I</w:t>
      </w:r>
      <w:r>
        <w:rPr>
          <w:rFonts w:cstheme="minorHAnsi"/>
        </w:rPr>
        <w:t>deam</w:t>
      </w:r>
      <w:r w:rsidRPr="00C43EE4">
        <w:rPr>
          <w:rFonts w:cstheme="minorHAnsi"/>
        </w:rPr>
        <w:t>y la información generada por los Institutos del Sistema Nacional Ambiental (SINA) como colaboración al Informe Anual y los subcomponentes temáticos de 12 de los 17 Objetivos de Desarrollo Sostenible (ODS1); presenta tres conclusiones importantes.</w:t>
      </w:r>
    </w:p>
    <w:p w:rsidR="003034A8" w:rsidRPr="002D2BC2" w:rsidRDefault="003034A8" w:rsidP="003034A8">
      <w:pPr>
        <w:numPr>
          <w:ilvl w:val="0"/>
          <w:numId w:val="142"/>
        </w:numPr>
        <w:pBdr>
          <w:top w:val="nil"/>
          <w:left w:val="nil"/>
          <w:bottom w:val="nil"/>
          <w:right w:val="nil"/>
          <w:between w:val="nil"/>
        </w:pBdr>
        <w:spacing w:after="0" w:line="240" w:lineRule="auto"/>
        <w:ind w:left="284" w:hanging="284"/>
        <w:jc w:val="both"/>
        <w:rPr>
          <w:rFonts w:cstheme="minorHAnsi"/>
        </w:rPr>
      </w:pPr>
      <w:r w:rsidRPr="00C43EE4">
        <w:rPr>
          <w:rFonts w:cstheme="minorHAnsi"/>
        </w:rPr>
        <w:t>En primer lugar, existe un abanico inmen</w:t>
      </w:r>
      <w:r w:rsidRPr="007B2A9B">
        <w:rPr>
          <w:rFonts w:cstheme="minorHAnsi"/>
        </w:rPr>
        <w:t>so de posibles aplicaciones para los indicadores concebidos bajo el Marco de Referencia y Ordenador cuando se insertan en un contexto amplio de t</w:t>
      </w:r>
      <w:r w:rsidRPr="00C26217">
        <w:rPr>
          <w:rFonts w:cstheme="minorHAnsi"/>
        </w:rPr>
        <w:t>emas, problemáticas y aspiraciones de desarrollo. En segundo lugar, este enfoque analítico demuestra que, en va</w:t>
      </w:r>
      <w:r w:rsidRPr="002D2BC2">
        <w:rPr>
          <w:rFonts w:cstheme="minorHAnsi"/>
        </w:rPr>
        <w:t xml:space="preserve">rios casos, uno o más indicadores ambientales del </w:t>
      </w:r>
      <w:r w:rsidRPr="00920C6B">
        <w:rPr>
          <w:rFonts w:cstheme="minorHAnsi"/>
        </w:rPr>
        <w:t>I</w:t>
      </w:r>
      <w:r>
        <w:rPr>
          <w:rFonts w:cstheme="minorHAnsi"/>
        </w:rPr>
        <w:t>deam</w:t>
      </w:r>
      <w:r w:rsidRPr="00C43EE4">
        <w:rPr>
          <w:rFonts w:cstheme="minorHAnsi"/>
        </w:rPr>
        <w:t xml:space="preserve"> y los demás Institutos se insertan en un mismo tema o problemática de desarrollo, lo que indica que es posible analizar en conjunto varios indicadores ambientales del Marco de Referencia y Ordenador a</w:t>
      </w:r>
      <w:r w:rsidRPr="007B2A9B">
        <w:rPr>
          <w:rFonts w:cstheme="minorHAnsi"/>
        </w:rPr>
        <w:t xml:space="preserve"> la vez. Finalmente, para hacer efectivas estas aplicaciones, es necesario diseñar un mecanismo para facilitar la combinación estructurada de los</w:t>
      </w:r>
      <w:r w:rsidRPr="00C26217">
        <w:rPr>
          <w:rFonts w:cstheme="minorHAnsi"/>
        </w:rPr>
        <w:t xml:space="preserve"> indicadores del Marco de Referencia y Ordenador con variables e indicadores socioeconómicos para Colombia y su</w:t>
      </w:r>
      <w:r w:rsidRPr="002D2BC2">
        <w:rPr>
          <w:rFonts w:cstheme="minorHAnsi"/>
        </w:rPr>
        <w:t>s regiones.</w:t>
      </w:r>
    </w:p>
    <w:p w:rsidR="003034A8" w:rsidRPr="00920C6B" w:rsidRDefault="003034A8" w:rsidP="003034A8">
      <w:pPr>
        <w:pBdr>
          <w:top w:val="nil"/>
          <w:left w:val="nil"/>
          <w:bottom w:val="nil"/>
          <w:right w:val="nil"/>
          <w:between w:val="nil"/>
        </w:pBdr>
        <w:spacing w:after="0" w:line="240" w:lineRule="auto"/>
        <w:ind w:left="720"/>
        <w:rPr>
          <w:rFonts w:cstheme="minorHAnsi"/>
        </w:rPr>
      </w:pPr>
    </w:p>
    <w:p w:rsidR="003034A8" w:rsidRPr="00BA0C13" w:rsidRDefault="003034A8" w:rsidP="003034A8">
      <w:pPr>
        <w:rPr>
          <w:rFonts w:cstheme="minorHAnsi"/>
        </w:rPr>
      </w:pPr>
      <w:r w:rsidRPr="00BA0C13">
        <w:rPr>
          <w:rFonts w:cstheme="minorHAnsi"/>
        </w:rPr>
        <w:t>¿Qué encontrar en este Informe?</w:t>
      </w:r>
    </w:p>
    <w:p w:rsidR="003034A8" w:rsidRPr="00BA0C13" w:rsidRDefault="003034A8" w:rsidP="003034A8">
      <w:pPr>
        <w:jc w:val="both"/>
        <w:rPr>
          <w:rFonts w:cstheme="minorHAnsi"/>
        </w:rPr>
      </w:pPr>
      <w:r w:rsidRPr="00BA0C13">
        <w:rPr>
          <w:rFonts w:cstheme="minorHAnsi"/>
        </w:rPr>
        <w:t>Ocho temas principales que combinan indicadores del Marco Ordenador e información de los Institutos de Investigación del Sistema Nacional Ambiental para años puntuales o más de un año dentro del periodo</w:t>
      </w:r>
    </w:p>
    <w:p w:rsidR="003034A8" w:rsidRPr="00BA0C13" w:rsidRDefault="003034A8" w:rsidP="003034A8">
      <w:pPr>
        <w:rPr>
          <w:rFonts w:cstheme="minorHAnsi"/>
        </w:rPr>
      </w:pPr>
      <w:r w:rsidRPr="00BA0C13">
        <w:rPr>
          <w:rFonts w:cstheme="minorHAnsi"/>
        </w:rPr>
        <w:t>2013 - 2018 así:</w:t>
      </w:r>
    </w:p>
    <w:p w:rsidR="003034A8" w:rsidRPr="00BA0C13" w:rsidRDefault="003034A8" w:rsidP="003034A8">
      <w:pPr>
        <w:rPr>
          <w:rFonts w:cstheme="minorHAnsi"/>
        </w:rPr>
      </w:pPr>
      <w:r w:rsidRPr="00BA0C13">
        <w:rPr>
          <w:rFonts w:cstheme="minorHAnsi"/>
        </w:rPr>
        <w:t>1. Clima, suelos y seguridad alimentaria</w:t>
      </w:r>
    </w:p>
    <w:p w:rsidR="003034A8" w:rsidRPr="00BA0C13" w:rsidRDefault="003034A8" w:rsidP="003034A8">
      <w:pPr>
        <w:rPr>
          <w:rFonts w:cstheme="minorHAnsi"/>
        </w:rPr>
      </w:pPr>
      <w:r w:rsidRPr="00BA0C13">
        <w:rPr>
          <w:rFonts w:cstheme="minorHAnsi"/>
        </w:rPr>
        <w:t>2. Agua, sectores y Economía</w:t>
      </w:r>
    </w:p>
    <w:p w:rsidR="003034A8" w:rsidRPr="00BA0C13" w:rsidRDefault="003034A8" w:rsidP="003034A8">
      <w:pPr>
        <w:rPr>
          <w:rFonts w:cstheme="minorHAnsi"/>
        </w:rPr>
      </w:pPr>
      <w:r w:rsidRPr="00BA0C13">
        <w:rPr>
          <w:rFonts w:cstheme="minorHAnsi"/>
        </w:rPr>
        <w:t>3. Irradiación solar, Vientos y Energías Limpias</w:t>
      </w:r>
    </w:p>
    <w:p w:rsidR="003034A8" w:rsidRPr="00BA0C13" w:rsidRDefault="003034A8" w:rsidP="003034A8">
      <w:pPr>
        <w:rPr>
          <w:rFonts w:cstheme="minorHAnsi"/>
        </w:rPr>
      </w:pPr>
      <w:r w:rsidRPr="00BA0C13">
        <w:rPr>
          <w:rFonts w:cstheme="minorHAnsi"/>
        </w:rPr>
        <w:t>4. Biodiversidad e Innovación</w:t>
      </w:r>
    </w:p>
    <w:p w:rsidR="003034A8" w:rsidRPr="00BA0C13" w:rsidRDefault="003034A8" w:rsidP="003034A8">
      <w:pPr>
        <w:rPr>
          <w:rFonts w:cstheme="minorHAnsi"/>
        </w:rPr>
      </w:pPr>
      <w:r w:rsidRPr="00BA0C13">
        <w:rPr>
          <w:rFonts w:cstheme="minorHAnsi"/>
        </w:rPr>
        <w:t>5. Producción y ciudades sostenibles</w:t>
      </w:r>
    </w:p>
    <w:p w:rsidR="003034A8" w:rsidRPr="00BA0C13" w:rsidRDefault="003034A8" w:rsidP="003034A8">
      <w:pPr>
        <w:rPr>
          <w:rFonts w:cstheme="minorHAnsi"/>
        </w:rPr>
      </w:pPr>
      <w:r w:rsidRPr="00BA0C13">
        <w:rPr>
          <w:rFonts w:cstheme="minorHAnsi"/>
        </w:rPr>
        <w:t>6. Un clima cambiante: evidencias y cambios territoriales</w:t>
      </w:r>
    </w:p>
    <w:p w:rsidR="003034A8" w:rsidRPr="00BA0C13" w:rsidRDefault="003034A8" w:rsidP="003034A8">
      <w:pPr>
        <w:rPr>
          <w:rFonts w:cstheme="minorHAnsi"/>
        </w:rPr>
      </w:pPr>
      <w:r w:rsidRPr="00BA0C13">
        <w:rPr>
          <w:rFonts w:cstheme="minorHAnsi"/>
        </w:rPr>
        <w:t>7. Ecosistemas marinos y costeros</w:t>
      </w:r>
    </w:p>
    <w:p w:rsidR="003034A8" w:rsidRPr="00BA0C13" w:rsidRDefault="003034A8" w:rsidP="003034A8">
      <w:pPr>
        <w:rPr>
          <w:rFonts w:cstheme="minorHAnsi"/>
        </w:rPr>
      </w:pPr>
      <w:r w:rsidRPr="00BA0C13">
        <w:rPr>
          <w:rFonts w:cstheme="minorHAnsi"/>
        </w:rPr>
        <w:t>8. Cambios en los bosques colombianos: causas, agentes y relaciones ambientales clave</w:t>
      </w:r>
    </w:p>
    <w:p w:rsidR="003034A8" w:rsidRPr="00BA0C13" w:rsidRDefault="003034A8" w:rsidP="003034A8">
      <w:pPr>
        <w:rPr>
          <w:rFonts w:cstheme="minorHAnsi"/>
        </w:rPr>
      </w:pPr>
      <w:r w:rsidRPr="00BA0C13">
        <w:rPr>
          <w:rFonts w:cstheme="minorHAnsi"/>
        </w:rPr>
        <w:t>• Los ODS relevantes se señalan, de manera indicativa, en cada uno de los ocho temas.</w:t>
      </w:r>
    </w:p>
    <w:p w:rsidR="003034A8" w:rsidRPr="00BA0C13" w:rsidRDefault="003034A8" w:rsidP="003034A8">
      <w:pPr>
        <w:rPr>
          <w:rFonts w:cstheme="minorHAnsi"/>
        </w:rPr>
      </w:pPr>
      <w:r w:rsidRPr="00BA0C13">
        <w:rPr>
          <w:rFonts w:cstheme="minorHAnsi"/>
        </w:rPr>
        <w:t>• Datos y variables socioeconómicos: utilizados en algunos casos para contrastar la información ambiental presentada en este informe.</w:t>
      </w:r>
    </w:p>
    <w:p w:rsidR="003034A8" w:rsidRPr="00BA0C13" w:rsidRDefault="003034A8" w:rsidP="003034A8">
      <w:pPr>
        <w:rPr>
          <w:rFonts w:cstheme="minorHAnsi"/>
        </w:rPr>
      </w:pPr>
      <w:r w:rsidRPr="00BA0C13">
        <w:rPr>
          <w:rFonts w:cstheme="minorHAnsi"/>
        </w:rPr>
        <w:t>• Información detallada sobre los indicadores ambientales presentados en cada tema.</w:t>
      </w:r>
    </w:p>
    <w:p w:rsidR="003034A8" w:rsidRPr="00C43EE4" w:rsidRDefault="003034A8" w:rsidP="003034A8">
      <w:pPr>
        <w:spacing w:after="0"/>
        <w:rPr>
          <w:rFonts w:cstheme="minorHAnsi"/>
        </w:rPr>
      </w:pPr>
    </w:p>
    <w:p w:rsidR="003034A8" w:rsidRPr="001D1918" w:rsidRDefault="003034A8" w:rsidP="001D1918">
      <w:pPr>
        <w:rPr>
          <w:color w:val="5B9BD5" w:themeColor="accent1"/>
          <w:sz w:val="32"/>
        </w:rPr>
      </w:pPr>
      <w:bookmarkStart w:id="96" w:name="_heading=h.2et92p0" w:colFirst="0" w:colLast="0"/>
      <w:bookmarkStart w:id="97" w:name="_Toc33627483"/>
      <w:bookmarkStart w:id="98" w:name="_Toc44481309"/>
      <w:bookmarkStart w:id="99" w:name="_Toc44952972"/>
      <w:bookmarkEnd w:id="96"/>
      <w:r w:rsidRPr="001D1918">
        <w:rPr>
          <w:color w:val="5B9BD5" w:themeColor="accent1"/>
          <w:sz w:val="32"/>
        </w:rPr>
        <w:t>Informe anual del estado de la calidad del aire</w:t>
      </w:r>
      <w:bookmarkEnd w:id="97"/>
      <w:bookmarkEnd w:id="98"/>
      <w:bookmarkEnd w:id="99"/>
      <w:r w:rsidRPr="001D1918">
        <w:rPr>
          <w:color w:val="5B9BD5" w:themeColor="accent1"/>
          <w:sz w:val="32"/>
        </w:rPr>
        <w:t xml:space="preserve"> </w:t>
      </w:r>
    </w:p>
    <w:p w:rsidR="003034A8" w:rsidRPr="004C7B45" w:rsidRDefault="003034A8" w:rsidP="003034A8">
      <w:pPr>
        <w:rPr>
          <w:rFonts w:cstheme="minorHAnsi"/>
        </w:rPr>
      </w:pPr>
    </w:p>
    <w:p w:rsidR="003034A8" w:rsidRPr="00C43EE4" w:rsidRDefault="003034A8" w:rsidP="003034A8">
      <w:pPr>
        <w:numPr>
          <w:ilvl w:val="0"/>
          <w:numId w:val="144"/>
        </w:numPr>
        <w:pBdr>
          <w:top w:val="nil"/>
          <w:left w:val="nil"/>
          <w:bottom w:val="nil"/>
          <w:right w:val="nil"/>
          <w:between w:val="nil"/>
        </w:pBdr>
        <w:ind w:left="284" w:hanging="284"/>
        <w:jc w:val="both"/>
        <w:rPr>
          <w:rFonts w:cstheme="minorHAnsi"/>
        </w:rPr>
      </w:pPr>
      <w:r w:rsidRPr="00BE10A8">
        <w:rPr>
          <w:rFonts w:cstheme="minorHAnsi"/>
        </w:rPr>
        <w:t xml:space="preserve">El Artículo 23 de la Resolución 2254 </w:t>
      </w:r>
      <w:r w:rsidRPr="00295AEA">
        <w:rPr>
          <w:rFonts w:cstheme="minorHAnsi"/>
        </w:rPr>
        <w:t>de 2017 “Por la cual se adopta la norma de Calidad del Aire Ambinete y se dictan otras disposiciones”</w:t>
      </w:r>
      <w:r w:rsidRPr="008F0B9E">
        <w:rPr>
          <w:rFonts w:cstheme="minorHAnsi"/>
        </w:rPr>
        <w:t>, establece qie el IDEA; deberá realizar inf</w:t>
      </w:r>
      <w:r w:rsidRPr="00E20383">
        <w:rPr>
          <w:rFonts w:cstheme="minorHAnsi"/>
        </w:rPr>
        <w:t>ormes anuales del estado de la calidad de air</w:t>
      </w:r>
      <w:r w:rsidRPr="005731B4">
        <w:rPr>
          <w:rFonts w:cstheme="minorHAnsi"/>
        </w:rPr>
        <w:t>e en Colombia, de acuerdo con los lineamientos que para tal fin e</w:t>
      </w:r>
      <w:r w:rsidRPr="00C43EE4">
        <w:rPr>
          <w:rFonts w:cstheme="minorHAnsi"/>
        </w:rPr>
        <w:t>stablezca el Ministerio de Ambiente y Desarrollo Sostenible.</w:t>
      </w:r>
    </w:p>
    <w:p w:rsidR="003034A8" w:rsidRPr="00C43EE4" w:rsidRDefault="003034A8" w:rsidP="003034A8">
      <w:pPr>
        <w:numPr>
          <w:ilvl w:val="0"/>
          <w:numId w:val="143"/>
        </w:numPr>
        <w:spacing w:after="0"/>
        <w:ind w:left="284" w:hanging="284"/>
        <w:jc w:val="both"/>
        <w:rPr>
          <w:rFonts w:cstheme="minorHAnsi"/>
        </w:rPr>
      </w:pPr>
      <w:r w:rsidRPr="00C43EE4">
        <w:rPr>
          <w:rFonts w:cstheme="minorHAnsi"/>
        </w:rPr>
        <w:t xml:space="preserve">Vigencia del último informe: año 2018 </w:t>
      </w:r>
    </w:p>
    <w:p w:rsidR="003034A8" w:rsidRPr="00C43EE4" w:rsidRDefault="003034A8" w:rsidP="003034A8">
      <w:pPr>
        <w:numPr>
          <w:ilvl w:val="0"/>
          <w:numId w:val="143"/>
        </w:numPr>
        <w:spacing w:after="0"/>
        <w:ind w:left="284" w:hanging="284"/>
        <w:jc w:val="both"/>
        <w:rPr>
          <w:rFonts w:cstheme="minorHAnsi"/>
        </w:rPr>
      </w:pPr>
      <w:r w:rsidRPr="00C43EE4">
        <w:rPr>
          <w:rFonts w:cstheme="minorHAnsi"/>
        </w:rPr>
        <w:t xml:space="preserve">Entregado en: Medellín, agosto de 2019  </w:t>
      </w:r>
    </w:p>
    <w:p w:rsidR="003034A8" w:rsidRPr="004C7B45" w:rsidRDefault="003034A8" w:rsidP="003034A8">
      <w:pPr>
        <w:numPr>
          <w:ilvl w:val="0"/>
          <w:numId w:val="142"/>
        </w:numPr>
        <w:pBdr>
          <w:top w:val="nil"/>
          <w:left w:val="nil"/>
          <w:bottom w:val="nil"/>
          <w:right w:val="nil"/>
          <w:between w:val="nil"/>
        </w:pBdr>
        <w:ind w:left="284" w:hanging="284"/>
        <w:jc w:val="both"/>
        <w:rPr>
          <w:rFonts w:cstheme="minorHAnsi"/>
        </w:rPr>
      </w:pPr>
      <w:r w:rsidRPr="00BA0C13">
        <w:rPr>
          <w:rFonts w:eastAsia="Calibri" w:cstheme="minorHAnsi"/>
          <w:color w:val="000000"/>
        </w:rPr>
        <w:t>Explicación de la evolución del informe que se entregó en este año. (puede ser que nuevas características tiene…mejores datos, nuevos capítulos, etc.)</w:t>
      </w:r>
      <w:r>
        <w:rPr>
          <w:rFonts w:eastAsia="Calibri" w:cstheme="minorHAnsi"/>
          <w:color w:val="000000"/>
        </w:rPr>
        <w:t>.</w:t>
      </w:r>
    </w:p>
    <w:p w:rsidR="003034A8" w:rsidRPr="00C43EE4" w:rsidRDefault="003034A8" w:rsidP="003034A8">
      <w:pPr>
        <w:numPr>
          <w:ilvl w:val="0"/>
          <w:numId w:val="142"/>
        </w:numPr>
        <w:pBdr>
          <w:top w:val="nil"/>
          <w:left w:val="nil"/>
          <w:bottom w:val="nil"/>
          <w:right w:val="nil"/>
          <w:between w:val="nil"/>
        </w:pBdr>
        <w:ind w:left="284" w:hanging="284"/>
        <w:jc w:val="both"/>
        <w:rPr>
          <w:rFonts w:cstheme="minorHAnsi"/>
        </w:rPr>
      </w:pPr>
      <w:r w:rsidRPr="00BE10A8">
        <w:rPr>
          <w:rFonts w:cstheme="minorHAnsi"/>
        </w:rPr>
        <w:t>El Informe del Estado de la Calidad del Aire en Colombia 2018 es el primero que se elabora tras la entrada en rigor de los niveles máximos permisibles con</w:t>
      </w:r>
      <w:r w:rsidRPr="00295AEA">
        <w:rPr>
          <w:rFonts w:cstheme="minorHAnsi"/>
        </w:rPr>
        <w:t>templados en la resolución 2254 de 2017,</w:t>
      </w:r>
      <w:r w:rsidRPr="008F0B9E">
        <w:rPr>
          <w:rFonts w:cstheme="minorHAnsi"/>
        </w:rPr>
        <w:t xml:space="preserve"> los cuales son mucho más estrictos y pretenden aumentar el bienestar y protección sobre la salud de la población y el ambiente</w:t>
      </w:r>
      <w:r w:rsidRPr="00E20383">
        <w:rPr>
          <w:rFonts w:cstheme="minorHAnsi"/>
        </w:rPr>
        <w:t xml:space="preserve">. Adicionalmente, sienta la línea base para </w:t>
      </w:r>
      <w:r w:rsidRPr="00C43EE4">
        <w:rPr>
          <w:rFonts w:cstheme="minorHAnsi"/>
        </w:rPr>
        <w:t>la evaluación de los resultados del PND 2018-2022 #”Pacto por Colombia - Pacto por la Equidad”</w:t>
      </w:r>
    </w:p>
    <w:p w:rsidR="003034A8" w:rsidRDefault="003034A8" w:rsidP="003034A8">
      <w:pPr>
        <w:numPr>
          <w:ilvl w:val="0"/>
          <w:numId w:val="142"/>
        </w:numPr>
        <w:pBdr>
          <w:top w:val="nil"/>
          <w:left w:val="nil"/>
          <w:bottom w:val="nil"/>
          <w:right w:val="nil"/>
          <w:between w:val="nil"/>
        </w:pBdr>
        <w:ind w:left="284" w:hanging="284"/>
        <w:jc w:val="both"/>
        <w:rPr>
          <w:rFonts w:cstheme="minorHAnsi"/>
        </w:rPr>
      </w:pPr>
      <w:r w:rsidRPr="00C43EE4">
        <w:rPr>
          <w:rFonts w:cstheme="minorHAnsi"/>
        </w:rPr>
        <w:t>El informe permite a las Autoridades AMbientales regionales y nacionales consultar información que facilite el análisis  comparativo del estado y evolución de la calidad del aire y de la gestión de los sistemas de vigilancia responsables del monitoreo. También a la ciudadanía tener un panorama nacional del comportamiento de la calidad del aire para cada año.</w:t>
      </w:r>
    </w:p>
    <w:p w:rsidR="003034A8" w:rsidRPr="00C43EE4" w:rsidRDefault="003034A8" w:rsidP="003034A8">
      <w:pPr>
        <w:pBdr>
          <w:top w:val="nil"/>
          <w:left w:val="nil"/>
          <w:bottom w:val="nil"/>
          <w:right w:val="nil"/>
          <w:between w:val="nil"/>
        </w:pBdr>
        <w:jc w:val="both"/>
        <w:rPr>
          <w:rFonts w:cstheme="minorHAnsi"/>
        </w:rPr>
      </w:pPr>
    </w:p>
    <w:p w:rsidR="003034A8" w:rsidRPr="001D1918" w:rsidRDefault="003034A8" w:rsidP="001D1918">
      <w:pPr>
        <w:rPr>
          <w:color w:val="5B9BD5" w:themeColor="accent1"/>
          <w:sz w:val="28"/>
        </w:rPr>
      </w:pPr>
      <w:bookmarkStart w:id="100" w:name="_heading=h.vyozxw9j6bo3" w:colFirst="0" w:colLast="0"/>
      <w:bookmarkStart w:id="101" w:name="_Toc33627484"/>
      <w:bookmarkStart w:id="102" w:name="_Toc44481310"/>
      <w:bookmarkStart w:id="103" w:name="_Toc44952973"/>
      <w:bookmarkEnd w:id="100"/>
      <w:r w:rsidRPr="001D1918">
        <w:rPr>
          <w:color w:val="5B9BD5" w:themeColor="accent1"/>
          <w:sz w:val="28"/>
        </w:rPr>
        <w:t>Identificación de conflictos ambientales en la zona hidrográfica Magdalena–Cauca</w:t>
      </w:r>
      <w:bookmarkEnd w:id="101"/>
      <w:bookmarkEnd w:id="102"/>
      <w:bookmarkEnd w:id="103"/>
      <w:r w:rsidRPr="001D1918">
        <w:rPr>
          <w:color w:val="5B9BD5" w:themeColor="accent1"/>
          <w:sz w:val="28"/>
        </w:rPr>
        <w:t xml:space="preserve"> </w:t>
      </w:r>
    </w:p>
    <w:p w:rsidR="003034A8" w:rsidRPr="004C7B45" w:rsidRDefault="003034A8" w:rsidP="003034A8">
      <w:pPr>
        <w:rPr>
          <w:rFonts w:cstheme="minorHAnsi"/>
        </w:rPr>
      </w:pPr>
    </w:p>
    <w:p w:rsidR="003034A8" w:rsidRPr="005731B4" w:rsidRDefault="003034A8" w:rsidP="003034A8">
      <w:pPr>
        <w:jc w:val="both"/>
        <w:rPr>
          <w:rFonts w:cstheme="minorHAnsi"/>
        </w:rPr>
      </w:pPr>
      <w:r w:rsidRPr="00BE10A8">
        <w:rPr>
          <w:rFonts w:cstheme="minorHAnsi"/>
        </w:rPr>
        <w:t>El ordenamient</w:t>
      </w:r>
      <w:r w:rsidRPr="00295AEA">
        <w:rPr>
          <w:rFonts w:cstheme="minorHAnsi"/>
        </w:rPr>
        <w:t>o ambiental comprende el análisis de componentes que permiten integrar la realidad social, económica y cultural del territorio con aquellas zonas de especial interés a</w:t>
      </w:r>
      <w:r w:rsidRPr="008F0B9E">
        <w:rPr>
          <w:rFonts w:cstheme="minorHAnsi"/>
        </w:rPr>
        <w:t>mbiental, con el fin de generar lineamientos</w:t>
      </w:r>
      <w:r w:rsidRPr="0073549A">
        <w:rPr>
          <w:rFonts w:cstheme="minorHAnsi"/>
        </w:rPr>
        <w:t xml:space="preserve"> que permitan zonificar el territorio y por e</w:t>
      </w:r>
      <w:r w:rsidRPr="002B333B">
        <w:rPr>
          <w:rFonts w:cstheme="minorHAnsi"/>
        </w:rPr>
        <w:t>nde promover la gestión ambiental sosten</w:t>
      </w:r>
      <w:r w:rsidRPr="00E20383">
        <w:rPr>
          <w:rFonts w:cstheme="minorHAnsi"/>
        </w:rPr>
        <w:t>ible</w:t>
      </w:r>
    </w:p>
    <w:p w:rsidR="003034A8" w:rsidRPr="00BA0C13" w:rsidRDefault="003034A8" w:rsidP="003034A8">
      <w:pPr>
        <w:shd w:val="clear" w:color="auto" w:fill="FFFFFF"/>
        <w:spacing w:before="240" w:after="240" w:line="276" w:lineRule="auto"/>
        <w:jc w:val="both"/>
        <w:rPr>
          <w:rFonts w:cstheme="minorHAnsi"/>
        </w:rPr>
      </w:pPr>
      <w:r w:rsidRPr="00C43EE4">
        <w:rPr>
          <w:rFonts w:cstheme="minorHAnsi"/>
        </w:rPr>
        <w:t xml:space="preserve">En ese sentido, a partir del trabajo realizado por el grupo de ordenamiento ambiental del territorio desde el año 2017 con la generación de la guía metodológica para la identificación de conflictos ambientales, </w:t>
      </w:r>
      <w:r w:rsidRPr="007B2A9B">
        <w:rPr>
          <w:rFonts w:cstheme="minorHAnsi"/>
        </w:rPr>
        <w:t>la cual realiza el análisis sobre los conflictos ambientales a nivel regional, con miras a proponer lineamientos que puedan ser instrumentos para la toma de decisiones</w:t>
      </w:r>
      <w:r w:rsidRPr="00C26217">
        <w:rPr>
          <w:rFonts w:cstheme="minorHAnsi"/>
        </w:rPr>
        <w:t>, durante la vigencia 2019 se replicó dicho análisis sobre el área hidrográfica Magdalena</w:t>
      </w:r>
      <w:r w:rsidRPr="002D2BC2">
        <w:rPr>
          <w:rFonts w:cstheme="minorHAnsi"/>
        </w:rPr>
        <w:t>–</w:t>
      </w:r>
      <w:r w:rsidRPr="00BA0C13">
        <w:rPr>
          <w:rFonts w:cstheme="minorHAnsi"/>
        </w:rPr>
        <w:t>Cauca.</w:t>
      </w:r>
    </w:p>
    <w:p w:rsidR="003034A8" w:rsidRPr="00BA0C13" w:rsidRDefault="003034A8" w:rsidP="003034A8">
      <w:pPr>
        <w:shd w:val="clear" w:color="auto" w:fill="FFFFFF"/>
        <w:spacing w:before="240" w:after="240" w:line="276" w:lineRule="auto"/>
        <w:jc w:val="both"/>
        <w:rPr>
          <w:rFonts w:cstheme="minorHAnsi"/>
        </w:rPr>
      </w:pPr>
      <w:r w:rsidRPr="00BA0C13">
        <w:rPr>
          <w:rFonts w:cstheme="minorHAnsi"/>
        </w:rPr>
        <w:t>El estudio comprende la evaluación de los hitos históricos desarrollados sobre la zona y los actores presentes en los mismos, así como la caracterización de las determinantes ambientales en la unidad de análisis, identificando las determinantes del medio natural (zonas de especial interés ambiental), del medio transformado y aquellas relacionadas con la gestión del riesgo para así cruzarlas con las áreas de desarrollo socioeconómico, con el fin de correlacionar la información sucedida sobre el territorio a partir del modelo metodológico de fuerzas motrices, presión, estado, impacto y respuesta (FMPEIR). De tal manera que se realice una zonificación preliminar de los conflictos ambientales, así como el cálculo de la ocurrencia de los mismos en diferentes unidades de referencia.</w:t>
      </w:r>
    </w:p>
    <w:p w:rsidR="003034A8" w:rsidRPr="00BA0C13" w:rsidRDefault="003034A8" w:rsidP="003034A8">
      <w:pPr>
        <w:shd w:val="clear" w:color="auto" w:fill="FFFFFF"/>
        <w:spacing w:after="0" w:line="240" w:lineRule="auto"/>
        <w:jc w:val="both"/>
        <w:rPr>
          <w:rFonts w:cstheme="minorHAnsi"/>
        </w:rPr>
      </w:pPr>
      <w:r w:rsidRPr="00BA0C13">
        <w:rPr>
          <w:rFonts w:cstheme="minorHAnsi"/>
        </w:rPr>
        <w:t xml:space="preserve">El estudio presenta la recopilación y análisis geográficos para la identificación de áreas de interés ambiental y de desarrollo basados en la guía metodológica de conflictos ambientales, así como el análisis y zonificación de conflictos Ambientales en el área hidrográfica Magdalena – Cauca; lo anterior soportado en un mapa con el índice de conflictos ambientales en la zona de estudio. </w:t>
      </w:r>
    </w:p>
    <w:p w:rsidR="003034A8" w:rsidRPr="00BA0C13" w:rsidRDefault="003034A8" w:rsidP="003034A8">
      <w:pPr>
        <w:spacing w:after="0" w:line="240" w:lineRule="auto"/>
        <w:jc w:val="both"/>
        <w:rPr>
          <w:rFonts w:cstheme="minorHAnsi"/>
          <w:sz w:val="16"/>
          <w:szCs w:val="16"/>
        </w:rPr>
      </w:pPr>
    </w:p>
    <w:p w:rsidR="003034A8" w:rsidRPr="001D1918" w:rsidRDefault="003034A8" w:rsidP="001D1918">
      <w:pPr>
        <w:rPr>
          <w:color w:val="5B9BD5" w:themeColor="accent1"/>
          <w:sz w:val="32"/>
        </w:rPr>
      </w:pPr>
      <w:bookmarkStart w:id="104" w:name="_heading=h.73yalfqfofqf" w:colFirst="0" w:colLast="0"/>
      <w:bookmarkStart w:id="105" w:name="_Toc33627485"/>
      <w:bookmarkStart w:id="106" w:name="_Toc44481311"/>
      <w:bookmarkStart w:id="107" w:name="_Toc44952974"/>
      <w:bookmarkEnd w:id="104"/>
      <w:r w:rsidRPr="001D1918">
        <w:rPr>
          <w:color w:val="5B9BD5" w:themeColor="accent1"/>
          <w:sz w:val="32"/>
        </w:rPr>
        <w:t>Guía metodológica que permita calificar el potencial de desarrollo para ciudades sostenibles en el país</w:t>
      </w:r>
      <w:bookmarkEnd w:id="105"/>
      <w:bookmarkEnd w:id="106"/>
      <w:bookmarkEnd w:id="107"/>
    </w:p>
    <w:p w:rsidR="003034A8" w:rsidRPr="004C7B45" w:rsidRDefault="003034A8" w:rsidP="003034A8">
      <w:pPr>
        <w:spacing w:after="0" w:line="240" w:lineRule="auto"/>
        <w:rPr>
          <w:rFonts w:cstheme="minorHAnsi"/>
        </w:rPr>
      </w:pPr>
    </w:p>
    <w:p w:rsidR="003034A8" w:rsidRPr="007B2A9B" w:rsidRDefault="003034A8" w:rsidP="003034A8">
      <w:pPr>
        <w:spacing w:after="0" w:line="240" w:lineRule="auto"/>
        <w:jc w:val="both"/>
        <w:rPr>
          <w:rFonts w:cstheme="minorHAnsi"/>
        </w:rPr>
      </w:pPr>
      <w:r w:rsidRPr="00BE10A8">
        <w:rPr>
          <w:rFonts w:cstheme="minorHAnsi"/>
        </w:rPr>
        <w:t>Esta guía metodol</w:t>
      </w:r>
      <w:r w:rsidRPr="00295AEA">
        <w:rPr>
          <w:rFonts w:cstheme="minorHAnsi"/>
        </w:rPr>
        <w:t>ógica presenta un marco integrado de principios, prácticas y criterios para la implementación y gestión, que permita calificar el potenci</w:t>
      </w:r>
      <w:r w:rsidRPr="008F0B9E">
        <w:rPr>
          <w:rFonts w:cstheme="minorHAnsi"/>
        </w:rPr>
        <w:t>al de sostenibilidad de ciudades en Colombia</w:t>
      </w:r>
      <w:r w:rsidRPr="00E20383">
        <w:rPr>
          <w:rFonts w:cstheme="minorHAnsi"/>
        </w:rPr>
        <w:t xml:space="preserve">, acorde a de los 17 Objetivos de Desarrollo </w:t>
      </w:r>
      <w:r w:rsidRPr="005731B4">
        <w:rPr>
          <w:rFonts w:cstheme="minorHAnsi"/>
        </w:rPr>
        <w:t>Sostenible (ODS), específicamente el número 11 “</w:t>
      </w:r>
      <w:r w:rsidRPr="00C43EE4">
        <w:rPr>
          <w:rFonts w:cstheme="minorHAnsi"/>
          <w:i/>
        </w:rPr>
        <w:t xml:space="preserve">Ciudades y Comunidades Sostenibles”, </w:t>
      </w:r>
      <w:r w:rsidRPr="00C43EE4">
        <w:rPr>
          <w:rFonts w:cstheme="minorHAnsi"/>
        </w:rPr>
        <w:t>basado en ciudades inclusivas, seguras, resilientes y sostenibles, según afirma el Programa de las Naciones Unidas para el Desarrollo (PNUD, 2019). Ofrece unos lineamiento</w:t>
      </w:r>
      <w:r w:rsidRPr="007B2A9B">
        <w:rPr>
          <w:rFonts w:cstheme="minorHAnsi"/>
        </w:rPr>
        <w:t>s claros y consistentes para la gestión del potencial de sostenibilidad de una región.</w:t>
      </w:r>
    </w:p>
    <w:p w:rsidR="003034A8" w:rsidRPr="00BA0C13" w:rsidRDefault="003034A8" w:rsidP="003034A8">
      <w:pPr>
        <w:spacing w:before="240" w:after="240"/>
        <w:jc w:val="both"/>
        <w:rPr>
          <w:rFonts w:cstheme="minorHAnsi"/>
        </w:rPr>
      </w:pPr>
      <w:r w:rsidRPr="00C26217">
        <w:rPr>
          <w:rFonts w:cstheme="minorHAnsi"/>
        </w:rPr>
        <w:t>La propuesta de documento guía, no pretende profundizar en modelos o métodos com</w:t>
      </w:r>
      <w:r w:rsidRPr="002D2BC2">
        <w:rPr>
          <w:rFonts w:cstheme="minorHAnsi"/>
        </w:rPr>
        <w:t>plejos que dificulten su entendimiento; por el contrario, su objetivo es brindar un apoyo</w:t>
      </w:r>
      <w:r w:rsidRPr="00920C6B">
        <w:rPr>
          <w:rFonts w:cstheme="minorHAnsi"/>
        </w:rPr>
        <w:t xml:space="preserve"> práctico, claro y concreto a </w:t>
      </w:r>
      <w:r w:rsidRPr="00BA0C13">
        <w:rPr>
          <w:rFonts w:cstheme="minorHAnsi"/>
        </w:rPr>
        <w:t>los planificadores del territorio en los municipios y gobernaciones que les permita facilitar la gestión y evaluación del potencial de la ciudad en relación a la sostenibilidad, para que, junto con sus comunidades, den un paso hacia la sostenibilidad procurando que las ciudades lleguen al cumplimiento de estos principios de acción para lograr un mejor vivir.</w:t>
      </w:r>
    </w:p>
    <w:p w:rsidR="003034A8" w:rsidRPr="004C7B45" w:rsidRDefault="003034A8" w:rsidP="003034A8">
      <w:pPr>
        <w:jc w:val="both"/>
        <w:textDirection w:val="btLr"/>
        <w:rPr>
          <w:rFonts w:cstheme="minorHAnsi"/>
        </w:rPr>
      </w:pPr>
      <w:r w:rsidRPr="00BA0C13">
        <w:rPr>
          <w:rFonts w:eastAsia="Calibri" w:cstheme="minorHAnsi"/>
          <w:color w:val="000000"/>
        </w:rPr>
        <w:t xml:space="preserve">El instituto pone a disposición de la ciudadanía y de los tomadores de decisiones, información oportuna, accesible e interpretable, que servirá como base para que a nivel nacional, departamental y municipal se formulen e implementen políticas, estrategias e instrumentos orientados a la prevención, control y reducción de la contaminación atmosférica. </w:t>
      </w:r>
    </w:p>
    <w:p w:rsidR="003034A8" w:rsidRPr="001D1918" w:rsidRDefault="003034A8" w:rsidP="001D1918">
      <w:pPr>
        <w:rPr>
          <w:color w:val="5B9BD5" w:themeColor="accent1"/>
          <w:sz w:val="32"/>
        </w:rPr>
      </w:pPr>
      <w:bookmarkStart w:id="108" w:name="_heading=h.yw61yma6lu7m" w:colFirst="0" w:colLast="0"/>
      <w:bookmarkStart w:id="109" w:name="_Toc33627486"/>
      <w:bookmarkStart w:id="110" w:name="_Toc44481312"/>
      <w:bookmarkStart w:id="111" w:name="_Toc44952975"/>
      <w:bookmarkEnd w:id="108"/>
      <w:r w:rsidRPr="001D1918">
        <w:rPr>
          <w:color w:val="5B9BD5" w:themeColor="accent1"/>
          <w:sz w:val="32"/>
        </w:rPr>
        <w:t>Informe del Registro Único Ambiental para el sector Manufacturero (RUAMF</w:t>
      </w:r>
      <w:bookmarkEnd w:id="109"/>
      <w:r w:rsidRPr="001D1918">
        <w:rPr>
          <w:color w:val="5B9BD5" w:themeColor="accent1"/>
          <w:sz w:val="32"/>
        </w:rPr>
        <w:t>)</w:t>
      </w:r>
      <w:bookmarkEnd w:id="110"/>
      <w:bookmarkEnd w:id="111"/>
      <w:r w:rsidRPr="001D1918">
        <w:rPr>
          <w:color w:val="5B9BD5" w:themeColor="accent1"/>
          <w:sz w:val="32"/>
        </w:rPr>
        <w:t xml:space="preserve">  </w:t>
      </w:r>
    </w:p>
    <w:p w:rsidR="003034A8" w:rsidRPr="004C7B45" w:rsidRDefault="003034A8" w:rsidP="003034A8">
      <w:pPr>
        <w:spacing w:after="0" w:line="240" w:lineRule="auto"/>
        <w:ind w:left="576"/>
        <w:jc w:val="center"/>
        <w:rPr>
          <w:rFonts w:cstheme="minorHAnsi"/>
        </w:rPr>
      </w:pPr>
    </w:p>
    <w:p w:rsidR="003034A8" w:rsidRPr="00295AEA" w:rsidRDefault="003034A8" w:rsidP="003034A8">
      <w:pPr>
        <w:rPr>
          <w:rFonts w:cstheme="minorHAnsi"/>
        </w:rPr>
      </w:pPr>
      <w:r w:rsidRPr="00BE10A8">
        <w:rPr>
          <w:rFonts w:cstheme="minorHAnsi"/>
        </w:rPr>
        <w:t xml:space="preserve">Datos de acuerdo al siguiente formato: </w:t>
      </w:r>
    </w:p>
    <w:p w:rsidR="003034A8" w:rsidRPr="00C43EE4" w:rsidRDefault="003034A8" w:rsidP="003034A8">
      <w:pPr>
        <w:numPr>
          <w:ilvl w:val="0"/>
          <w:numId w:val="144"/>
        </w:numPr>
        <w:ind w:left="284" w:hanging="284"/>
        <w:rPr>
          <w:rFonts w:cstheme="minorHAnsi"/>
        </w:rPr>
      </w:pPr>
      <w:r w:rsidRPr="008F0B9E">
        <w:rPr>
          <w:rFonts w:cstheme="minorHAnsi"/>
        </w:rPr>
        <w:t>El contexto jurídico es dado por RESOLUCIÓN 0941 DE 2009, “por la cu</w:t>
      </w:r>
      <w:r w:rsidRPr="0073549A">
        <w:rPr>
          <w:rFonts w:cstheme="minorHAnsi"/>
        </w:rPr>
        <w:t>al se crea el Subsistema de Información sobr</w:t>
      </w:r>
      <w:r w:rsidRPr="00E20383">
        <w:rPr>
          <w:rFonts w:cstheme="minorHAnsi"/>
        </w:rPr>
        <w:t>e Uso de Recursos Naturales Renovables – SIUR</w:t>
      </w:r>
      <w:r w:rsidRPr="005731B4">
        <w:rPr>
          <w:rFonts w:cstheme="minorHAnsi"/>
        </w:rPr>
        <w:t>, y se adopta el Registro Únic</w:t>
      </w:r>
      <w:r w:rsidRPr="00C43EE4">
        <w:rPr>
          <w:rFonts w:cstheme="minorHAnsi"/>
        </w:rPr>
        <w:t>o Ambiental – RUA”. Artículo 8°. Divulgación de la información. Una vez el Ideam reciba en el Subsistema de Información Sobre Uso de Recursos Naturales Renovables –SIUR– la información transmitida por parte de las Autoridades Ambientales, deberá garantizar a través de su sitio web, la información consolidada a nivel nacional sobre el uso y/o aprovechamiento de los recursos naturales renovables.</w:t>
      </w:r>
    </w:p>
    <w:p w:rsidR="003034A8" w:rsidRPr="00C43EE4" w:rsidRDefault="003034A8" w:rsidP="003034A8">
      <w:pPr>
        <w:numPr>
          <w:ilvl w:val="0"/>
          <w:numId w:val="143"/>
        </w:numPr>
        <w:ind w:left="284" w:hanging="284"/>
        <w:rPr>
          <w:rFonts w:cstheme="minorHAnsi"/>
        </w:rPr>
      </w:pPr>
      <w:r w:rsidRPr="00C43EE4">
        <w:rPr>
          <w:rFonts w:cstheme="minorHAnsi"/>
        </w:rPr>
        <w:t>Vigencia del informe:</w:t>
      </w:r>
      <w:r w:rsidRPr="00BA0C13">
        <w:rPr>
          <w:rFonts w:cstheme="minorHAnsi"/>
        </w:rPr>
        <w:t xml:space="preserve"> 1 de enero al 31 de diciembre de 2018.</w:t>
      </w:r>
      <w:r w:rsidRPr="00C43EE4">
        <w:rPr>
          <w:rFonts w:cstheme="minorHAnsi"/>
        </w:rPr>
        <w:t xml:space="preserve"> </w:t>
      </w:r>
    </w:p>
    <w:p w:rsidR="003034A8" w:rsidRPr="00C43EE4" w:rsidRDefault="003034A8" w:rsidP="003034A8">
      <w:pPr>
        <w:jc w:val="both"/>
        <w:rPr>
          <w:rFonts w:cstheme="minorHAnsi"/>
        </w:rPr>
      </w:pPr>
      <w:r w:rsidRPr="00C43EE4">
        <w:rPr>
          <w:rFonts w:cstheme="minorHAnsi"/>
        </w:rPr>
        <w:t>El Informe Nacional del Registro Único Ambiental Manufacturero RUA MF 2018, contiene los resultados obtenidos, con base en los datos suministrados por el sector empresarial manufacturero del país, las Autoridades Ambientales, debidamente recolectados, compilados y validados por el Instituto de</w:t>
      </w:r>
      <w:r w:rsidRPr="007B2A9B">
        <w:rPr>
          <w:rFonts w:cstheme="minorHAnsi"/>
        </w:rPr>
        <w:t xml:space="preserve"> Hidrología Meteorología y Estudios Ambientales</w:t>
      </w:r>
      <w:r>
        <w:rPr>
          <w:rFonts w:cstheme="minorHAnsi"/>
        </w:rPr>
        <w:t xml:space="preserve"> (Ideam)</w:t>
      </w:r>
      <w:r w:rsidRPr="00C43EE4">
        <w:rPr>
          <w:rFonts w:cstheme="minorHAnsi"/>
        </w:rPr>
        <w:t>.</w:t>
      </w:r>
    </w:p>
    <w:p w:rsidR="003034A8" w:rsidRPr="00C26217" w:rsidRDefault="003034A8" w:rsidP="003034A8">
      <w:pPr>
        <w:jc w:val="both"/>
        <w:rPr>
          <w:rFonts w:cstheme="minorHAnsi"/>
        </w:rPr>
      </w:pPr>
      <w:r w:rsidRPr="00C43EE4">
        <w:rPr>
          <w:rFonts w:cstheme="minorHAnsi"/>
        </w:rPr>
        <w:t>Este documento, presenta la recopilación y validación de información declarada en el Período de Balance, comprendido entre el 01 de enero</w:t>
      </w:r>
      <w:r w:rsidRPr="007B2A9B">
        <w:rPr>
          <w:rFonts w:cstheme="minorHAnsi"/>
        </w:rPr>
        <w:t xml:space="preserve"> y el 31 de diciembre del 2018, por medio de infografías de la siguiente manera: </w:t>
      </w:r>
    </w:p>
    <w:p w:rsidR="003034A8" w:rsidRPr="002D2BC2" w:rsidRDefault="003034A8" w:rsidP="003034A8">
      <w:pPr>
        <w:jc w:val="both"/>
        <w:rPr>
          <w:rFonts w:cstheme="minorHAnsi"/>
        </w:rPr>
      </w:pPr>
      <w:r w:rsidRPr="00C26217">
        <w:rPr>
          <w:rFonts w:cstheme="minorHAnsi"/>
        </w:rPr>
        <w:t xml:space="preserve">Contexto Nacional: </w:t>
      </w:r>
    </w:p>
    <w:p w:rsidR="003034A8" w:rsidRPr="00920C6B" w:rsidRDefault="003034A8" w:rsidP="003034A8">
      <w:pPr>
        <w:jc w:val="both"/>
        <w:rPr>
          <w:rFonts w:cstheme="minorHAnsi"/>
        </w:rPr>
      </w:pPr>
      <w:r w:rsidRPr="002D2BC2">
        <w:rPr>
          <w:rFonts w:cstheme="minorHAnsi"/>
        </w:rPr>
        <w:t>Generalidades del RUA MF.</w:t>
      </w:r>
    </w:p>
    <w:p w:rsidR="003034A8" w:rsidRPr="00BA0C13" w:rsidRDefault="003034A8" w:rsidP="003034A8">
      <w:pPr>
        <w:jc w:val="both"/>
        <w:rPr>
          <w:rFonts w:cstheme="minorHAnsi"/>
        </w:rPr>
      </w:pPr>
      <w:r w:rsidRPr="00BA0C13">
        <w:rPr>
          <w:rFonts w:cstheme="minorHAnsi"/>
        </w:rPr>
        <w:t>Demanda del recurso agua.</w:t>
      </w:r>
    </w:p>
    <w:p w:rsidR="003034A8" w:rsidRPr="00BA0C13" w:rsidRDefault="003034A8" w:rsidP="003034A8">
      <w:pPr>
        <w:jc w:val="both"/>
        <w:rPr>
          <w:rFonts w:cstheme="minorHAnsi"/>
        </w:rPr>
      </w:pPr>
      <w:r w:rsidRPr="00BA0C13">
        <w:rPr>
          <w:rFonts w:cstheme="minorHAnsi"/>
        </w:rPr>
        <w:t>Presión sobre el recurso agua.</w:t>
      </w:r>
    </w:p>
    <w:p w:rsidR="003034A8" w:rsidRPr="00BA0C13" w:rsidRDefault="003034A8" w:rsidP="003034A8">
      <w:pPr>
        <w:jc w:val="both"/>
        <w:rPr>
          <w:rFonts w:cstheme="minorHAnsi"/>
        </w:rPr>
      </w:pPr>
      <w:r w:rsidRPr="00BA0C13">
        <w:rPr>
          <w:rFonts w:cstheme="minorHAnsi"/>
        </w:rPr>
        <w:t xml:space="preserve">Demanda del recurso energía. </w:t>
      </w:r>
    </w:p>
    <w:p w:rsidR="003034A8" w:rsidRPr="00BA0C13" w:rsidRDefault="003034A8" w:rsidP="003034A8">
      <w:pPr>
        <w:jc w:val="both"/>
        <w:rPr>
          <w:rFonts w:cstheme="minorHAnsi"/>
        </w:rPr>
      </w:pPr>
      <w:r w:rsidRPr="00BA0C13">
        <w:rPr>
          <w:rFonts w:cstheme="minorHAnsi"/>
        </w:rPr>
        <w:t xml:space="preserve">Generación de residuos no peligrosos. </w:t>
      </w:r>
    </w:p>
    <w:p w:rsidR="003034A8" w:rsidRPr="00BA0C13" w:rsidRDefault="003034A8" w:rsidP="003034A8">
      <w:pPr>
        <w:jc w:val="both"/>
        <w:rPr>
          <w:rFonts w:cstheme="minorHAnsi"/>
        </w:rPr>
      </w:pPr>
      <w:r w:rsidRPr="00BA0C13">
        <w:rPr>
          <w:rFonts w:cstheme="minorHAnsi"/>
        </w:rPr>
        <w:t xml:space="preserve">Emisiones a la atmósfera. </w:t>
      </w:r>
    </w:p>
    <w:p w:rsidR="003034A8" w:rsidRPr="00BA0C13" w:rsidRDefault="003034A8" w:rsidP="003034A8">
      <w:pPr>
        <w:jc w:val="both"/>
        <w:rPr>
          <w:rFonts w:cstheme="minorHAnsi"/>
        </w:rPr>
      </w:pPr>
      <w:r w:rsidRPr="00BA0C13">
        <w:rPr>
          <w:rFonts w:cstheme="minorHAnsi"/>
        </w:rPr>
        <w:t>Gestión y control ambiental.</w:t>
      </w:r>
    </w:p>
    <w:p w:rsidR="003034A8" w:rsidRPr="00BA0C13" w:rsidRDefault="003034A8" w:rsidP="003034A8">
      <w:pPr>
        <w:rPr>
          <w:rFonts w:cstheme="minorHAnsi"/>
        </w:rPr>
      </w:pPr>
      <w:r w:rsidRPr="00BA0C13">
        <w:rPr>
          <w:rFonts w:cstheme="minorHAnsi"/>
        </w:rPr>
        <w:t>Tendencias históricas.</w:t>
      </w:r>
    </w:p>
    <w:p w:rsidR="003034A8" w:rsidRPr="00BA0C13" w:rsidRDefault="003034A8" w:rsidP="003034A8">
      <w:pPr>
        <w:spacing w:after="0"/>
        <w:ind w:left="720"/>
        <w:rPr>
          <w:rFonts w:cstheme="minorHAnsi"/>
        </w:rPr>
      </w:pPr>
    </w:p>
    <w:p w:rsidR="003034A8" w:rsidRPr="00BA0C13" w:rsidRDefault="003034A8" w:rsidP="003034A8">
      <w:pPr>
        <w:numPr>
          <w:ilvl w:val="0"/>
          <w:numId w:val="142"/>
        </w:numPr>
        <w:spacing w:after="0"/>
        <w:ind w:left="284" w:hanging="284"/>
        <w:jc w:val="both"/>
        <w:rPr>
          <w:rFonts w:cstheme="minorHAnsi"/>
        </w:rPr>
      </w:pPr>
      <w:r w:rsidRPr="00BA0C13">
        <w:rPr>
          <w:rFonts w:cstheme="minorHAnsi"/>
        </w:rPr>
        <w:t xml:space="preserve">Entregado el día, lanzamiento: </w:t>
      </w:r>
      <w:r w:rsidRPr="00BA0C13">
        <w:rPr>
          <w:rFonts w:cstheme="minorHAnsi"/>
          <w:b/>
        </w:rPr>
        <w:t xml:space="preserve"> </w:t>
      </w:r>
      <w:r w:rsidRPr="00BA0C13">
        <w:rPr>
          <w:rFonts w:cstheme="minorHAnsi"/>
        </w:rPr>
        <w:t>El informe se encuentra en ajustes finales de diagramación y estilo.</w:t>
      </w:r>
    </w:p>
    <w:p w:rsidR="003034A8" w:rsidRPr="00BA0C13" w:rsidRDefault="003034A8" w:rsidP="003034A8">
      <w:pPr>
        <w:numPr>
          <w:ilvl w:val="0"/>
          <w:numId w:val="142"/>
        </w:numPr>
        <w:ind w:left="284" w:hanging="284"/>
        <w:jc w:val="both"/>
        <w:rPr>
          <w:rFonts w:cstheme="minorHAnsi"/>
        </w:rPr>
      </w:pPr>
      <w:r w:rsidRPr="00BA0C13">
        <w:rPr>
          <w:rFonts w:cstheme="minorHAnsi"/>
        </w:rPr>
        <w:t xml:space="preserve">Los datos y los análisis del informe son consultados por o de interés de: </w:t>
      </w:r>
    </w:p>
    <w:p w:rsidR="003034A8" w:rsidRPr="00BA0C13" w:rsidRDefault="003034A8" w:rsidP="003034A8">
      <w:pPr>
        <w:spacing w:before="240" w:after="240"/>
        <w:jc w:val="both"/>
        <w:rPr>
          <w:rFonts w:cstheme="minorHAnsi"/>
          <w:sz w:val="24"/>
          <w:szCs w:val="24"/>
        </w:rPr>
      </w:pPr>
      <w:r w:rsidRPr="00BA0C13">
        <w:rPr>
          <w:rFonts w:cstheme="minorHAnsi"/>
          <w:sz w:val="24"/>
          <w:szCs w:val="24"/>
        </w:rPr>
        <w:t>Los resultados obtenidos permiten a los diferentes actores (Autoridades Ambientales, Ministerio de Ambiente y Desarrollo Sostenible, sociedad civil, sector manufacturero), realizar el análisis correspondiente sobre el uso y consumo de los recursos naturales para evaluar los impactos de las diferentes industrias sobre la base de sustentación natural y las implicaciones sobre el entorno general.</w:t>
      </w:r>
    </w:p>
    <w:p w:rsidR="003034A8" w:rsidRPr="001D1918" w:rsidRDefault="003034A8" w:rsidP="001D1918">
      <w:pPr>
        <w:rPr>
          <w:color w:val="5B9BD5" w:themeColor="accent1"/>
          <w:sz w:val="32"/>
        </w:rPr>
      </w:pPr>
      <w:bookmarkStart w:id="112" w:name="_heading=h.w217tc25ykmj" w:colFirst="0" w:colLast="0"/>
      <w:bookmarkStart w:id="113" w:name="_Toc33627487"/>
      <w:bookmarkStart w:id="114" w:name="_Toc44481313"/>
      <w:bookmarkStart w:id="115" w:name="_Toc44952976"/>
      <w:bookmarkEnd w:id="112"/>
      <w:r w:rsidRPr="001D1918">
        <w:rPr>
          <w:color w:val="5B9BD5" w:themeColor="accent1"/>
          <w:sz w:val="32"/>
        </w:rPr>
        <w:t>Informe del Registro de Generadores de Residuos o Desechos Peligrosos (RESPEL</w:t>
      </w:r>
      <w:bookmarkEnd w:id="113"/>
      <w:r w:rsidRPr="001D1918">
        <w:rPr>
          <w:color w:val="5B9BD5" w:themeColor="accent1"/>
          <w:sz w:val="32"/>
        </w:rPr>
        <w:t>)</w:t>
      </w:r>
      <w:bookmarkEnd w:id="114"/>
      <w:bookmarkEnd w:id="115"/>
      <w:r w:rsidRPr="001D1918">
        <w:rPr>
          <w:color w:val="5B9BD5" w:themeColor="accent1"/>
          <w:sz w:val="32"/>
        </w:rPr>
        <w:t xml:space="preserve"> </w:t>
      </w:r>
    </w:p>
    <w:p w:rsidR="003034A8" w:rsidRPr="004C7B45" w:rsidRDefault="003034A8" w:rsidP="003034A8">
      <w:pPr>
        <w:rPr>
          <w:rFonts w:cstheme="minorHAnsi"/>
        </w:rPr>
      </w:pPr>
    </w:p>
    <w:p w:rsidR="003034A8" w:rsidRPr="007B2A9B" w:rsidRDefault="003034A8" w:rsidP="003034A8">
      <w:pPr>
        <w:rPr>
          <w:rFonts w:cstheme="minorHAnsi"/>
        </w:rPr>
      </w:pPr>
      <w:r w:rsidRPr="00BE10A8">
        <w:rPr>
          <w:rFonts w:cstheme="minorHAnsi"/>
        </w:rPr>
        <w:t>En la Resolución 1362 de 2007 reglamentaria del registro de generadores de res</w:t>
      </w:r>
      <w:r w:rsidRPr="00295AEA">
        <w:rPr>
          <w:rFonts w:cstheme="minorHAnsi"/>
        </w:rPr>
        <w:t xml:space="preserve">iduos peligrosos, </w:t>
      </w:r>
      <w:r w:rsidRPr="008F0B9E">
        <w:rPr>
          <w:rFonts w:cstheme="minorHAnsi"/>
        </w:rPr>
        <w:t>se establece que el IDEAM deberá consolidar y divulgar el informe nacional de manera anual. La Ley 253 de 1996 Artículo 3, numeral 1 -, establece que</w:t>
      </w:r>
      <w:r w:rsidRPr="00E20383">
        <w:rPr>
          <w:rFonts w:cstheme="minorHAnsi"/>
        </w:rPr>
        <w:t xml:space="preserve"> toda parte del Convenio de Basilea (país) </w:t>
      </w:r>
      <w:r w:rsidRPr="00C43EE4">
        <w:rPr>
          <w:rFonts w:cstheme="minorHAnsi"/>
        </w:rPr>
        <w:t>deberá Reportar la información de residuos peligrosos a la secr</w:t>
      </w:r>
      <w:r w:rsidRPr="00EB27B6">
        <w:rPr>
          <w:rFonts w:cstheme="minorHAnsi"/>
        </w:rPr>
        <w:t>etaría. Igualmente, en el título VI del decreto 1076 de 2015.</w:t>
      </w:r>
    </w:p>
    <w:p w:rsidR="003034A8" w:rsidRPr="00C26217" w:rsidRDefault="003034A8" w:rsidP="003034A8">
      <w:pPr>
        <w:numPr>
          <w:ilvl w:val="0"/>
          <w:numId w:val="143"/>
        </w:numPr>
        <w:jc w:val="both"/>
        <w:rPr>
          <w:rFonts w:cstheme="minorHAnsi"/>
        </w:rPr>
      </w:pPr>
      <w:r w:rsidRPr="007B2A9B">
        <w:rPr>
          <w:rFonts w:cstheme="minorHAnsi"/>
        </w:rPr>
        <w:t>Vigencia del informe 1/1/2018 al 31/12/2018</w:t>
      </w:r>
    </w:p>
    <w:p w:rsidR="003034A8" w:rsidRPr="00BA0C13" w:rsidRDefault="003034A8" w:rsidP="003034A8">
      <w:pPr>
        <w:numPr>
          <w:ilvl w:val="0"/>
          <w:numId w:val="143"/>
        </w:numPr>
        <w:spacing w:after="0" w:line="240" w:lineRule="auto"/>
        <w:ind w:left="357" w:hanging="357"/>
        <w:jc w:val="both"/>
        <w:rPr>
          <w:rFonts w:cstheme="minorHAnsi"/>
        </w:rPr>
      </w:pPr>
      <w:r w:rsidRPr="00C26217">
        <w:rPr>
          <w:rFonts w:cstheme="minorHAnsi"/>
        </w:rPr>
        <w:t>El informe nacional de residuos peligrosos v</w:t>
      </w:r>
      <w:r w:rsidRPr="002D2BC2">
        <w:rPr>
          <w:rFonts w:cstheme="minorHAnsi"/>
        </w:rPr>
        <w:t>igencia 2018 expone en general estadísticas de generación y manejo del año 2018, pero por</w:t>
      </w:r>
      <w:r w:rsidRPr="00920C6B">
        <w:rPr>
          <w:rFonts w:cstheme="minorHAnsi"/>
        </w:rPr>
        <w:t xml:space="preserve"> primera vez se de</w:t>
      </w:r>
      <w:r w:rsidRPr="00BA0C13">
        <w:rPr>
          <w:rFonts w:cstheme="minorHAnsi"/>
        </w:rPr>
        <w:t xml:space="preserve">terminan las cifras sobre la ubicación de la gestión de los residuos peligrosos, ya que solo se tenía el dato de donde se generaban más no el dónde se gestionaba el </w:t>
      </w:r>
      <w:r>
        <w:rPr>
          <w:rFonts w:cstheme="minorHAnsi"/>
        </w:rPr>
        <w:t>R</w:t>
      </w:r>
      <w:r w:rsidRPr="00BA0C13">
        <w:rPr>
          <w:rFonts w:cstheme="minorHAnsi"/>
        </w:rPr>
        <w:t>espel. Lo anterior brinda un panorama diferente que puede ser insumo importante en la evaluación de riesgos.</w:t>
      </w:r>
    </w:p>
    <w:p w:rsidR="003034A8" w:rsidRPr="00BA0C13" w:rsidRDefault="003034A8" w:rsidP="003034A8">
      <w:pPr>
        <w:numPr>
          <w:ilvl w:val="0"/>
          <w:numId w:val="143"/>
        </w:numPr>
        <w:spacing w:after="0" w:line="240" w:lineRule="auto"/>
        <w:ind w:left="357" w:hanging="357"/>
        <w:jc w:val="both"/>
        <w:rPr>
          <w:rFonts w:cstheme="minorHAnsi"/>
        </w:rPr>
      </w:pPr>
      <w:r w:rsidRPr="00BA0C13">
        <w:rPr>
          <w:rFonts w:cstheme="minorHAnsi"/>
        </w:rPr>
        <w:t>Igualmente, con la operación del módulo de gestores, se permite encontrar en tiempo real, la oferta de las empresas autorizadas a nivel nacional para la gestión adecuada de los residuos peligrosos, lo que hace parte de la estrategia para evitar la inadecuada gestión de los Respel, cuya importancia revierte en los impactos en el ambiente y la salud que pueden ocasionar estos residuos.</w:t>
      </w:r>
    </w:p>
    <w:p w:rsidR="003034A8" w:rsidRPr="00BA0C13" w:rsidRDefault="003034A8" w:rsidP="003034A8">
      <w:pPr>
        <w:numPr>
          <w:ilvl w:val="0"/>
          <w:numId w:val="143"/>
        </w:numPr>
        <w:spacing w:after="0" w:line="240" w:lineRule="auto"/>
        <w:ind w:left="357" w:hanging="357"/>
        <w:jc w:val="both"/>
        <w:rPr>
          <w:rFonts w:cstheme="minorHAnsi"/>
        </w:rPr>
      </w:pPr>
      <w:r w:rsidRPr="00BA0C13">
        <w:rPr>
          <w:rFonts w:cstheme="minorHAnsi"/>
        </w:rPr>
        <w:t>Adicionalmente, en el año 2018 por primera vez se expone la Generación de residuos peligrosos promedio por actividad económica y categoría del generador (kg) 2018, quien corresponde a la información sobre los promedios de generación de residuos peligrosos por actividad económica y por categoría del generador de la vigencia. Esta información es útil principalmente para las autoridades ambientales, como guía de la generación de residuos peligrosos en el seguimiento y control de establecimientos generadores.</w:t>
      </w:r>
    </w:p>
    <w:p w:rsidR="003034A8" w:rsidRPr="00EB27B6" w:rsidRDefault="003034A8" w:rsidP="003034A8">
      <w:pPr>
        <w:numPr>
          <w:ilvl w:val="0"/>
          <w:numId w:val="143"/>
        </w:numPr>
        <w:spacing w:after="0"/>
        <w:jc w:val="both"/>
        <w:rPr>
          <w:rFonts w:cstheme="minorHAnsi"/>
        </w:rPr>
      </w:pPr>
      <w:r w:rsidRPr="00BA0C13">
        <w:rPr>
          <w:rFonts w:cstheme="minorHAnsi"/>
        </w:rPr>
        <w:t>Informe en ajustes finales de la diagramación y estilo</w:t>
      </w:r>
    </w:p>
    <w:p w:rsidR="003034A8" w:rsidRPr="007B2A9B" w:rsidRDefault="003034A8" w:rsidP="003034A8">
      <w:pPr>
        <w:numPr>
          <w:ilvl w:val="0"/>
          <w:numId w:val="143"/>
        </w:numPr>
        <w:spacing w:after="0"/>
        <w:jc w:val="both"/>
        <w:rPr>
          <w:rFonts w:cstheme="minorHAnsi"/>
        </w:rPr>
      </w:pPr>
      <w:r w:rsidRPr="00A7437A">
        <w:rPr>
          <w:rFonts w:cstheme="minorHAnsi"/>
        </w:rPr>
        <w:t>Los datos y los análisis del informe son consultados por o de interés de: Ministerio de Ambiente, Academia, Empresas, Municipios y departamento</w:t>
      </w:r>
      <w:r w:rsidRPr="007B2A9B">
        <w:rPr>
          <w:rFonts w:cstheme="minorHAnsi"/>
        </w:rPr>
        <w:t>s, Autoridades ambientales, DANE (cuenta de residuos), Minsalud, Convenio de Basilea</w:t>
      </w:r>
    </w:p>
    <w:p w:rsidR="003034A8" w:rsidRPr="00A7437A" w:rsidRDefault="003034A8" w:rsidP="003034A8">
      <w:pPr>
        <w:spacing w:after="0" w:line="240" w:lineRule="auto"/>
      </w:pPr>
    </w:p>
    <w:p w:rsidR="003034A8" w:rsidRPr="001D1918" w:rsidRDefault="003034A8" w:rsidP="001D1918">
      <w:pPr>
        <w:rPr>
          <w:color w:val="5B9BD5" w:themeColor="accent1"/>
          <w:sz w:val="32"/>
        </w:rPr>
      </w:pPr>
      <w:bookmarkStart w:id="116" w:name="_heading=h.2fntzyk91d44" w:colFirst="0" w:colLast="0"/>
      <w:bookmarkStart w:id="117" w:name="_Toc33627488"/>
      <w:bookmarkStart w:id="118" w:name="_Toc44481314"/>
      <w:bookmarkStart w:id="119" w:name="_Toc44952977"/>
      <w:bookmarkEnd w:id="116"/>
      <w:r w:rsidRPr="001D1918">
        <w:rPr>
          <w:color w:val="5B9BD5" w:themeColor="accent1"/>
          <w:sz w:val="32"/>
        </w:rPr>
        <w:t>Informe del Inventario de Compuestos Bifenilos Policlorados (PCB</w:t>
      </w:r>
      <w:bookmarkEnd w:id="117"/>
      <w:r w:rsidRPr="001D1918">
        <w:rPr>
          <w:color w:val="5B9BD5" w:themeColor="accent1"/>
          <w:sz w:val="32"/>
        </w:rPr>
        <w:t>)</w:t>
      </w:r>
      <w:bookmarkEnd w:id="118"/>
      <w:bookmarkEnd w:id="119"/>
      <w:r w:rsidRPr="001D1918">
        <w:rPr>
          <w:color w:val="5B9BD5" w:themeColor="accent1"/>
          <w:sz w:val="32"/>
        </w:rPr>
        <w:t xml:space="preserve">  </w:t>
      </w:r>
    </w:p>
    <w:p w:rsidR="003034A8" w:rsidRPr="004C7B45" w:rsidRDefault="003034A8" w:rsidP="003034A8">
      <w:pPr>
        <w:spacing w:after="0" w:line="240" w:lineRule="auto"/>
        <w:ind w:left="720"/>
        <w:rPr>
          <w:rFonts w:cstheme="minorHAnsi"/>
        </w:rPr>
      </w:pPr>
    </w:p>
    <w:p w:rsidR="003034A8" w:rsidRPr="008F0B9E" w:rsidRDefault="003034A8" w:rsidP="003034A8">
      <w:pPr>
        <w:pStyle w:val="Prrafodelista"/>
        <w:numPr>
          <w:ilvl w:val="0"/>
          <w:numId w:val="143"/>
        </w:numPr>
        <w:ind w:left="426" w:hanging="426"/>
        <w:jc w:val="both"/>
        <w:rPr>
          <w:rFonts w:cstheme="minorHAnsi"/>
        </w:rPr>
      </w:pPr>
      <w:r w:rsidRPr="00BE10A8">
        <w:rPr>
          <w:rFonts w:cstheme="minorHAnsi"/>
        </w:rPr>
        <w:t>Resolución 0222 del 15 de diciembre de 2011 “Artículo 17. Acopio de la información del inventario. El I</w:t>
      </w:r>
      <w:r>
        <w:rPr>
          <w:rFonts w:cstheme="minorHAnsi"/>
        </w:rPr>
        <w:t xml:space="preserve">deam </w:t>
      </w:r>
      <w:r w:rsidRPr="00BE10A8">
        <w:rPr>
          <w:rFonts w:cstheme="minorHAnsi"/>
        </w:rPr>
        <w:t xml:space="preserve">administrará mediante el Sistema de Información Ambiental </w:t>
      </w:r>
      <w:r>
        <w:rPr>
          <w:rFonts w:cstheme="minorHAnsi"/>
        </w:rPr>
        <w:t>(</w:t>
      </w:r>
      <w:r w:rsidRPr="00BE10A8">
        <w:rPr>
          <w:rFonts w:cstheme="minorHAnsi"/>
        </w:rPr>
        <w:t>SIA</w:t>
      </w:r>
      <w:r>
        <w:rPr>
          <w:rFonts w:cstheme="minorHAnsi"/>
        </w:rPr>
        <w:t>)</w:t>
      </w:r>
      <w:r w:rsidRPr="00BE10A8">
        <w:rPr>
          <w:rFonts w:cstheme="minorHAnsi"/>
        </w:rPr>
        <w:t>, la información capturada en el Inventario de PCB a nivel nacional, y real</w:t>
      </w:r>
      <w:r w:rsidRPr="00295AEA">
        <w:rPr>
          <w:rFonts w:cstheme="minorHAnsi"/>
        </w:rPr>
        <w:t>izará el procesamiento, análisis, generación de reportes y divulgación de la información consolidada a nivel nacional”.</w:t>
      </w:r>
    </w:p>
    <w:p w:rsidR="003034A8" w:rsidRPr="005731B4" w:rsidRDefault="003034A8" w:rsidP="003034A8">
      <w:pPr>
        <w:pStyle w:val="Prrafodelista"/>
        <w:numPr>
          <w:ilvl w:val="0"/>
          <w:numId w:val="143"/>
        </w:numPr>
        <w:spacing w:after="0" w:line="240" w:lineRule="auto"/>
        <w:ind w:left="426" w:hanging="426"/>
        <w:jc w:val="both"/>
        <w:rPr>
          <w:rFonts w:cstheme="minorHAnsi"/>
        </w:rPr>
      </w:pPr>
      <w:r w:rsidRPr="00E20383">
        <w:rPr>
          <w:rFonts w:cstheme="minorHAnsi"/>
        </w:rPr>
        <w:t>Vigencia del informe 01-01-2019 hasta 31-12-201</w:t>
      </w:r>
      <w:r w:rsidRPr="005731B4">
        <w:rPr>
          <w:rFonts w:cstheme="minorHAnsi"/>
        </w:rPr>
        <w:t>9</w:t>
      </w:r>
    </w:p>
    <w:p w:rsidR="003034A8" w:rsidRPr="00A7437A" w:rsidRDefault="003034A8" w:rsidP="003034A8">
      <w:pPr>
        <w:numPr>
          <w:ilvl w:val="0"/>
          <w:numId w:val="142"/>
        </w:numPr>
        <w:spacing w:after="0" w:line="240" w:lineRule="auto"/>
        <w:ind w:left="426" w:hanging="426"/>
        <w:jc w:val="both"/>
        <w:rPr>
          <w:rFonts w:cstheme="minorHAnsi"/>
        </w:rPr>
      </w:pPr>
      <w:r w:rsidRPr="00C43EE4">
        <w:rPr>
          <w:rFonts w:cstheme="minorHAnsi"/>
        </w:rPr>
        <w:t xml:space="preserve">El Informe Nacional para el Seguimiento a las Existencias y Gestión de Equipos con PCB </w:t>
      </w:r>
      <w:r w:rsidRPr="00EB27B6">
        <w:rPr>
          <w:rFonts w:cstheme="minorHAnsi"/>
        </w:rPr>
        <w:t xml:space="preserve">en </w:t>
      </w:r>
      <w:r w:rsidRPr="00A7437A">
        <w:rPr>
          <w:rFonts w:cstheme="minorHAnsi"/>
        </w:rPr>
        <w:t>Colombia, 2018. Actualmente cuenta con 5 capítulos, que se distribuyen en el capítulo 1 metodología para elaboración del informe, capítulo 2 antecedentes de los PCB, capítulo 3 contexto internacional, capítulo 4 contexto nacional y capítulo 5 contexto regional.</w:t>
      </w:r>
    </w:p>
    <w:p w:rsidR="003034A8" w:rsidRPr="00A7437A" w:rsidRDefault="003034A8" w:rsidP="003034A8">
      <w:pPr>
        <w:numPr>
          <w:ilvl w:val="0"/>
          <w:numId w:val="142"/>
        </w:numPr>
        <w:spacing w:after="0" w:line="240" w:lineRule="auto"/>
        <w:ind w:left="425" w:hanging="425"/>
        <w:jc w:val="both"/>
        <w:rPr>
          <w:rFonts w:cstheme="minorHAnsi"/>
        </w:rPr>
      </w:pPr>
      <w:r w:rsidRPr="00A7437A">
        <w:rPr>
          <w:rFonts w:cstheme="minorHAnsi"/>
        </w:rPr>
        <w:t xml:space="preserve">En el capítulo 2 se identifican los elementos o materiales con posible presencia de PCB, las potenciales fuentes que pueden liberar PCB de manera no intencional y los efectos de los PCB sobre los humanos y el ambiente. Capítulo 3 seguimiento a las existencias y gestión de eliminación a nivel mundial. </w:t>
      </w:r>
    </w:p>
    <w:p w:rsidR="003034A8" w:rsidRPr="00A7437A" w:rsidRDefault="003034A8" w:rsidP="003034A8">
      <w:pPr>
        <w:numPr>
          <w:ilvl w:val="0"/>
          <w:numId w:val="142"/>
        </w:numPr>
        <w:spacing w:after="0" w:line="240" w:lineRule="auto"/>
        <w:ind w:left="425" w:hanging="425"/>
        <w:jc w:val="both"/>
        <w:rPr>
          <w:rFonts w:cstheme="minorHAnsi"/>
        </w:rPr>
      </w:pPr>
      <w:r w:rsidRPr="00A7437A">
        <w:rPr>
          <w:rFonts w:cstheme="minorHAnsi"/>
        </w:rPr>
        <w:t>Capítulo 4 se consolida información de propietarios por autoridad ambiental y departamental e identificación de terceros (propietarios de equipos o desechos diferentes a las empresas del sector energético), además de los avances de las metas de nacionales de marcado, retiro de uso y eliminación de PCB, por su parte las autoridades ambientales cuentan con un espacio para mostrar casos exitosos de gestión frente al inventario, se consolida los laboratorios y gestores en marco del cumplimiento de la Resolución 222 de 2011, a su vez los propietario poseen una ayuda didáctica de los procedimientos para analizar, marcar y eliminar los PCB.</w:t>
      </w:r>
    </w:p>
    <w:p w:rsidR="003034A8" w:rsidRPr="00A7437A" w:rsidRDefault="003034A8" w:rsidP="003034A8">
      <w:pPr>
        <w:numPr>
          <w:ilvl w:val="0"/>
          <w:numId w:val="142"/>
        </w:numPr>
        <w:spacing w:after="0" w:line="240" w:lineRule="auto"/>
        <w:ind w:left="425" w:hanging="425"/>
        <w:jc w:val="both"/>
        <w:rPr>
          <w:rFonts w:cstheme="minorHAnsi"/>
        </w:rPr>
      </w:pPr>
      <w:r w:rsidRPr="00A7437A">
        <w:rPr>
          <w:rFonts w:cstheme="minorHAnsi"/>
        </w:rPr>
        <w:t>Capítulo 5 se identifican las existencias de PCB a nivel departamental, los propietarios de equipos o desechos, avances en la confirmación de PCB, marcado, retiro de uso y eliminación de PCB.</w:t>
      </w:r>
    </w:p>
    <w:p w:rsidR="003034A8" w:rsidRPr="00A7437A" w:rsidRDefault="003034A8" w:rsidP="003034A8">
      <w:pPr>
        <w:numPr>
          <w:ilvl w:val="0"/>
          <w:numId w:val="142"/>
        </w:numPr>
        <w:spacing w:after="0"/>
        <w:ind w:left="426" w:hanging="426"/>
        <w:jc w:val="both"/>
        <w:rPr>
          <w:rFonts w:cstheme="minorHAnsi"/>
        </w:rPr>
      </w:pPr>
      <w:r w:rsidRPr="00A7437A">
        <w:rPr>
          <w:rFonts w:cstheme="minorHAnsi"/>
        </w:rPr>
        <w:t>El Informe Nacional para el Seguimiento a las Existencias y Gestión de Equipos con PCB en Colombia 2018, se encuentra actualmente en ajustes finales de diagramación y estilo por parte de la Imprenta Nacional.</w:t>
      </w:r>
    </w:p>
    <w:p w:rsidR="003034A8" w:rsidRPr="00270CF2" w:rsidRDefault="003034A8" w:rsidP="003034A8">
      <w:pPr>
        <w:pStyle w:val="Prrafodelista"/>
        <w:spacing w:after="0" w:line="240" w:lineRule="auto"/>
        <w:ind w:left="426"/>
        <w:jc w:val="both"/>
        <w:rPr>
          <w:rFonts w:cstheme="minorHAnsi"/>
        </w:rPr>
      </w:pPr>
      <w:r w:rsidRPr="00A7437A">
        <w:rPr>
          <w:rFonts w:cstheme="minorHAnsi"/>
        </w:rPr>
        <w:t>El presente documento incluye información que resume la gestión adecuada de los PCB y presenta cifras compiladas de orden Nacional y Regional, los cuales se ponen a consideración de las entidades territoriales para su planeación en componentes socio-ambientales. A su vez se encuentra a</w:t>
      </w:r>
      <w:r w:rsidRPr="007B2A9B">
        <w:rPr>
          <w:rFonts w:cstheme="minorHAnsi"/>
        </w:rPr>
        <w:t xml:space="preserve"> disposición del público en general para su uso y consulta, como insumo en la elaboración de documentos de investigación, además de informar el cump</w:t>
      </w:r>
      <w:r w:rsidRPr="00C26217">
        <w:rPr>
          <w:rFonts w:cstheme="minorHAnsi"/>
        </w:rPr>
        <w:t xml:space="preserve">limiento de los compromisos adquiridos frente al Convenio de Estocolmo. </w:t>
      </w:r>
    </w:p>
    <w:p w:rsidR="003034A8" w:rsidRPr="00270CF2" w:rsidRDefault="003034A8" w:rsidP="003034A8">
      <w:pPr>
        <w:pStyle w:val="Prrafodelista"/>
        <w:spacing w:after="0" w:line="240" w:lineRule="auto"/>
        <w:ind w:left="426"/>
        <w:jc w:val="both"/>
      </w:pPr>
    </w:p>
    <w:p w:rsidR="001D1918" w:rsidRDefault="001D1918" w:rsidP="001D1918">
      <w:pPr>
        <w:rPr>
          <w:color w:val="5B9BD5" w:themeColor="accent1"/>
          <w:sz w:val="32"/>
        </w:rPr>
      </w:pPr>
      <w:bookmarkStart w:id="120" w:name="_Toc33627489"/>
      <w:bookmarkStart w:id="121" w:name="_Toc44481315"/>
      <w:bookmarkStart w:id="122" w:name="_Toc44952978"/>
    </w:p>
    <w:p w:rsidR="001D1918" w:rsidRDefault="001D1918" w:rsidP="001D1918">
      <w:pPr>
        <w:rPr>
          <w:color w:val="5B9BD5" w:themeColor="accent1"/>
          <w:sz w:val="32"/>
        </w:rPr>
      </w:pPr>
    </w:p>
    <w:p w:rsidR="001D1918" w:rsidRDefault="001D1918" w:rsidP="001D1918">
      <w:pPr>
        <w:rPr>
          <w:color w:val="5B9BD5" w:themeColor="accent1"/>
          <w:sz w:val="32"/>
        </w:rPr>
      </w:pPr>
    </w:p>
    <w:p w:rsidR="003034A8" w:rsidRPr="001D1918" w:rsidRDefault="003034A8" w:rsidP="001D1918">
      <w:pPr>
        <w:rPr>
          <w:color w:val="5B9BD5" w:themeColor="accent1"/>
          <w:sz w:val="32"/>
        </w:rPr>
      </w:pPr>
      <w:r w:rsidRPr="001D1918">
        <w:rPr>
          <w:color w:val="5B9BD5" w:themeColor="accent1"/>
          <w:sz w:val="32"/>
        </w:rPr>
        <w:t>Estudio nacional de la degradación de suelos por salinización en Colombia 2019</w:t>
      </w:r>
      <w:bookmarkEnd w:id="120"/>
      <w:bookmarkEnd w:id="121"/>
      <w:bookmarkEnd w:id="122"/>
    </w:p>
    <w:p w:rsidR="003034A8" w:rsidRPr="004C7B45" w:rsidRDefault="003034A8" w:rsidP="003034A8">
      <w:pPr>
        <w:spacing w:after="0" w:line="240" w:lineRule="auto"/>
        <w:rPr>
          <w:rFonts w:cstheme="minorHAnsi"/>
        </w:rPr>
      </w:pPr>
    </w:p>
    <w:p w:rsidR="003034A8" w:rsidRPr="00A7437A" w:rsidRDefault="003034A8" w:rsidP="003034A8">
      <w:pPr>
        <w:spacing w:after="0" w:line="240" w:lineRule="auto"/>
        <w:jc w:val="both"/>
        <w:rPr>
          <w:rFonts w:cstheme="minorHAnsi"/>
        </w:rPr>
      </w:pPr>
      <w:r w:rsidRPr="00BE10A8">
        <w:rPr>
          <w:rFonts w:cstheme="minorHAnsi"/>
        </w:rPr>
        <w:t>Según la ley 99 de 1993, el I</w:t>
      </w:r>
      <w:r>
        <w:rPr>
          <w:rFonts w:cstheme="minorHAnsi"/>
        </w:rPr>
        <w:t xml:space="preserve">deam </w:t>
      </w:r>
      <w:r w:rsidRPr="00BE10A8">
        <w:rPr>
          <w:rFonts w:cstheme="minorHAnsi"/>
        </w:rPr>
        <w:t xml:space="preserve">deberá obtener, analizar, estudiar, procesar y divulgar la </w:t>
      </w:r>
      <w:r w:rsidRPr="00295AEA">
        <w:rPr>
          <w:rFonts w:cstheme="minorHAnsi"/>
        </w:rPr>
        <w:t>información básica sobre hidrología, hidrogeología, meteorología, geografía básica sobre aspectos biofísicos, geomorfología, suelos y cobertura vegetal para el manejo y apro</w:t>
      </w:r>
      <w:r w:rsidRPr="008F0B9E">
        <w:rPr>
          <w:rFonts w:cstheme="minorHAnsi"/>
        </w:rPr>
        <w:t>vechamiento de los recursos biofísicos de la</w:t>
      </w:r>
      <w:r w:rsidRPr="00E20383">
        <w:rPr>
          <w:rFonts w:cstheme="minorHAnsi"/>
        </w:rPr>
        <w:t xml:space="preserve"> Nación y tendrá a su cargo el establec</w:t>
      </w:r>
      <w:r w:rsidRPr="005731B4">
        <w:rPr>
          <w:rFonts w:cstheme="minorHAnsi"/>
        </w:rPr>
        <w:t>imiento y funcionamiento de infraestructuras meteorológicas e hidrológicas nacionales para proveer informaciones, predicciones, avisos y servicios de asesoramiento a la comu</w:t>
      </w:r>
      <w:r w:rsidRPr="00C43EE4">
        <w:rPr>
          <w:rFonts w:cstheme="minorHAnsi"/>
        </w:rPr>
        <w:t>nidad. Corresponde a este instituto efectuar</w:t>
      </w:r>
      <w:r w:rsidRPr="00EB27B6">
        <w:rPr>
          <w:rFonts w:cstheme="minorHAnsi"/>
        </w:rPr>
        <w:t xml:space="preserve"> el seguimiento, de los recursos biofísicos de la nación especialmente en lo referente a su contaminación y degradación, necesarios para la toma de decisiones de las autoridades ambientales.</w:t>
      </w:r>
    </w:p>
    <w:p w:rsidR="003034A8" w:rsidRDefault="003034A8" w:rsidP="003034A8">
      <w:pPr>
        <w:spacing w:after="0" w:line="240" w:lineRule="auto"/>
        <w:jc w:val="both"/>
        <w:rPr>
          <w:rFonts w:cstheme="minorHAnsi"/>
        </w:rPr>
      </w:pPr>
    </w:p>
    <w:p w:rsidR="003034A8" w:rsidRPr="00BA0C13" w:rsidRDefault="003034A8" w:rsidP="003034A8">
      <w:pPr>
        <w:jc w:val="both"/>
        <w:rPr>
          <w:rFonts w:cstheme="minorHAnsi"/>
        </w:rPr>
      </w:pPr>
      <w:r w:rsidRPr="00270CF2">
        <w:rPr>
          <w:rFonts w:cstheme="minorHAnsi"/>
        </w:rPr>
        <w:t>El suelo es un recurso natural finito, esencial y una parte vital del entorno natural en el cual la mayo</w:t>
      </w:r>
      <w:r w:rsidRPr="007B2A9B">
        <w:rPr>
          <w:rFonts w:cstheme="minorHAnsi"/>
        </w:rPr>
        <w:t xml:space="preserve">ría del alimento mundial es producido. El suelo aporta el espacio vital para los seres humanos, así como servicios ecosistémicos y ambientales esenciales para la regulación </w:t>
      </w:r>
      <w:r w:rsidRPr="00C26217">
        <w:rPr>
          <w:rFonts w:cstheme="minorHAnsi"/>
        </w:rPr>
        <w:t>y el abastecimiento de agua, regulación del clima, conservación de la biodiversidad</w:t>
      </w:r>
      <w:r w:rsidRPr="002D2BC2">
        <w:rPr>
          <w:rFonts w:cstheme="minorHAnsi"/>
        </w:rPr>
        <w:t xml:space="preserve"> y servicios culturales. No obstante, los suelos se encuentran bajo presión debido al crecimie</w:t>
      </w:r>
      <w:r w:rsidRPr="00920C6B">
        <w:rPr>
          <w:rFonts w:cstheme="minorHAnsi"/>
        </w:rPr>
        <w:t xml:space="preserve">nto poblacional, la </w:t>
      </w:r>
      <w:r w:rsidRPr="00BA0C13">
        <w:rPr>
          <w:rFonts w:cstheme="minorHAnsi"/>
        </w:rPr>
        <w:t>mayor demanda alimenticia y la competición por los usos del suelo, aproximadamente el 33</w:t>
      </w:r>
      <w:r>
        <w:rPr>
          <w:rFonts w:cstheme="minorHAnsi"/>
        </w:rPr>
        <w:t xml:space="preserve"> </w:t>
      </w:r>
      <w:r w:rsidRPr="00BA0C13">
        <w:rPr>
          <w:rFonts w:cstheme="minorHAnsi"/>
        </w:rPr>
        <w:t xml:space="preserve">% de los suelos mundiales están degradados. </w:t>
      </w:r>
    </w:p>
    <w:p w:rsidR="003034A8" w:rsidRPr="00BA0C13" w:rsidRDefault="003034A8" w:rsidP="003034A8">
      <w:pPr>
        <w:jc w:val="both"/>
        <w:rPr>
          <w:rFonts w:cstheme="minorHAnsi"/>
        </w:rPr>
      </w:pPr>
      <w:r w:rsidRPr="00BA0C13">
        <w:rPr>
          <w:rFonts w:cstheme="minorHAnsi"/>
        </w:rPr>
        <w:t>El deterioro de la calidad de los suelos es un problema creciente y de preocupación mundial, ocasionado por dinámicas naturales y antrópicas, se manifiesta con la degradación y la contaminación. La erosión es el proceso de degradación más importante que afecta los suelos y las tierras en Colombia (40%) y en el mundo; sin embargo, existen otros procesos que avanzan silenciosamente, como la degradación por salinización (11.7%), la compactación, la desertificación, la pérdida de materia orgánica y biodiversidad y la contaminación.</w:t>
      </w:r>
    </w:p>
    <w:p w:rsidR="003034A8" w:rsidRPr="00BA0C13" w:rsidRDefault="003034A8" w:rsidP="003034A8">
      <w:pPr>
        <w:jc w:val="both"/>
        <w:rPr>
          <w:rFonts w:cstheme="minorHAnsi"/>
        </w:rPr>
      </w:pPr>
      <w:r w:rsidRPr="00BA0C13">
        <w:rPr>
          <w:rFonts w:cstheme="minorHAnsi"/>
        </w:rPr>
        <w:t xml:space="preserve">El Instituto de Hidrología, Meteorología y Estudios Ambientales (Ideam) presentó el primer estudio de degradación de suelos por salinización, de cubrimiento nacional, como instrumento para la toma de decisiones para la gestión sostenible del suelo en Colombia. </w:t>
      </w:r>
    </w:p>
    <w:p w:rsidR="003034A8" w:rsidRPr="00BA0C13" w:rsidRDefault="003034A8" w:rsidP="003034A8">
      <w:pPr>
        <w:jc w:val="both"/>
        <w:rPr>
          <w:rFonts w:cstheme="minorHAnsi"/>
        </w:rPr>
      </w:pPr>
      <w:r w:rsidRPr="00BA0C13">
        <w:rPr>
          <w:rFonts w:cstheme="minorHAnsi"/>
        </w:rPr>
        <w:t>La salinización, es el aumento de sales en los suelos, es uno de los principales procesos de degradación de suelos reportados en los ámbitos mundial y nacional que afecta las funciones y servicios ecosistémicos de los suelos como la producción de alimentos, fibras y medicinas, la regulación del ciclo hidrológico, el secuestro de carbono, la capacidad productiva de los suelos, la calidad y disponibilidad del agua, los hábitats y la biodiversidad, además inciden en la degradación de suelos por erosión y en el riesgo a inundaciones,  el deteriora la infraestructura, contribuye al cambio climático, al efecto invernadero y ocasiona desertificación.</w:t>
      </w:r>
    </w:p>
    <w:p w:rsidR="003034A8" w:rsidRPr="00BA0C13" w:rsidRDefault="003034A8" w:rsidP="003034A8">
      <w:pPr>
        <w:jc w:val="both"/>
        <w:rPr>
          <w:rFonts w:cstheme="minorHAnsi"/>
        </w:rPr>
      </w:pPr>
      <w:r w:rsidRPr="00BA0C13">
        <w:rPr>
          <w:rFonts w:cstheme="minorHAnsi"/>
        </w:rPr>
        <w:t>El estudio se aborda en cuatro secciones, la primera corresponde a marcos de referencia, conceptual y contextual de la salinización. Establecer las bases para las estrategias de manejo de la salinización requiere como punto de partida de una contextualización de conceptos, desde un enfoque integral, con un sistema de clasificación que integra todas las posibilidades hasta ahora encontradas para los casos de Colombia, reportados y apoyados por los conocimientos de expertos locales en diferentes procesos de salinización de suelos.</w:t>
      </w:r>
    </w:p>
    <w:p w:rsidR="003034A8" w:rsidRPr="00BA0C13" w:rsidRDefault="003034A8" w:rsidP="003034A8">
      <w:pPr>
        <w:jc w:val="both"/>
        <w:rPr>
          <w:rFonts w:cstheme="minorHAnsi"/>
        </w:rPr>
      </w:pPr>
      <w:r w:rsidRPr="00BA0C13">
        <w:rPr>
          <w:rFonts w:cstheme="minorHAnsi"/>
        </w:rPr>
        <w:t>La segunda corresponde a la determinación de la susceptibilidad de los suelos de Colombia a la degradación por salinización, en la cual se presenta la propuesta metodológica para identificar y analizar las zonas que potencialmente podrían presentar procesos de degradación de suelos por salinización tanto por condiciones naturales de los suelos como por factores antrópicos, lo cual permite generar medidas de prevención o mitigación de la degradación de suelos por salinización, en el corto, mediano y largo plazo.</w:t>
      </w:r>
    </w:p>
    <w:p w:rsidR="003034A8" w:rsidRPr="00BA0C13" w:rsidRDefault="003034A8" w:rsidP="003034A8">
      <w:pPr>
        <w:jc w:val="both"/>
        <w:rPr>
          <w:rFonts w:cstheme="minorHAnsi"/>
        </w:rPr>
      </w:pPr>
      <w:r w:rsidRPr="00BA0C13">
        <w:rPr>
          <w:rFonts w:cstheme="minorHAnsi"/>
        </w:rPr>
        <w:t>En la tercera sección se presenta la zonificación del estado actual de la degradación por salinización, finalmente, se presentan los indicadores de estado, las causas y los impactos a nivel nacional, por área hidrográfica, por autoridades ambientales regionales y por departamento.</w:t>
      </w:r>
    </w:p>
    <w:p w:rsidR="003034A8" w:rsidRPr="00BA0C13" w:rsidRDefault="003034A8" w:rsidP="003034A8">
      <w:pPr>
        <w:jc w:val="both"/>
        <w:rPr>
          <w:rFonts w:cstheme="minorHAnsi"/>
        </w:rPr>
      </w:pPr>
      <w:r w:rsidRPr="00BA0C13">
        <w:rPr>
          <w:rFonts w:cstheme="minorHAnsi"/>
        </w:rPr>
        <w:t>De acuerdo con los resultados del estudio nacional de degradación de suelos por salinización, el 11,7</w:t>
      </w:r>
      <w:r>
        <w:rPr>
          <w:rFonts w:cstheme="minorHAnsi"/>
        </w:rPr>
        <w:t xml:space="preserve"> </w:t>
      </w:r>
      <w:r w:rsidRPr="00270CF2">
        <w:rPr>
          <w:rFonts w:cstheme="minorHAnsi"/>
        </w:rPr>
        <w:t>% (13.241.995 ha) de los suelos del área continental e i</w:t>
      </w:r>
      <w:r w:rsidRPr="007B2A9B">
        <w:rPr>
          <w:rFonts w:cstheme="minorHAnsi"/>
        </w:rPr>
        <w:t>nsular de Colombia presentan algún grado de salinización. El 68,5 % (111.426 ha) de los distritos de adecuación de tierras presenta algún grad</w:t>
      </w:r>
      <w:r w:rsidRPr="00C26217">
        <w:rPr>
          <w:rFonts w:cstheme="minorHAnsi"/>
        </w:rPr>
        <w:t>o de degradación de suelos por salinización y el 21,3 % (8.532.220 ha) de la frontera agrícol</w:t>
      </w:r>
      <w:r w:rsidRPr="002D2BC2">
        <w:rPr>
          <w:rFonts w:cstheme="minorHAnsi"/>
        </w:rPr>
        <w:t>a del territorio nacional presenta algún grado de degradación de suelos por sali</w:t>
      </w:r>
      <w:r w:rsidRPr="00920C6B">
        <w:rPr>
          <w:rFonts w:cstheme="minorHAnsi"/>
        </w:rPr>
        <w:t>nización.</w:t>
      </w:r>
    </w:p>
    <w:p w:rsidR="003034A8" w:rsidRPr="00BA0C13" w:rsidRDefault="003034A8" w:rsidP="003034A8">
      <w:pPr>
        <w:jc w:val="both"/>
        <w:rPr>
          <w:rFonts w:cstheme="minorHAnsi"/>
        </w:rPr>
      </w:pPr>
      <w:r w:rsidRPr="00BA0C13">
        <w:rPr>
          <w:rFonts w:cstheme="minorHAnsi"/>
        </w:rPr>
        <w:t>Los datos y los análisis del informe son consultados por o de interés de: la comunidad científica a nivel nacional e internacional, la academia, los ministerios, los sectores productivos, las autoridades ambientales regionales, los tomadores de decisiones a nivel nacional, regional y local y la comunidad en general.</w:t>
      </w:r>
    </w:p>
    <w:p w:rsidR="003034A8" w:rsidRPr="001D1918" w:rsidRDefault="003034A8" w:rsidP="001D1918">
      <w:pPr>
        <w:rPr>
          <w:color w:val="5B9BD5" w:themeColor="accent1"/>
          <w:sz w:val="28"/>
        </w:rPr>
      </w:pPr>
      <w:bookmarkStart w:id="123" w:name="_Toc33627490"/>
      <w:bookmarkStart w:id="124" w:name="_Toc44481316"/>
      <w:bookmarkStart w:id="125" w:name="_Toc44952979"/>
      <w:r w:rsidRPr="001D1918">
        <w:rPr>
          <w:color w:val="5B9BD5" w:themeColor="accent1"/>
          <w:sz w:val="28"/>
        </w:rPr>
        <w:t>Protocolo de evaluación e identificación de la degradación de suelos por desertificación 1:100.000</w:t>
      </w:r>
      <w:bookmarkEnd w:id="123"/>
      <w:bookmarkEnd w:id="124"/>
      <w:bookmarkEnd w:id="125"/>
      <w:r w:rsidRPr="001D1918">
        <w:rPr>
          <w:color w:val="5B9BD5" w:themeColor="accent1"/>
          <w:sz w:val="28"/>
        </w:rPr>
        <w:t xml:space="preserve"> </w:t>
      </w:r>
    </w:p>
    <w:p w:rsidR="003034A8" w:rsidRPr="00D47EDF" w:rsidRDefault="003034A8" w:rsidP="003034A8">
      <w:pPr>
        <w:rPr>
          <w:rFonts w:cstheme="minorHAnsi"/>
        </w:rPr>
      </w:pPr>
      <w:r w:rsidRPr="004C7B45">
        <w:rPr>
          <w:rFonts w:cstheme="minorHAnsi"/>
        </w:rPr>
        <w:t xml:space="preserve"> </w:t>
      </w:r>
    </w:p>
    <w:p w:rsidR="003034A8" w:rsidRPr="007B2A9B" w:rsidRDefault="003034A8" w:rsidP="003034A8">
      <w:pPr>
        <w:spacing w:after="0" w:line="240" w:lineRule="auto"/>
        <w:jc w:val="both"/>
        <w:rPr>
          <w:rFonts w:cstheme="minorHAnsi"/>
        </w:rPr>
      </w:pPr>
      <w:r w:rsidRPr="00BE10A8">
        <w:rPr>
          <w:rFonts w:cstheme="minorHAnsi"/>
        </w:rPr>
        <w:t xml:space="preserve"> Según la </w:t>
      </w:r>
      <w:r>
        <w:rPr>
          <w:rFonts w:cstheme="minorHAnsi"/>
        </w:rPr>
        <w:t>L</w:t>
      </w:r>
      <w:r w:rsidRPr="00BE10A8">
        <w:rPr>
          <w:rFonts w:cstheme="minorHAnsi"/>
        </w:rPr>
        <w:t>ey 99 de 1993, el I</w:t>
      </w:r>
      <w:r>
        <w:rPr>
          <w:rFonts w:cstheme="minorHAnsi"/>
        </w:rPr>
        <w:t xml:space="preserve">deam </w:t>
      </w:r>
      <w:r w:rsidRPr="00BE10A8">
        <w:rPr>
          <w:rFonts w:cstheme="minorHAnsi"/>
        </w:rPr>
        <w:t xml:space="preserve">deberá obtener, analizar, estudiar, procesar y divulgar la información básica sobre hidrología, hidrogeología, meteorología, </w:t>
      </w:r>
      <w:r w:rsidRPr="00295AEA">
        <w:rPr>
          <w:rFonts w:cstheme="minorHAnsi"/>
        </w:rPr>
        <w:t xml:space="preserve">geografía básica sobre aspectos biofísicos, geomorfología, suelos y cobertura vegetal para el manejo y aprovechamiento de los recursos biofísicos de la Nación y tendrá a su </w:t>
      </w:r>
      <w:r w:rsidRPr="008F0B9E">
        <w:rPr>
          <w:rFonts w:cstheme="minorHAnsi"/>
        </w:rPr>
        <w:t>cargo el establecimiento y funcionamiento de</w:t>
      </w:r>
      <w:r w:rsidRPr="0073549A">
        <w:rPr>
          <w:rFonts w:cstheme="minorHAnsi"/>
        </w:rPr>
        <w:t xml:space="preserve"> infraestructuras meteorológicas e hidr</w:t>
      </w:r>
      <w:r w:rsidRPr="00E20383">
        <w:rPr>
          <w:rFonts w:cstheme="minorHAnsi"/>
        </w:rPr>
        <w:t>ológic</w:t>
      </w:r>
      <w:r w:rsidRPr="005731B4">
        <w:rPr>
          <w:rFonts w:cstheme="minorHAnsi"/>
        </w:rPr>
        <w:t>as nacionales para proveer informaciones, predicciones, avisos y servicios de asesoramiento a la comunidad. Corresponde a este instituto efectuar el seguimiento, de lo</w:t>
      </w:r>
      <w:r w:rsidRPr="00C43EE4">
        <w:rPr>
          <w:rFonts w:cstheme="minorHAnsi"/>
        </w:rPr>
        <w:t>s recursos biofísicos de la nación especialm</w:t>
      </w:r>
      <w:r w:rsidRPr="00EB27B6">
        <w:rPr>
          <w:rFonts w:cstheme="minorHAnsi"/>
        </w:rPr>
        <w:t>ente en lo referente a su contaminación</w:t>
      </w:r>
      <w:r w:rsidRPr="00270CF2">
        <w:rPr>
          <w:rFonts w:cstheme="minorHAnsi"/>
        </w:rPr>
        <w:t xml:space="preserve"> y degradación, necesarios para la toma de decisiones de las autoridades ambientales.</w:t>
      </w:r>
    </w:p>
    <w:p w:rsidR="003034A8" w:rsidRPr="007B2A9B" w:rsidRDefault="003034A8" w:rsidP="003034A8">
      <w:pPr>
        <w:spacing w:after="0" w:line="240" w:lineRule="auto"/>
        <w:jc w:val="both"/>
        <w:rPr>
          <w:rFonts w:cstheme="minorHAnsi"/>
        </w:rPr>
      </w:pPr>
    </w:p>
    <w:p w:rsidR="003034A8" w:rsidRPr="00BA0C13" w:rsidRDefault="003034A8" w:rsidP="003034A8">
      <w:pPr>
        <w:spacing w:after="0" w:line="240" w:lineRule="auto"/>
        <w:jc w:val="both"/>
        <w:rPr>
          <w:rFonts w:cstheme="minorHAnsi"/>
        </w:rPr>
      </w:pPr>
      <w:r w:rsidRPr="007B2A9B">
        <w:rPr>
          <w:rFonts w:cstheme="minorHAnsi"/>
        </w:rPr>
        <w:t>El Estado colombiano ha fir</w:t>
      </w:r>
      <w:r w:rsidRPr="00C26217">
        <w:rPr>
          <w:rFonts w:cstheme="minorHAnsi"/>
        </w:rPr>
        <w:t>mado tratados, convenciones y declaraciones internacionales sobre protección ambiental, entre los cuale</w:t>
      </w:r>
      <w:r w:rsidRPr="002D2BC2">
        <w:rPr>
          <w:rFonts w:cstheme="minorHAnsi"/>
        </w:rPr>
        <w:t>s cabe destacar: la Declaración de la Confere</w:t>
      </w:r>
      <w:r w:rsidRPr="00920C6B">
        <w:rPr>
          <w:rFonts w:cstheme="minorHAnsi"/>
        </w:rPr>
        <w:t>ncia de las Naciones Unidas sobre el Ambiente Humano (1972), la Declaración de N</w:t>
      </w:r>
      <w:r w:rsidRPr="00BA0C13">
        <w:rPr>
          <w:rFonts w:cstheme="minorHAnsi"/>
        </w:rPr>
        <w:t xml:space="preserve">airobi (2009), la Declaración de Río de Janeiro sobre Ambiente y Desarrollo (1992), el Convenio sobre Diversidad Biológica (1992), la Convención de Naciones Unidas de Lucha contra la Desertificación y Sequía (1994), la Convención de Naciones Unidas para el Cambio Climático (1992) y, la Declaración de Johannesburgo sobre Desarrollo Sostenible (2002). </w:t>
      </w:r>
    </w:p>
    <w:p w:rsidR="003034A8" w:rsidRPr="00BA0C13" w:rsidRDefault="003034A8" w:rsidP="003034A8">
      <w:pPr>
        <w:spacing w:after="0" w:line="240" w:lineRule="auto"/>
        <w:jc w:val="both"/>
        <w:rPr>
          <w:rFonts w:cstheme="minorHAnsi"/>
        </w:rPr>
      </w:pPr>
    </w:p>
    <w:p w:rsidR="003034A8" w:rsidRPr="00BA0C13" w:rsidRDefault="003034A8" w:rsidP="003034A8">
      <w:pPr>
        <w:spacing w:after="0" w:line="240" w:lineRule="auto"/>
        <w:jc w:val="both"/>
        <w:rPr>
          <w:rFonts w:cstheme="minorHAnsi"/>
        </w:rPr>
      </w:pPr>
      <w:r w:rsidRPr="00BA0C13">
        <w:rPr>
          <w:rFonts w:cstheme="minorHAnsi"/>
        </w:rPr>
        <w:t>La desertificación es “la degradación de las tierras de las zonas áridas, semiáridas y subhúmedas secas, resultante de diversos factores, tales como las variaciones climáticas y las actividades humanas, debida a la pérdida del equilibrio natural y a la disminución de las funciones ambientales, la productividad biológica y económica, poniendo en peligro la biodiversidad y la supervivencia de las comunidades humanas”.</w:t>
      </w:r>
    </w:p>
    <w:p w:rsidR="003034A8" w:rsidRPr="00BA0C13" w:rsidRDefault="003034A8" w:rsidP="003034A8">
      <w:pPr>
        <w:spacing w:after="0" w:line="240" w:lineRule="auto"/>
        <w:jc w:val="both"/>
        <w:rPr>
          <w:rFonts w:cstheme="minorHAnsi"/>
        </w:rPr>
      </w:pPr>
    </w:p>
    <w:p w:rsidR="003034A8" w:rsidRPr="00C26217" w:rsidRDefault="003034A8" w:rsidP="003034A8">
      <w:pPr>
        <w:spacing w:after="0" w:line="240" w:lineRule="auto"/>
        <w:jc w:val="both"/>
        <w:rPr>
          <w:rFonts w:cstheme="minorHAnsi"/>
        </w:rPr>
      </w:pPr>
      <w:r w:rsidRPr="00BA0C13">
        <w:rPr>
          <w:rFonts w:cstheme="minorHAnsi"/>
        </w:rPr>
        <w:t xml:space="preserve">Mediante la Ley 461 de 1998, Colombia aprobó la "Convención de las Naciones Unidas de lucha contra la desertificación en los países afectados por sequía grave o desertificación", hecho que vincula a Colombia a desarrollar acciones y reportar los avances para combatir la degradación de los suelos y las tierras áridas, secas y sub húmedas secas, los cuales se encuentran afectados por la erosión, la salinización, la compactación, sellamiento, pérdida de la </w:t>
      </w:r>
      <w:r>
        <w:rPr>
          <w:rFonts w:cstheme="minorHAnsi"/>
        </w:rPr>
        <w:t>m</w:t>
      </w:r>
      <w:r w:rsidRPr="00270CF2">
        <w:rPr>
          <w:rFonts w:cstheme="minorHAnsi"/>
        </w:rPr>
        <w:t xml:space="preserve">ateria </w:t>
      </w:r>
      <w:r>
        <w:rPr>
          <w:rFonts w:cstheme="minorHAnsi"/>
        </w:rPr>
        <w:t>o</w:t>
      </w:r>
      <w:r w:rsidRPr="007B2A9B">
        <w:rPr>
          <w:rFonts w:cstheme="minorHAnsi"/>
        </w:rPr>
        <w:t xml:space="preserve">rgánica y la desertificación, entre otros procesos. Teniendo en cuenta que el </w:t>
      </w:r>
      <w:r w:rsidRPr="00C26217">
        <w:rPr>
          <w:rFonts w:cstheme="minorHAnsi"/>
        </w:rPr>
        <w:t>I</w:t>
      </w:r>
      <w:r>
        <w:rPr>
          <w:rFonts w:cstheme="minorHAnsi"/>
        </w:rPr>
        <w:t>deam</w:t>
      </w:r>
      <w:r w:rsidRPr="00270CF2">
        <w:rPr>
          <w:rFonts w:cstheme="minorHAnsi"/>
        </w:rPr>
        <w:t xml:space="preserve"> es el Punto focal del Comité de Ciencia y Tecnología de la Convención de Naciones Unidas de Lucha contra la Desertific</w:t>
      </w:r>
      <w:r w:rsidRPr="007B2A9B">
        <w:rPr>
          <w:rFonts w:cstheme="minorHAnsi"/>
        </w:rPr>
        <w:t>ación (UNCCD</w:t>
      </w:r>
      <w:r>
        <w:rPr>
          <w:rFonts w:cstheme="minorHAnsi"/>
        </w:rPr>
        <w:t>,</w:t>
      </w:r>
      <w:r w:rsidRPr="00270CF2">
        <w:rPr>
          <w:rFonts w:cstheme="minorHAnsi"/>
        </w:rPr>
        <w:t xml:space="preserve"> por sus siglas en inglés) y ejerce la corresponsalía científica ante la misma, tiene el compromiso de liderar y aportar información para el informe como país</w:t>
      </w:r>
      <w:r>
        <w:rPr>
          <w:rFonts w:cstheme="minorHAnsi"/>
        </w:rPr>
        <w:t>.</w:t>
      </w:r>
      <w:r w:rsidRPr="00270CF2">
        <w:rPr>
          <w:rFonts w:cstheme="minorHAnsi"/>
        </w:rPr>
        <w:t xml:space="preserve"> Parte, s</w:t>
      </w:r>
      <w:r w:rsidRPr="007B2A9B">
        <w:rPr>
          <w:rFonts w:cstheme="minorHAnsi"/>
        </w:rPr>
        <w:t>obre los avances de implementación de la Convención, mediante la elaboración de los Indic</w:t>
      </w:r>
      <w:r w:rsidRPr="00C26217">
        <w:rPr>
          <w:rFonts w:cstheme="minorHAnsi"/>
        </w:rPr>
        <w:t>adores de desempeño y de progreso.</w:t>
      </w:r>
    </w:p>
    <w:p w:rsidR="003034A8" w:rsidRPr="002D2BC2" w:rsidRDefault="003034A8" w:rsidP="003034A8">
      <w:pPr>
        <w:spacing w:after="0" w:line="240" w:lineRule="auto"/>
        <w:jc w:val="both"/>
        <w:rPr>
          <w:rFonts w:cstheme="minorHAnsi"/>
        </w:rPr>
      </w:pPr>
    </w:p>
    <w:p w:rsidR="003034A8" w:rsidRPr="00BA0C13" w:rsidRDefault="003034A8" w:rsidP="003034A8">
      <w:pPr>
        <w:spacing w:after="0" w:line="240" w:lineRule="auto"/>
        <w:jc w:val="both"/>
        <w:rPr>
          <w:rFonts w:cstheme="minorHAnsi"/>
        </w:rPr>
      </w:pPr>
      <w:r w:rsidRPr="002D2BC2">
        <w:rPr>
          <w:rFonts w:cstheme="minorHAnsi"/>
        </w:rPr>
        <w:t xml:space="preserve">Colombia es uno de los 196 países </w:t>
      </w:r>
      <w:r w:rsidRPr="00920C6B">
        <w:rPr>
          <w:rFonts w:cstheme="minorHAnsi"/>
        </w:rPr>
        <w:t xml:space="preserve">que se ha adherido a la Convención de </w:t>
      </w:r>
      <w:r w:rsidRPr="00BA0C13">
        <w:rPr>
          <w:rFonts w:cstheme="minorHAnsi"/>
        </w:rPr>
        <w:t xml:space="preserve">las Naciones Unidas de Lucha contra la Desertificación y la Sequía (UNCCD), aprobada mediante Ley 461 del 4 de agosto de 1998 y ratificada ante las Naciones Unidas el 8 de junio de 1999, siendo país Parte a partir del 8 de septiembre de 1999. En este sentido, la Colombia adquirió entre otros compromisos internacionales, la formulación y ejecución del Plan de Acción Nacional de Lucha Contra la Desertificación (PAN), así como la aplicación de las decisiones emanadas de las Conferencias de las Partes de la UNCCD.  </w:t>
      </w:r>
    </w:p>
    <w:p w:rsidR="003034A8" w:rsidRPr="00BA0C13" w:rsidRDefault="003034A8" w:rsidP="003034A8">
      <w:pPr>
        <w:spacing w:after="0" w:line="240" w:lineRule="auto"/>
        <w:jc w:val="both"/>
        <w:rPr>
          <w:rFonts w:cstheme="minorHAnsi"/>
        </w:rPr>
      </w:pPr>
    </w:p>
    <w:p w:rsidR="003034A8" w:rsidRPr="00BA0C13" w:rsidRDefault="003034A8" w:rsidP="003034A8">
      <w:pPr>
        <w:spacing w:after="0" w:line="240" w:lineRule="auto"/>
        <w:jc w:val="both"/>
        <w:rPr>
          <w:rFonts w:cstheme="minorHAnsi"/>
        </w:rPr>
      </w:pPr>
      <w:r w:rsidRPr="00BA0C13">
        <w:rPr>
          <w:rFonts w:cstheme="minorHAnsi"/>
        </w:rPr>
        <w:t>El Protocolo para la identificación y evaluación de la degradación de los suelos por desertificación, tiene como objeto general ‘‘Determinar las bases conceptuales y metodológicas que incluye los métodos, procesos y técnicas para adelantar la identificación y evaluación de la degradación de suelos y tierras por desertificación y su primera versión se elaboró en el año 2010.</w:t>
      </w:r>
    </w:p>
    <w:p w:rsidR="003034A8" w:rsidRPr="00BA0C13" w:rsidRDefault="003034A8" w:rsidP="003034A8">
      <w:pPr>
        <w:spacing w:after="0" w:line="240" w:lineRule="auto"/>
        <w:jc w:val="both"/>
        <w:rPr>
          <w:rFonts w:cstheme="minorHAnsi"/>
        </w:rPr>
      </w:pPr>
      <w:r w:rsidRPr="00BA0C13">
        <w:rPr>
          <w:rFonts w:cstheme="minorHAnsi"/>
        </w:rPr>
        <w:t>Teniendo en cuenta que desde el año 2010, las metodologías y las herramientas de sistemas de información geográfica para la identificación y evaluación de la degradación de los suelos y las tierras por desertificación han evolucionado, en el año 2019, el Instituto realizó la actualización y validación del Protocolo de degradación de suelos y tierras por desertificación, con la finalidad de implementarlo y  establecer la línea base de degradación de suelos por desertificación en Colombia a escala 1:100.000, para el monitoreo y seguimiento en el marco de la implementación de la Política para la gestión sostenible del suelo en Colombia y la atención de los compromisos internacionales de reportes nacionales ante la UNCCD, la UNCCC, la CDB, entro otras, con información nacional oficial actualizada.</w:t>
      </w:r>
    </w:p>
    <w:p w:rsidR="003034A8" w:rsidRPr="00BA0C13" w:rsidRDefault="003034A8" w:rsidP="003034A8">
      <w:pPr>
        <w:spacing w:after="0" w:line="240" w:lineRule="auto"/>
        <w:jc w:val="both"/>
        <w:rPr>
          <w:rFonts w:cstheme="minorHAnsi"/>
        </w:rPr>
      </w:pPr>
    </w:p>
    <w:p w:rsidR="003034A8" w:rsidRPr="00BA0C13" w:rsidRDefault="003034A8" w:rsidP="003034A8">
      <w:pPr>
        <w:spacing w:after="0" w:line="240" w:lineRule="auto"/>
        <w:jc w:val="both"/>
        <w:rPr>
          <w:rFonts w:cstheme="minorHAnsi"/>
        </w:rPr>
      </w:pPr>
      <w:r w:rsidRPr="00BA0C13">
        <w:rPr>
          <w:rFonts w:cstheme="minorHAnsi"/>
        </w:rPr>
        <w:t>La versión 2019 del protocolo metodológico para la identificación y evaluación de la degradación de los suelos por desertificación, reúne y adopta el marco conceptual, los procedimientos y los elementos técnicos requeridos y las recomendaciones para efectuar el monitoreo de la degradación de los suelos por desertificación de manera unificada, lo cual permite el seguimiento de la degradación de los suelos por desertificación, de manera comparable. De igual manera, propone los indicadores de las causas directas e indirectas, los impactos y el estado actual, así como las acciones que se están o se puedan realizar para prevenir, mitigar, controlar y adaptar en el tiempo y en el espacio, según la intensidad y severidad de los procesos de degradación de los suelos por desertificación. El protocolo propone las fases, las etapas y las actividades para su implementación a nivel nacional, regional y local, con miras al establecimiento de la Línea base para el monitoreo y seguimiento de la degradación de suelos por desertificación.</w:t>
      </w:r>
    </w:p>
    <w:p w:rsidR="003034A8" w:rsidRPr="00BA0C13" w:rsidRDefault="003034A8" w:rsidP="003034A8">
      <w:pPr>
        <w:spacing w:after="0" w:line="240" w:lineRule="auto"/>
        <w:jc w:val="both"/>
        <w:rPr>
          <w:rFonts w:cstheme="minorHAnsi"/>
        </w:rPr>
      </w:pPr>
    </w:p>
    <w:p w:rsidR="003034A8" w:rsidRPr="00BA0C13" w:rsidRDefault="003034A8" w:rsidP="003034A8">
      <w:pPr>
        <w:spacing w:after="0" w:line="240" w:lineRule="auto"/>
        <w:jc w:val="both"/>
        <w:rPr>
          <w:rFonts w:cstheme="minorHAnsi"/>
        </w:rPr>
      </w:pPr>
      <w:r w:rsidRPr="00BA0C13">
        <w:rPr>
          <w:rFonts w:cstheme="minorHAnsi"/>
        </w:rPr>
        <w:t>El protocolo contiene la metodología, el marco conceptual, los procedimientos, los elementos técnicos requeridos y las recomendaciones para efectuar el monitoreo de la degradación de los suelos por desertificación de manera unificada son consultados y son el referente para la identificación y evaluación de los procesos de degradación de suelos por desertificación por parte de comunidad científica a nivel nacional e internacional, la academia, los ministerios, los sectores productivos, las autoridades ambientales regionales, los tomadores de decisiones a nivel nacional, regional y local y la comunidad en general.</w:t>
      </w:r>
    </w:p>
    <w:p w:rsidR="003034A8" w:rsidRPr="004C7B45" w:rsidRDefault="003034A8" w:rsidP="003034A8">
      <w:pPr>
        <w:rPr>
          <w:rFonts w:cstheme="minorHAnsi"/>
        </w:rPr>
      </w:pPr>
    </w:p>
    <w:p w:rsidR="003034A8" w:rsidRPr="001D1918" w:rsidRDefault="003034A8" w:rsidP="001D1918">
      <w:pPr>
        <w:rPr>
          <w:color w:val="5B9BD5" w:themeColor="accent1"/>
          <w:sz w:val="32"/>
          <w:lang w:val="en-US"/>
        </w:rPr>
      </w:pPr>
      <w:bookmarkStart w:id="126" w:name="_Toc33627491"/>
      <w:bookmarkStart w:id="127" w:name="_Toc44481317"/>
      <w:bookmarkStart w:id="128" w:name="_Toc44952980"/>
      <w:r w:rsidRPr="001D1918">
        <w:rPr>
          <w:color w:val="5B9BD5" w:themeColor="accent1"/>
          <w:sz w:val="32"/>
          <w:lang w:val="en-US"/>
        </w:rPr>
        <w:t>Informe técnico: Information related to climate change impacts and adaptation under Article 7 of the Paris Agreement, as appropriate</w:t>
      </w:r>
      <w:bookmarkEnd w:id="126"/>
      <w:bookmarkEnd w:id="127"/>
      <w:bookmarkEnd w:id="128"/>
      <w:r w:rsidRPr="001D1918">
        <w:rPr>
          <w:color w:val="5B9BD5" w:themeColor="accent1"/>
          <w:sz w:val="32"/>
          <w:lang w:val="en-US"/>
        </w:rPr>
        <w:t xml:space="preserve"> </w:t>
      </w:r>
    </w:p>
    <w:p w:rsidR="003034A8" w:rsidRPr="004C7B45" w:rsidRDefault="003034A8" w:rsidP="003034A8">
      <w:pPr>
        <w:shd w:val="clear" w:color="auto" w:fill="FFFFFF"/>
        <w:spacing w:after="0" w:line="276" w:lineRule="auto"/>
        <w:jc w:val="both"/>
        <w:rPr>
          <w:rFonts w:cstheme="minorHAnsi"/>
          <w:color w:val="666666"/>
          <w:sz w:val="24"/>
          <w:szCs w:val="24"/>
          <w:lang w:val="en-US"/>
        </w:rPr>
      </w:pPr>
    </w:p>
    <w:p w:rsidR="003034A8" w:rsidRPr="00C43EE4" w:rsidRDefault="003034A8" w:rsidP="003034A8">
      <w:pPr>
        <w:shd w:val="clear" w:color="auto" w:fill="FFFFFF"/>
        <w:spacing w:after="0" w:line="276" w:lineRule="auto"/>
        <w:jc w:val="both"/>
        <w:rPr>
          <w:rFonts w:cstheme="minorHAnsi"/>
        </w:rPr>
      </w:pPr>
      <w:r w:rsidRPr="00BE10A8">
        <w:rPr>
          <w:rFonts w:cstheme="minorHAnsi"/>
        </w:rPr>
        <w:t xml:space="preserve">A partir de la modelación hidrológica y de indicadores derivados de escenario climático más húmedo o más seco, se analiza el riesgo ante los efectos del cambio climático de los </w:t>
      </w:r>
      <w:r w:rsidRPr="00295AEA">
        <w:rPr>
          <w:rFonts w:cstheme="minorHAnsi"/>
        </w:rPr>
        <w:t xml:space="preserve">hidrosistemas: Región Momposina, </w:t>
      </w:r>
      <w:r>
        <w:rPr>
          <w:rFonts w:cstheme="minorHAnsi"/>
        </w:rPr>
        <w:t>r</w:t>
      </w:r>
      <w:r w:rsidRPr="00295AEA">
        <w:rPr>
          <w:rFonts w:cstheme="minorHAnsi"/>
        </w:rPr>
        <w:t xml:space="preserve">ío Nechí, </w:t>
      </w:r>
      <w:r>
        <w:rPr>
          <w:rFonts w:cstheme="minorHAnsi"/>
        </w:rPr>
        <w:t>r</w:t>
      </w:r>
      <w:r w:rsidRPr="008F0B9E">
        <w:rPr>
          <w:rFonts w:cstheme="minorHAnsi"/>
        </w:rPr>
        <w:t>ío Otún,  Llanito  y San Silvestre, a la luz de los servicios ecosistémicos: provisión de  alimento, abastecimiento de agua para consumo doméstico, control de inundaci</w:t>
      </w:r>
      <w:r w:rsidRPr="00E20383">
        <w:rPr>
          <w:rFonts w:cstheme="minorHAnsi"/>
        </w:rPr>
        <w:t>ones y servicios culturales.</w:t>
      </w:r>
    </w:p>
    <w:p w:rsidR="003034A8" w:rsidRPr="00A7437A" w:rsidRDefault="003034A8" w:rsidP="003034A8">
      <w:pPr>
        <w:shd w:val="clear" w:color="auto" w:fill="FFFFFF"/>
        <w:spacing w:after="0" w:line="276" w:lineRule="auto"/>
        <w:jc w:val="both"/>
        <w:rPr>
          <w:rFonts w:cstheme="minorHAnsi"/>
        </w:rPr>
      </w:pPr>
      <w:r w:rsidRPr="00EB27B6">
        <w:rPr>
          <w:rFonts w:cstheme="minorHAnsi"/>
        </w:rPr>
        <w:t xml:space="preserve"> </w:t>
      </w:r>
    </w:p>
    <w:p w:rsidR="003034A8" w:rsidRPr="00BA0C13" w:rsidRDefault="003034A8" w:rsidP="003034A8">
      <w:pPr>
        <w:shd w:val="clear" w:color="auto" w:fill="FFFFFF"/>
        <w:spacing w:after="0" w:line="276" w:lineRule="auto"/>
        <w:jc w:val="both"/>
        <w:rPr>
          <w:rFonts w:cstheme="minorHAnsi"/>
        </w:rPr>
      </w:pPr>
      <w:r w:rsidRPr="007B2A9B">
        <w:rPr>
          <w:rFonts w:cstheme="minorHAnsi"/>
        </w:rPr>
        <w:t>Los resultados de estos análisis no solo permiten conocer el riesgo, la sensibilidad y capacidad de adaptación de estos sistemas socio ecológicos a la luz de los ser</w:t>
      </w:r>
      <w:r w:rsidRPr="00C26217">
        <w:rPr>
          <w:rFonts w:cstheme="minorHAnsi"/>
        </w:rPr>
        <w:t>vicios socio ecosistémicos sino que junto con otra información regional y el saber de los actores locale</w:t>
      </w:r>
      <w:r w:rsidRPr="002D2BC2">
        <w:rPr>
          <w:rFonts w:cstheme="minorHAnsi"/>
        </w:rPr>
        <w:t>s facilita la identificación  priorización de medidas de adaptación a los impactos de la variabilidad y cambio cl</w:t>
      </w:r>
      <w:r w:rsidRPr="00920C6B">
        <w:rPr>
          <w:rFonts w:cstheme="minorHAnsi"/>
        </w:rPr>
        <w:t>imático. De igual manera permite tener u</w:t>
      </w:r>
      <w:r w:rsidRPr="00BA0C13">
        <w:rPr>
          <w:rFonts w:cstheme="minorHAnsi"/>
        </w:rPr>
        <w:t>n panorama integral al tomador de decisión a través de indicadores.</w:t>
      </w:r>
    </w:p>
    <w:p w:rsidR="003034A8" w:rsidRPr="00BA0C13" w:rsidRDefault="003034A8" w:rsidP="003034A8">
      <w:pPr>
        <w:spacing w:before="240" w:after="0" w:line="276" w:lineRule="auto"/>
        <w:jc w:val="both"/>
        <w:rPr>
          <w:rFonts w:cstheme="minorHAnsi"/>
          <w:sz w:val="16"/>
          <w:szCs w:val="16"/>
        </w:rPr>
      </w:pPr>
      <w:r w:rsidRPr="00BA0C13">
        <w:rPr>
          <w:rFonts w:cstheme="minorHAnsi"/>
          <w:sz w:val="16"/>
          <w:szCs w:val="16"/>
        </w:rPr>
        <w:t>[1] Decisión 17/CP.8. Directrices para la preparación de las comunicaciones nacionales de las partes no incluidas en el anexo I de la CMNUCC y Decisión 2/CP.17 – anexo III. Directrices de la CMNUCC sobre la actualización Bienal de las partes no incluidas en el anexo I.</w:t>
      </w:r>
    </w:p>
    <w:p w:rsidR="003034A8" w:rsidRPr="00BA0C13" w:rsidRDefault="003034A8" w:rsidP="003034A8">
      <w:pPr>
        <w:jc w:val="both"/>
        <w:rPr>
          <w:rFonts w:cstheme="minorHAnsi"/>
          <w:sz w:val="16"/>
          <w:szCs w:val="16"/>
        </w:rPr>
      </w:pPr>
      <w:r w:rsidRPr="00BA0C13">
        <w:rPr>
          <w:rFonts w:cstheme="minorHAnsi"/>
          <w:sz w:val="16"/>
          <w:szCs w:val="16"/>
        </w:rPr>
        <w:t>[2] FCCC/SBSTA/2006/9. Directrices actualizadas de la Convención Marco para la presentación de informes sobre los inventarios anuales, tras la incorporación prevista en la decisión 14/CP.11 y Decisión 24/CP.19.  Revisión de las directrices de la Convención Marco para la presentación de informes sobre los inventarios anuales de las Partes incluidas en el anexo I de la Convención.</w:t>
      </w:r>
    </w:p>
    <w:p w:rsidR="003034A8" w:rsidRDefault="003034A8" w:rsidP="003034A8">
      <w:pPr>
        <w:rPr>
          <w:rFonts w:cstheme="minorHAnsi"/>
        </w:rPr>
      </w:pPr>
      <w:r>
        <w:rPr>
          <w:rFonts w:cstheme="minorHAnsi"/>
        </w:rPr>
        <w:br w:type="page"/>
      </w:r>
    </w:p>
    <w:p w:rsidR="003034A8" w:rsidRDefault="003034A8" w:rsidP="003034A8"/>
    <w:p w:rsidR="003034A8" w:rsidRDefault="003034A8">
      <w:pPr>
        <w:rPr>
          <w:rFonts w:cstheme="minorHAnsi"/>
        </w:rPr>
      </w:pPr>
      <w:r>
        <w:rPr>
          <w:rFonts w:cstheme="minorHAnsi"/>
        </w:rPr>
        <w:br w:type="page"/>
      </w:r>
    </w:p>
    <w:p w:rsidR="00AD329E" w:rsidRDefault="00AD329E" w:rsidP="00AD329E">
      <w:pPr>
        <w:spacing w:after="0" w:line="240" w:lineRule="auto"/>
        <w:rPr>
          <w:rFonts w:cstheme="minorHAnsi"/>
        </w:rPr>
      </w:pPr>
    </w:p>
    <w:p w:rsidR="003034A8" w:rsidRDefault="003034A8" w:rsidP="00AD329E">
      <w:pPr>
        <w:spacing w:after="0" w:line="240" w:lineRule="auto"/>
        <w:rPr>
          <w:rFonts w:cstheme="minorHAnsi"/>
        </w:rPr>
      </w:pPr>
    </w:p>
    <w:p w:rsidR="00AD329E" w:rsidRPr="00BA0C13" w:rsidRDefault="00AD329E" w:rsidP="00AD329E">
      <w:pPr>
        <w:spacing w:after="0" w:line="240" w:lineRule="auto"/>
        <w:rPr>
          <w:rFonts w:cstheme="minorHAnsi"/>
        </w:rPr>
      </w:pPr>
    </w:p>
    <w:p w:rsidR="00AD329E" w:rsidRDefault="00AD329E" w:rsidP="00AD329E">
      <w:pPr>
        <w:pStyle w:val="Ttulo1"/>
        <w:rPr>
          <w:noProof/>
          <w:lang w:eastAsia="es-CO"/>
        </w:rPr>
      </w:pPr>
      <w:bookmarkStart w:id="129" w:name="_Toc33631115"/>
      <w:bookmarkStart w:id="130" w:name="_Toc44343421"/>
      <w:bookmarkStart w:id="131" w:name="_Toc44952981"/>
      <w:r w:rsidRPr="00BA0C13">
        <w:t>Aportes a las Metas ambientales del Plan Nacional de Desarrollo.  IV. Pacto por la sostenibilidad: producir conservando y conservar produciendo</w:t>
      </w:r>
      <w:bookmarkEnd w:id="129"/>
      <w:r>
        <w:t>.</w:t>
      </w:r>
      <w:bookmarkEnd w:id="130"/>
      <w:bookmarkEnd w:id="131"/>
      <w:r>
        <w:t xml:space="preserve"> </w:t>
      </w:r>
    </w:p>
    <w:p w:rsidR="00AD329E" w:rsidRDefault="00AD329E" w:rsidP="00AD329E">
      <w:pPr>
        <w:rPr>
          <w:noProof/>
          <w:lang w:eastAsia="es-CO"/>
        </w:rPr>
      </w:pPr>
    </w:p>
    <w:p w:rsidR="00097B4A" w:rsidRDefault="00097B4A" w:rsidP="00AD329E">
      <w:pPr>
        <w:rPr>
          <w:noProof/>
          <w:lang w:eastAsia="es-CO"/>
        </w:rPr>
      </w:pPr>
      <w:r>
        <w:rPr>
          <w:noProof/>
          <w:lang w:eastAsia="es-CO"/>
        </w:rPr>
        <w:t xml:space="preserve">El Ministerio de ambiente como cabeza sectorial es también </w:t>
      </w:r>
      <w:r w:rsidR="00A85B4F">
        <w:rPr>
          <w:noProof/>
          <w:lang w:eastAsia="es-CO"/>
        </w:rPr>
        <w:t xml:space="preserve">el encargado de </w:t>
      </w:r>
      <w:r w:rsidR="0048378A">
        <w:rPr>
          <w:noProof/>
          <w:lang w:eastAsia="es-CO"/>
        </w:rPr>
        <w:t>liderar</w:t>
      </w:r>
      <w:r w:rsidR="00A85B4F">
        <w:rPr>
          <w:noProof/>
          <w:lang w:eastAsia="es-CO"/>
        </w:rPr>
        <w:t xml:space="preserve"> las metas del plan nacional de desarrollo relacionadas con </w:t>
      </w:r>
      <w:r w:rsidR="00903D2A">
        <w:rPr>
          <w:noProof/>
          <w:lang w:eastAsia="es-CO"/>
        </w:rPr>
        <w:t xml:space="preserve">la gestión </w:t>
      </w:r>
      <w:r w:rsidR="00B92B6E">
        <w:rPr>
          <w:noProof/>
          <w:lang w:eastAsia="es-CO"/>
        </w:rPr>
        <w:t>ambiental del presente Gobierno</w:t>
      </w:r>
      <w:r w:rsidR="00903D2A">
        <w:rPr>
          <w:noProof/>
          <w:lang w:eastAsia="es-CO"/>
        </w:rPr>
        <w:t>.</w:t>
      </w:r>
      <w:r w:rsidR="00B92B6E">
        <w:rPr>
          <w:noProof/>
          <w:lang w:eastAsia="es-CO"/>
        </w:rPr>
        <w:t xml:space="preserve"> El IDEAM participa en tres metas de gobierno como generador de datos e información para su seguimiento. </w:t>
      </w:r>
    </w:p>
    <w:p w:rsidR="00376819" w:rsidRDefault="00376819" w:rsidP="00AD329E">
      <w:pPr>
        <w:rPr>
          <w:noProof/>
          <w:lang w:eastAsia="es-CO"/>
        </w:rPr>
      </w:pPr>
    </w:p>
    <w:p w:rsidR="00AD329E" w:rsidRDefault="00AD329E" w:rsidP="00AD329E">
      <w:pPr>
        <w:pStyle w:val="Ttulo2"/>
        <w:rPr>
          <w:noProof/>
          <w:lang w:eastAsia="es-CO"/>
        </w:rPr>
      </w:pPr>
      <w:bookmarkStart w:id="132" w:name="_Toc44343422"/>
      <w:bookmarkStart w:id="133" w:name="_Toc44952982"/>
      <w:r w:rsidRPr="00602356">
        <w:rPr>
          <w:noProof/>
          <w:lang w:eastAsia="es-CO"/>
        </w:rPr>
        <w:t>Puntos de monitoreo con Índice de Calidad de Agua (ICA) malo**</w:t>
      </w:r>
      <w:bookmarkEnd w:id="132"/>
      <w:bookmarkEnd w:id="133"/>
    </w:p>
    <w:p w:rsidR="00AD329E" w:rsidRDefault="00AD329E" w:rsidP="00AD329E">
      <w:pPr>
        <w:pStyle w:val="Sinespaciado"/>
        <w:jc w:val="both"/>
        <w:rPr>
          <w:rFonts w:cstheme="minorHAnsi"/>
          <w:noProof/>
        </w:rPr>
      </w:pPr>
    </w:p>
    <w:p w:rsidR="00AD329E" w:rsidRPr="007B2A9B" w:rsidRDefault="00AD329E" w:rsidP="00AD329E">
      <w:pPr>
        <w:pStyle w:val="Sinespaciado"/>
        <w:jc w:val="both"/>
        <w:rPr>
          <w:rFonts w:cstheme="minorHAnsi"/>
          <w:noProof/>
        </w:rPr>
      </w:pPr>
      <w:r w:rsidRPr="00BE10A8">
        <w:rPr>
          <w:rFonts w:cstheme="minorHAnsi"/>
          <w:noProof/>
        </w:rPr>
        <w:t>En el Plan Nacional de Desarrollo 2018–2022, “Pacto por Colombia</w:t>
      </w:r>
      <w:r>
        <w:rPr>
          <w:rFonts w:cstheme="minorHAnsi"/>
          <w:noProof/>
        </w:rPr>
        <w:t>,</w:t>
      </w:r>
      <w:r w:rsidRPr="00BE10A8">
        <w:rPr>
          <w:rFonts w:cstheme="minorHAnsi"/>
          <w:noProof/>
        </w:rPr>
        <w:t xml:space="preserve"> </w:t>
      </w:r>
      <w:r>
        <w:rPr>
          <w:rFonts w:cstheme="minorHAnsi"/>
          <w:noProof/>
        </w:rPr>
        <w:t>p</w:t>
      </w:r>
      <w:r w:rsidRPr="00BE10A8">
        <w:rPr>
          <w:rFonts w:cstheme="minorHAnsi"/>
          <w:noProof/>
        </w:rPr>
        <w:t xml:space="preserve">acto por la Equidad” se </w:t>
      </w:r>
      <w:r w:rsidRPr="00295AEA">
        <w:rPr>
          <w:rFonts w:cstheme="minorHAnsi"/>
          <w:noProof/>
        </w:rPr>
        <w:t>incluyeron dos metas con respecto al Índice de Calidad del Agua en dos regiones del país, “Pacto Región Central y Pacto Región Santanderes”.  En la regi</w:t>
      </w:r>
      <w:r w:rsidRPr="008F0B9E">
        <w:rPr>
          <w:rFonts w:cstheme="minorHAnsi"/>
          <w:noProof/>
        </w:rPr>
        <w:t>ón central</w:t>
      </w:r>
      <w:r w:rsidR="00B92B6E">
        <w:rPr>
          <w:rFonts w:cstheme="minorHAnsi"/>
          <w:noProof/>
        </w:rPr>
        <w:t xml:space="preserve"> </w:t>
      </w:r>
      <w:r w:rsidRPr="008F0B9E">
        <w:rPr>
          <w:rFonts w:cstheme="minorHAnsi"/>
          <w:noProof/>
        </w:rPr>
        <w:t xml:space="preserve"> la meta es  “Mejorar la calidad de agua de los ríos en los 6 puntos de monitoreo en los ríos </w:t>
      </w:r>
      <w:r w:rsidRPr="00E20383">
        <w:rPr>
          <w:rFonts w:cstheme="minorHAnsi"/>
          <w:noProof/>
        </w:rPr>
        <w:t>Bogotá y Chicamocha en los que hoy reportan mala calidad”, en l</w:t>
      </w:r>
      <w:r w:rsidRPr="00C43EE4">
        <w:rPr>
          <w:rFonts w:cstheme="minorHAnsi"/>
          <w:noProof/>
        </w:rPr>
        <w:t>a región Santanderes, “Mejorar la calidad de</w:t>
      </w:r>
      <w:r w:rsidRPr="00EB27B6">
        <w:rPr>
          <w:rFonts w:cstheme="minorHAnsi"/>
          <w:noProof/>
        </w:rPr>
        <w:t xml:space="preserve"> agua de los ríos Suarez, Pamplonita y Opón, </w:t>
      </w:r>
      <w:r w:rsidRPr="007B2A9B">
        <w:rPr>
          <w:rFonts w:cstheme="minorHAnsi"/>
          <w:noProof/>
        </w:rPr>
        <w:t>en los 3 puntos de monitoreo que hoy reportan mala calidad”.</w:t>
      </w:r>
    </w:p>
    <w:p w:rsidR="00AD329E" w:rsidRPr="007B2A9B" w:rsidRDefault="00AD329E" w:rsidP="00AD329E">
      <w:pPr>
        <w:pStyle w:val="Sinespaciado"/>
        <w:jc w:val="both"/>
        <w:rPr>
          <w:rFonts w:cstheme="minorHAnsi"/>
          <w:noProof/>
        </w:rPr>
      </w:pPr>
    </w:p>
    <w:p w:rsidR="00AD329E" w:rsidRPr="002D2BC2" w:rsidRDefault="00AD329E" w:rsidP="00AD329E">
      <w:pPr>
        <w:jc w:val="both"/>
        <w:rPr>
          <w:rFonts w:cstheme="minorHAnsi"/>
          <w:noProof/>
          <w:lang w:eastAsia="es-CO"/>
        </w:rPr>
      </w:pPr>
      <w:r w:rsidRPr="007B2A9B">
        <w:rPr>
          <w:rFonts w:cstheme="minorHAnsi"/>
          <w:noProof/>
          <w:lang w:eastAsia="es-CO"/>
        </w:rPr>
        <w:t xml:space="preserve">En el 2019 el </w:t>
      </w:r>
      <w:r w:rsidRPr="00C26217">
        <w:rPr>
          <w:rFonts w:cstheme="minorHAnsi"/>
          <w:noProof/>
          <w:lang w:eastAsia="es-CO"/>
        </w:rPr>
        <w:t>I</w:t>
      </w:r>
      <w:r>
        <w:rPr>
          <w:rFonts w:cstheme="minorHAnsi"/>
          <w:noProof/>
          <w:lang w:eastAsia="es-CO"/>
        </w:rPr>
        <w:t>deam</w:t>
      </w:r>
      <w:r w:rsidRPr="007B2A9B">
        <w:rPr>
          <w:rFonts w:cstheme="minorHAnsi"/>
          <w:noProof/>
          <w:lang w:eastAsia="es-CO"/>
        </w:rPr>
        <w:t xml:space="preserve"> cumpliendo con su misionalidad realizo el monitoreo de las 9 estaciones priorizadas, de la red de referencia nacional de calidad del agua, ubicadas sobre las corrientes Rio Bogotá,  Chicamocha, Opón, Suarez, Pamplonita, lo cual permitio realizar seguimiento al indicador teniend</w:t>
      </w:r>
      <w:r w:rsidRPr="00C26217">
        <w:rPr>
          <w:rFonts w:cstheme="minorHAnsi"/>
          <w:noProof/>
          <w:lang w:eastAsia="es-CO"/>
        </w:rPr>
        <w:t>o en cuenta los resultado publicados desde 2017.</w:t>
      </w:r>
    </w:p>
    <w:p w:rsidR="00AD329E" w:rsidRPr="00BA0C13" w:rsidRDefault="00AD329E" w:rsidP="00007494">
      <w:pPr>
        <w:pStyle w:val="Prrafodelista"/>
        <w:numPr>
          <w:ilvl w:val="0"/>
          <w:numId w:val="14"/>
        </w:numPr>
        <w:ind w:left="284" w:hanging="284"/>
        <w:rPr>
          <w:rFonts w:cstheme="minorHAnsi"/>
          <w:noProof/>
          <w:lang w:eastAsia="es-CO"/>
        </w:rPr>
      </w:pPr>
      <w:r w:rsidRPr="002D2BC2">
        <w:rPr>
          <w:rFonts w:cstheme="minorHAnsi"/>
          <w:noProof/>
          <w:lang w:eastAsia="es-CO"/>
        </w:rPr>
        <w:t>Sobre la corri</w:t>
      </w:r>
      <w:r w:rsidRPr="00920C6B">
        <w:rPr>
          <w:rFonts w:cstheme="minorHAnsi"/>
          <w:noProof/>
          <w:lang w:eastAsia="es-CO"/>
        </w:rPr>
        <w:t>ente del río Bogotá, son cuatro estaciones l</w:t>
      </w:r>
      <w:r w:rsidRPr="00BA0C13">
        <w:rPr>
          <w:rFonts w:cstheme="minorHAnsi"/>
          <w:noProof/>
          <w:lang w:eastAsia="es-CO"/>
        </w:rPr>
        <w:t>as priorizadas para el PND:</w:t>
      </w:r>
    </w:p>
    <w:p w:rsidR="00AD329E" w:rsidRPr="007B2A9B" w:rsidRDefault="00AD329E" w:rsidP="00AD329E">
      <w:pPr>
        <w:rPr>
          <w:rFonts w:cstheme="minorHAnsi"/>
          <w:b/>
          <w:noProof/>
          <w:lang w:eastAsia="es-CO"/>
        </w:rPr>
      </w:pPr>
      <w:r w:rsidRPr="00BA0C13">
        <w:rPr>
          <w:rFonts w:cstheme="minorHAnsi"/>
          <w:b/>
          <w:noProof/>
          <w:lang w:eastAsia="es-CO"/>
        </w:rPr>
        <w:t>RCA_CUN_COTA_PTE.</w:t>
      </w:r>
      <w:r>
        <w:rPr>
          <w:rFonts w:cstheme="minorHAnsi"/>
          <w:b/>
          <w:noProof/>
          <w:lang w:eastAsia="es-CO"/>
        </w:rPr>
        <w:t xml:space="preserve"> </w:t>
      </w:r>
      <w:r w:rsidRPr="007B2A9B">
        <w:rPr>
          <w:rFonts w:cstheme="minorHAnsi"/>
          <w:b/>
          <w:noProof/>
          <w:lang w:eastAsia="es-CO"/>
        </w:rPr>
        <w:t>LA VIRGEN [21208110]_BOGOT</w:t>
      </w:r>
      <w:r>
        <w:rPr>
          <w:rFonts w:cstheme="minorHAnsi"/>
          <w:b/>
          <w:noProof/>
          <w:lang w:eastAsia="es-CO"/>
        </w:rPr>
        <w:t>Á</w:t>
      </w:r>
    </w:p>
    <w:p w:rsidR="00AD329E" w:rsidRPr="002D2BC2" w:rsidRDefault="00AD329E" w:rsidP="00AD329E">
      <w:pPr>
        <w:rPr>
          <w:rFonts w:cstheme="minorHAnsi"/>
          <w:noProof/>
          <w:lang w:eastAsia="es-CO"/>
        </w:rPr>
      </w:pPr>
      <w:r w:rsidRPr="007B2A9B">
        <w:rPr>
          <w:rFonts w:cstheme="minorHAnsi"/>
          <w:noProof/>
          <w:lang w:eastAsia="es-CO"/>
        </w:rPr>
        <w:t xml:space="preserve">Se realizaron </w:t>
      </w:r>
      <w:r>
        <w:rPr>
          <w:rFonts w:cstheme="minorHAnsi"/>
          <w:noProof/>
          <w:lang w:eastAsia="es-CO"/>
        </w:rPr>
        <w:t>tres</w:t>
      </w:r>
      <w:r w:rsidRPr="007B2A9B">
        <w:rPr>
          <w:rFonts w:cstheme="minorHAnsi"/>
          <w:noProof/>
          <w:lang w:eastAsia="es-CO"/>
        </w:rPr>
        <w:t xml:space="preserve"> campañas de monitoreo. En las campañas de mayo el indicador dio como resultado categoria </w:t>
      </w:r>
      <w:r w:rsidRPr="007B2A9B">
        <w:rPr>
          <w:rFonts w:cstheme="minorHAnsi"/>
          <w:b/>
          <w:noProof/>
          <w:lang w:eastAsia="es-CO"/>
        </w:rPr>
        <w:t>REGULAR</w:t>
      </w:r>
      <w:r w:rsidRPr="007B2A9B">
        <w:rPr>
          <w:rFonts w:cstheme="minorHAnsi"/>
          <w:noProof/>
          <w:lang w:eastAsia="es-CO"/>
        </w:rPr>
        <w:t>. En las campañas de septiembre y diciembre el indicador dio como resu</w:t>
      </w:r>
      <w:r w:rsidRPr="00C26217">
        <w:rPr>
          <w:rFonts w:cstheme="minorHAnsi"/>
          <w:noProof/>
          <w:lang w:eastAsia="es-CO"/>
        </w:rPr>
        <w:t xml:space="preserve">ltado categoria </w:t>
      </w:r>
      <w:r w:rsidRPr="00C26217">
        <w:rPr>
          <w:rFonts w:cstheme="minorHAnsi"/>
          <w:b/>
          <w:noProof/>
          <w:lang w:eastAsia="es-CO"/>
        </w:rPr>
        <w:t>MALA</w:t>
      </w:r>
      <w:r w:rsidRPr="002D2BC2">
        <w:rPr>
          <w:rFonts w:cstheme="minorHAnsi"/>
          <w:noProof/>
          <w:lang w:eastAsia="es-CO"/>
        </w:rPr>
        <w:t>.</w:t>
      </w:r>
    </w:p>
    <w:p w:rsidR="00AD329E" w:rsidRPr="007B2A9B" w:rsidRDefault="00AD329E" w:rsidP="00AD329E">
      <w:pPr>
        <w:rPr>
          <w:rFonts w:cstheme="minorHAnsi"/>
          <w:b/>
          <w:noProof/>
          <w:lang w:eastAsia="es-CO"/>
        </w:rPr>
      </w:pPr>
      <w:r w:rsidRPr="00920C6B">
        <w:rPr>
          <w:rFonts w:cstheme="minorHAnsi"/>
          <w:b/>
          <w:noProof/>
          <w:lang w:eastAsia="es-CO"/>
        </w:rPr>
        <w:t>RCA_CUN_GIRARDOT_CAMPIÑ</w:t>
      </w:r>
      <w:r w:rsidRPr="00BA0C13">
        <w:rPr>
          <w:rFonts w:cstheme="minorHAnsi"/>
          <w:b/>
          <w:noProof/>
          <w:lang w:eastAsia="es-CO"/>
        </w:rPr>
        <w:t>A LA [21209200]_BOGOT</w:t>
      </w:r>
      <w:r>
        <w:rPr>
          <w:rFonts w:cstheme="minorHAnsi"/>
          <w:b/>
          <w:noProof/>
          <w:lang w:eastAsia="es-CO"/>
        </w:rPr>
        <w:t>Á</w:t>
      </w:r>
    </w:p>
    <w:p w:rsidR="00AD329E" w:rsidRPr="002D2BC2" w:rsidRDefault="00AD329E" w:rsidP="00AD329E">
      <w:pPr>
        <w:rPr>
          <w:rFonts w:cstheme="minorHAnsi"/>
          <w:noProof/>
          <w:lang w:eastAsia="es-CO"/>
        </w:rPr>
      </w:pPr>
      <w:r>
        <w:rPr>
          <w:rFonts w:cstheme="minorHAnsi"/>
          <w:noProof/>
          <w:lang w:eastAsia="es-CO"/>
        </w:rPr>
        <w:t>S</w:t>
      </w:r>
      <w:r w:rsidRPr="007B2A9B">
        <w:rPr>
          <w:rFonts w:cstheme="minorHAnsi"/>
          <w:noProof/>
          <w:lang w:eastAsia="es-CO"/>
        </w:rPr>
        <w:t xml:space="preserve">e realizaron </w:t>
      </w:r>
      <w:r>
        <w:rPr>
          <w:rFonts w:cstheme="minorHAnsi"/>
          <w:noProof/>
          <w:lang w:eastAsia="es-CO"/>
        </w:rPr>
        <w:t>tres</w:t>
      </w:r>
      <w:r w:rsidRPr="007B2A9B">
        <w:rPr>
          <w:rFonts w:cstheme="minorHAnsi"/>
          <w:noProof/>
          <w:lang w:eastAsia="es-CO"/>
        </w:rPr>
        <w:t xml:space="preserve"> campañas de monitoreo. En las campañas de mayo y diciembre el indicador dio como resultado categoria </w:t>
      </w:r>
      <w:r w:rsidRPr="007B2A9B">
        <w:rPr>
          <w:rFonts w:cstheme="minorHAnsi"/>
          <w:b/>
          <w:noProof/>
          <w:lang w:eastAsia="es-CO"/>
        </w:rPr>
        <w:t>MALA</w:t>
      </w:r>
      <w:r w:rsidRPr="007B2A9B">
        <w:rPr>
          <w:rFonts w:cstheme="minorHAnsi"/>
          <w:noProof/>
          <w:lang w:eastAsia="es-CO"/>
        </w:rPr>
        <w:t>. En la campaña de septiembre el indicador dio como resultado categ</w:t>
      </w:r>
      <w:r w:rsidRPr="00C26217">
        <w:rPr>
          <w:rFonts w:cstheme="minorHAnsi"/>
          <w:noProof/>
          <w:lang w:eastAsia="es-CO"/>
        </w:rPr>
        <w:t xml:space="preserve">oria </w:t>
      </w:r>
      <w:r w:rsidRPr="00C26217">
        <w:rPr>
          <w:rFonts w:cstheme="minorHAnsi"/>
          <w:b/>
          <w:noProof/>
          <w:lang w:eastAsia="es-CO"/>
        </w:rPr>
        <w:t>REGULAR</w:t>
      </w:r>
      <w:r w:rsidRPr="002D2BC2">
        <w:rPr>
          <w:rFonts w:cstheme="minorHAnsi"/>
          <w:noProof/>
          <w:lang w:eastAsia="es-CO"/>
        </w:rPr>
        <w:t>.</w:t>
      </w:r>
    </w:p>
    <w:p w:rsidR="00AD329E" w:rsidRPr="007B2A9B" w:rsidRDefault="00AD329E" w:rsidP="00AD329E">
      <w:pPr>
        <w:rPr>
          <w:rFonts w:cstheme="minorHAnsi"/>
          <w:b/>
          <w:noProof/>
          <w:lang w:eastAsia="es-CO"/>
        </w:rPr>
      </w:pPr>
      <w:r w:rsidRPr="00920C6B">
        <w:rPr>
          <w:rFonts w:cstheme="minorHAnsi"/>
          <w:b/>
          <w:noProof/>
          <w:lang w:eastAsia="es-CO"/>
        </w:rPr>
        <w:t>RCA_CUN_SOACHA_ALICACH</w:t>
      </w:r>
      <w:r>
        <w:rPr>
          <w:rFonts w:cstheme="minorHAnsi"/>
          <w:b/>
          <w:noProof/>
          <w:lang w:eastAsia="es-CO"/>
        </w:rPr>
        <w:t>Í</w:t>
      </w:r>
      <w:r w:rsidRPr="007B2A9B">
        <w:rPr>
          <w:rFonts w:cstheme="minorHAnsi"/>
          <w:b/>
          <w:noProof/>
          <w:lang w:eastAsia="es-CO"/>
        </w:rPr>
        <w:t>N-ELSALTO [21207120]_BOGOT</w:t>
      </w:r>
      <w:r>
        <w:rPr>
          <w:rFonts w:cstheme="minorHAnsi"/>
          <w:b/>
          <w:noProof/>
          <w:lang w:eastAsia="es-CO"/>
        </w:rPr>
        <w:t>Á</w:t>
      </w:r>
    </w:p>
    <w:p w:rsidR="00AD329E" w:rsidRPr="007B2A9B" w:rsidRDefault="00AD329E" w:rsidP="00AD329E">
      <w:pPr>
        <w:rPr>
          <w:rFonts w:cstheme="minorHAnsi"/>
          <w:noProof/>
          <w:lang w:eastAsia="es-CO"/>
        </w:rPr>
      </w:pPr>
      <w:r>
        <w:rPr>
          <w:rFonts w:cstheme="minorHAnsi"/>
          <w:noProof/>
          <w:lang w:eastAsia="es-CO"/>
        </w:rPr>
        <w:t>S</w:t>
      </w:r>
      <w:r w:rsidRPr="007B2A9B">
        <w:rPr>
          <w:rFonts w:cstheme="minorHAnsi"/>
          <w:noProof/>
          <w:lang w:eastAsia="es-CO"/>
        </w:rPr>
        <w:t xml:space="preserve">e realizaron </w:t>
      </w:r>
      <w:r>
        <w:rPr>
          <w:rFonts w:cstheme="minorHAnsi"/>
          <w:noProof/>
          <w:lang w:eastAsia="es-CO"/>
        </w:rPr>
        <w:t>tres</w:t>
      </w:r>
      <w:r w:rsidRPr="007B2A9B">
        <w:rPr>
          <w:rFonts w:cstheme="minorHAnsi"/>
          <w:noProof/>
          <w:lang w:eastAsia="es-CO"/>
        </w:rPr>
        <w:t xml:space="preserve"> campañas de monitoreo. En las campañas de mayo, septiembre y diciembre el indicador dio como resultado categoria </w:t>
      </w:r>
      <w:r w:rsidRPr="007B2A9B">
        <w:rPr>
          <w:rFonts w:cstheme="minorHAnsi"/>
          <w:b/>
          <w:noProof/>
          <w:lang w:eastAsia="es-CO"/>
        </w:rPr>
        <w:t>MALA</w:t>
      </w:r>
      <w:r w:rsidRPr="007B2A9B">
        <w:rPr>
          <w:rFonts w:cstheme="minorHAnsi"/>
          <w:noProof/>
          <w:lang w:eastAsia="es-CO"/>
        </w:rPr>
        <w:t xml:space="preserve">. </w:t>
      </w:r>
    </w:p>
    <w:p w:rsidR="00AD329E" w:rsidRPr="007B2A9B" w:rsidRDefault="00AD329E" w:rsidP="00AD329E">
      <w:pPr>
        <w:rPr>
          <w:rFonts w:cstheme="minorHAnsi"/>
          <w:b/>
          <w:noProof/>
          <w:lang w:eastAsia="es-CO"/>
        </w:rPr>
      </w:pPr>
      <w:r w:rsidRPr="00C26217">
        <w:rPr>
          <w:rFonts w:cstheme="minorHAnsi"/>
          <w:b/>
          <w:noProof/>
          <w:lang w:eastAsia="es-CO"/>
        </w:rPr>
        <w:t>RCA_CUN_TOCAIMA_PTE.</w:t>
      </w:r>
      <w:r>
        <w:rPr>
          <w:rFonts w:cstheme="minorHAnsi"/>
          <w:b/>
          <w:noProof/>
          <w:lang w:eastAsia="es-CO"/>
        </w:rPr>
        <w:t xml:space="preserve"> </w:t>
      </w:r>
      <w:r w:rsidRPr="007B2A9B">
        <w:rPr>
          <w:rFonts w:cstheme="minorHAnsi"/>
          <w:b/>
          <w:noProof/>
          <w:lang w:eastAsia="es-CO"/>
        </w:rPr>
        <w:t>PORTILLO [21207960]_BOGOT</w:t>
      </w:r>
      <w:r>
        <w:rPr>
          <w:rFonts w:cstheme="minorHAnsi"/>
          <w:b/>
          <w:noProof/>
          <w:lang w:eastAsia="es-CO"/>
        </w:rPr>
        <w:t>Á</w:t>
      </w:r>
    </w:p>
    <w:p w:rsidR="00AD329E" w:rsidRPr="00920C6B" w:rsidRDefault="00AD329E" w:rsidP="00AD329E">
      <w:pPr>
        <w:rPr>
          <w:rFonts w:cstheme="minorHAnsi"/>
          <w:noProof/>
          <w:lang w:eastAsia="es-CO"/>
        </w:rPr>
      </w:pPr>
      <w:r>
        <w:rPr>
          <w:rFonts w:cstheme="minorHAnsi"/>
          <w:noProof/>
          <w:lang w:eastAsia="es-CO"/>
        </w:rPr>
        <w:t>S</w:t>
      </w:r>
      <w:r w:rsidRPr="007B2A9B">
        <w:rPr>
          <w:rFonts w:cstheme="minorHAnsi"/>
          <w:noProof/>
          <w:lang w:eastAsia="es-CO"/>
        </w:rPr>
        <w:t xml:space="preserve">e realizaron 3 campañas de monitoreo. En las campañas de mayo y septiembre el indicador dio como resultado categoria </w:t>
      </w:r>
      <w:r w:rsidRPr="007B2A9B">
        <w:rPr>
          <w:rFonts w:cstheme="minorHAnsi"/>
          <w:b/>
          <w:noProof/>
          <w:lang w:eastAsia="es-CO"/>
        </w:rPr>
        <w:t>MALA</w:t>
      </w:r>
      <w:r w:rsidRPr="00C26217">
        <w:rPr>
          <w:rFonts w:cstheme="minorHAnsi"/>
          <w:noProof/>
          <w:lang w:eastAsia="es-CO"/>
        </w:rPr>
        <w:t xml:space="preserve">. En la campaña de diciembre el indicador dio como resultado categoria </w:t>
      </w:r>
      <w:r w:rsidRPr="002D2BC2">
        <w:rPr>
          <w:rFonts w:cstheme="minorHAnsi"/>
          <w:b/>
          <w:noProof/>
          <w:lang w:eastAsia="es-CO"/>
        </w:rPr>
        <w:t>REGULAR</w:t>
      </w:r>
      <w:r w:rsidRPr="002D2BC2">
        <w:rPr>
          <w:rFonts w:cstheme="minorHAnsi"/>
          <w:noProof/>
          <w:lang w:eastAsia="es-CO"/>
        </w:rPr>
        <w:t>.</w:t>
      </w:r>
    </w:p>
    <w:p w:rsidR="00AD329E" w:rsidRPr="00BA0C13" w:rsidRDefault="00AD329E" w:rsidP="00007494">
      <w:pPr>
        <w:pStyle w:val="Prrafodelista"/>
        <w:numPr>
          <w:ilvl w:val="0"/>
          <w:numId w:val="14"/>
        </w:numPr>
        <w:ind w:left="284" w:hanging="284"/>
        <w:rPr>
          <w:rFonts w:cstheme="minorHAnsi"/>
          <w:noProof/>
          <w:lang w:eastAsia="es-CO"/>
        </w:rPr>
      </w:pPr>
      <w:r w:rsidRPr="00BA0C13">
        <w:rPr>
          <w:rFonts w:cstheme="minorHAnsi"/>
          <w:noProof/>
          <w:lang w:eastAsia="es-CO"/>
        </w:rPr>
        <w:t>Sobre la corriente del río Chicamocha, se encuentra dos estaciones priorizadas para el PND:</w:t>
      </w:r>
    </w:p>
    <w:p w:rsidR="00AD329E" w:rsidRPr="00BA0C13" w:rsidRDefault="00AD329E" w:rsidP="00AD329E">
      <w:pPr>
        <w:rPr>
          <w:rFonts w:cstheme="minorHAnsi"/>
          <w:b/>
          <w:noProof/>
          <w:lang w:eastAsia="es-CO"/>
        </w:rPr>
      </w:pPr>
      <w:r w:rsidRPr="00BA0C13">
        <w:rPr>
          <w:rFonts w:cstheme="minorHAnsi"/>
          <w:b/>
          <w:noProof/>
          <w:lang w:eastAsia="es-CO"/>
        </w:rPr>
        <w:t>RCA_BOY_COVARACHIA_CAPITANEJO[24037390]_CHICAMOCHA</w:t>
      </w:r>
    </w:p>
    <w:p w:rsidR="00AD329E" w:rsidRPr="00C26217" w:rsidRDefault="00AD329E" w:rsidP="00AD329E">
      <w:pPr>
        <w:rPr>
          <w:rFonts w:cstheme="minorHAnsi"/>
          <w:noProof/>
          <w:lang w:eastAsia="es-CO"/>
        </w:rPr>
      </w:pPr>
      <w:r>
        <w:rPr>
          <w:rFonts w:cstheme="minorHAnsi"/>
          <w:noProof/>
          <w:lang w:eastAsia="es-CO"/>
        </w:rPr>
        <w:t>S</w:t>
      </w:r>
      <w:r w:rsidRPr="007B2A9B">
        <w:rPr>
          <w:rFonts w:cstheme="minorHAnsi"/>
          <w:noProof/>
          <w:lang w:eastAsia="es-CO"/>
        </w:rPr>
        <w:t xml:space="preserve">e realizaron 2 campañas de monitoreo. En las campañas de abril, diciembre el indicador dio como resultado categoria </w:t>
      </w:r>
      <w:r w:rsidRPr="007B2A9B">
        <w:rPr>
          <w:rFonts w:cstheme="minorHAnsi"/>
          <w:b/>
          <w:noProof/>
          <w:lang w:eastAsia="es-CO"/>
        </w:rPr>
        <w:t>MALA</w:t>
      </w:r>
      <w:r w:rsidRPr="007B2A9B">
        <w:rPr>
          <w:rFonts w:cstheme="minorHAnsi"/>
          <w:noProof/>
          <w:lang w:eastAsia="es-CO"/>
        </w:rPr>
        <w:t xml:space="preserve">. </w:t>
      </w:r>
    </w:p>
    <w:p w:rsidR="00AD329E" w:rsidRPr="00920C6B" w:rsidRDefault="00AD329E" w:rsidP="00AD329E">
      <w:pPr>
        <w:rPr>
          <w:rFonts w:cstheme="minorHAnsi"/>
          <w:b/>
          <w:noProof/>
          <w:lang w:eastAsia="es-CO"/>
        </w:rPr>
      </w:pPr>
      <w:r w:rsidRPr="00C26217">
        <w:rPr>
          <w:rFonts w:cstheme="minorHAnsi"/>
          <w:b/>
          <w:noProof/>
          <w:lang w:eastAsia="es-CO"/>
        </w:rPr>
        <w:t>RCA_SAN</w:t>
      </w:r>
      <w:r w:rsidRPr="002D2BC2">
        <w:rPr>
          <w:rFonts w:cstheme="minorHAnsi"/>
          <w:b/>
          <w:noProof/>
          <w:lang w:eastAsia="es-CO"/>
        </w:rPr>
        <w:t>_JORDAN_JORDAN EL [24037360]_CHICAMOCHA</w:t>
      </w:r>
    </w:p>
    <w:p w:rsidR="00AD329E" w:rsidRPr="00BA0C13" w:rsidRDefault="00AD329E" w:rsidP="00AD329E">
      <w:pPr>
        <w:rPr>
          <w:rFonts w:cstheme="minorHAnsi"/>
          <w:noProof/>
          <w:lang w:eastAsia="es-CO"/>
        </w:rPr>
      </w:pPr>
      <w:r w:rsidRPr="00920C6B">
        <w:rPr>
          <w:rFonts w:cstheme="minorHAnsi"/>
          <w:noProof/>
          <w:lang w:eastAsia="es-CO"/>
        </w:rPr>
        <w:t>se r</w:t>
      </w:r>
      <w:r w:rsidRPr="00BA0C13">
        <w:rPr>
          <w:rFonts w:cstheme="minorHAnsi"/>
          <w:noProof/>
          <w:lang w:eastAsia="es-CO"/>
        </w:rPr>
        <w:t xml:space="preserve">ealizarealizo 1 campaña de monitoreo. En diciembre el indicador dio como resultado categoria </w:t>
      </w:r>
      <w:r w:rsidRPr="00BA0C13">
        <w:rPr>
          <w:rFonts w:cstheme="minorHAnsi"/>
          <w:b/>
          <w:noProof/>
          <w:lang w:eastAsia="es-CO"/>
        </w:rPr>
        <w:t>MALA</w:t>
      </w:r>
      <w:r w:rsidRPr="00BA0C13">
        <w:rPr>
          <w:rFonts w:cstheme="minorHAnsi"/>
          <w:noProof/>
          <w:lang w:eastAsia="es-CO"/>
        </w:rPr>
        <w:t xml:space="preserve">. </w:t>
      </w:r>
    </w:p>
    <w:p w:rsidR="00AD329E" w:rsidRPr="00BA0C13" w:rsidRDefault="00AD329E" w:rsidP="00007494">
      <w:pPr>
        <w:pStyle w:val="Prrafodelista"/>
        <w:numPr>
          <w:ilvl w:val="0"/>
          <w:numId w:val="14"/>
        </w:numPr>
        <w:ind w:left="284" w:hanging="284"/>
        <w:rPr>
          <w:rFonts w:cstheme="minorHAnsi"/>
          <w:noProof/>
          <w:lang w:eastAsia="es-CO"/>
        </w:rPr>
      </w:pPr>
      <w:r w:rsidRPr="00BA0C13">
        <w:rPr>
          <w:rFonts w:cstheme="minorHAnsi"/>
          <w:noProof/>
          <w:lang w:eastAsia="es-CO"/>
        </w:rPr>
        <w:t>Sobre la corriente del río Pamplonita se encuentra una estación priorizada para el PND:</w:t>
      </w:r>
    </w:p>
    <w:p w:rsidR="00AD329E" w:rsidRPr="00BA0C13" w:rsidRDefault="00AD329E" w:rsidP="00AD329E">
      <w:pPr>
        <w:rPr>
          <w:rFonts w:cstheme="minorHAnsi"/>
          <w:b/>
          <w:noProof/>
          <w:lang w:eastAsia="es-CO"/>
        </w:rPr>
      </w:pPr>
      <w:r w:rsidRPr="00BA0C13">
        <w:rPr>
          <w:rFonts w:cstheme="minorHAnsi"/>
          <w:noProof/>
          <w:lang w:eastAsia="es-CO"/>
        </w:rPr>
        <w:t xml:space="preserve"> </w:t>
      </w:r>
      <w:r w:rsidRPr="00BA0C13">
        <w:rPr>
          <w:rFonts w:cstheme="minorHAnsi"/>
          <w:b/>
          <w:noProof/>
          <w:lang w:eastAsia="es-CO"/>
        </w:rPr>
        <w:t>RCA_NOR_CUCUTA_AGUAS CLARAS [16017010]_PAMPLONITA</w:t>
      </w:r>
    </w:p>
    <w:p w:rsidR="00AD329E" w:rsidRPr="00BA0C13" w:rsidRDefault="00AD329E" w:rsidP="00AD329E">
      <w:pPr>
        <w:rPr>
          <w:rFonts w:cstheme="minorHAnsi"/>
          <w:noProof/>
          <w:lang w:eastAsia="es-CO"/>
        </w:rPr>
      </w:pPr>
      <w:r w:rsidRPr="00BA0C13">
        <w:rPr>
          <w:rFonts w:cstheme="minorHAnsi"/>
          <w:noProof/>
          <w:lang w:eastAsia="es-CO"/>
        </w:rPr>
        <w:t xml:space="preserve">se realizarealizo 1 campaña de monitoreo. En diciembre el indicador dio como resultado categoria </w:t>
      </w:r>
      <w:r w:rsidRPr="00BA0C13">
        <w:rPr>
          <w:rFonts w:cstheme="minorHAnsi"/>
          <w:b/>
          <w:noProof/>
          <w:lang w:eastAsia="es-CO"/>
        </w:rPr>
        <w:t>REGULAR</w:t>
      </w:r>
      <w:r w:rsidRPr="00BA0C13">
        <w:rPr>
          <w:rFonts w:cstheme="minorHAnsi"/>
          <w:noProof/>
          <w:lang w:eastAsia="es-CO"/>
        </w:rPr>
        <w:t xml:space="preserve">. </w:t>
      </w:r>
    </w:p>
    <w:p w:rsidR="00AD329E" w:rsidRPr="00BA0C13" w:rsidRDefault="00AD329E" w:rsidP="00007494">
      <w:pPr>
        <w:pStyle w:val="Prrafodelista"/>
        <w:numPr>
          <w:ilvl w:val="0"/>
          <w:numId w:val="14"/>
        </w:numPr>
        <w:ind w:left="284" w:hanging="284"/>
        <w:rPr>
          <w:rFonts w:cstheme="minorHAnsi"/>
          <w:noProof/>
          <w:lang w:eastAsia="es-CO"/>
        </w:rPr>
      </w:pPr>
      <w:r w:rsidRPr="00BA0C13">
        <w:rPr>
          <w:rFonts w:cstheme="minorHAnsi"/>
          <w:noProof/>
          <w:lang w:eastAsia="es-CO"/>
        </w:rPr>
        <w:t>Sobre la corriente del río Suarez, se encuentra una estación priorizada para el PND:</w:t>
      </w:r>
    </w:p>
    <w:p w:rsidR="00AD329E" w:rsidRPr="007B2A9B" w:rsidRDefault="00AD329E" w:rsidP="00AD329E">
      <w:pPr>
        <w:ind w:left="284" w:hanging="284"/>
        <w:rPr>
          <w:rFonts w:cstheme="minorHAnsi"/>
          <w:b/>
          <w:noProof/>
          <w:lang w:eastAsia="es-CO"/>
        </w:rPr>
      </w:pPr>
      <w:r w:rsidRPr="00BA0C13">
        <w:rPr>
          <w:rFonts w:cstheme="minorHAnsi"/>
          <w:b/>
          <w:noProof/>
          <w:lang w:eastAsia="es-CO"/>
        </w:rPr>
        <w:t>RCA_SAN_PUENTE</w:t>
      </w:r>
      <w:r>
        <w:rPr>
          <w:rFonts w:cstheme="minorHAnsi"/>
          <w:b/>
          <w:noProof/>
          <w:lang w:eastAsia="es-CO"/>
        </w:rPr>
        <w:t xml:space="preserve"> </w:t>
      </w:r>
      <w:r w:rsidRPr="007B2A9B">
        <w:rPr>
          <w:rFonts w:cstheme="minorHAnsi"/>
          <w:b/>
          <w:noProof/>
          <w:lang w:eastAsia="es-CO"/>
        </w:rPr>
        <w:t>NACIONAL_PTE</w:t>
      </w:r>
      <w:r>
        <w:rPr>
          <w:rFonts w:cstheme="minorHAnsi"/>
          <w:b/>
          <w:noProof/>
          <w:lang w:eastAsia="es-CO"/>
        </w:rPr>
        <w:t xml:space="preserve">. </w:t>
      </w:r>
      <w:r w:rsidRPr="007B2A9B">
        <w:rPr>
          <w:rFonts w:cstheme="minorHAnsi"/>
          <w:b/>
          <w:noProof/>
          <w:lang w:eastAsia="es-CO"/>
        </w:rPr>
        <w:t>NACIONAL[24017590]_SU</w:t>
      </w:r>
      <w:r>
        <w:rPr>
          <w:rFonts w:cstheme="minorHAnsi"/>
          <w:b/>
          <w:noProof/>
          <w:lang w:eastAsia="es-CO"/>
        </w:rPr>
        <w:t>Á</w:t>
      </w:r>
      <w:r w:rsidRPr="007B2A9B">
        <w:rPr>
          <w:rFonts w:cstheme="minorHAnsi"/>
          <w:b/>
          <w:noProof/>
          <w:lang w:eastAsia="es-CO"/>
        </w:rPr>
        <w:t>REZ</w:t>
      </w:r>
    </w:p>
    <w:p w:rsidR="00AD329E" w:rsidRPr="002D2BC2" w:rsidRDefault="00AD329E" w:rsidP="00AD329E">
      <w:pPr>
        <w:ind w:left="284" w:hanging="284"/>
        <w:rPr>
          <w:rFonts w:cstheme="minorHAnsi"/>
          <w:noProof/>
          <w:lang w:eastAsia="es-CO"/>
        </w:rPr>
      </w:pPr>
      <w:r w:rsidRPr="007B2A9B">
        <w:rPr>
          <w:rFonts w:cstheme="minorHAnsi"/>
          <w:noProof/>
          <w:lang w:eastAsia="es-CO"/>
        </w:rPr>
        <w:t xml:space="preserve">Se realizarealizo 1 campaña de monitoreo. En diciembre el indicador dio como resultado categoria </w:t>
      </w:r>
      <w:r w:rsidRPr="00C26217">
        <w:rPr>
          <w:rFonts w:cstheme="minorHAnsi"/>
          <w:b/>
          <w:noProof/>
          <w:lang w:eastAsia="es-CO"/>
        </w:rPr>
        <w:t>MALA</w:t>
      </w:r>
      <w:r w:rsidRPr="00C26217">
        <w:rPr>
          <w:rFonts w:cstheme="minorHAnsi"/>
          <w:noProof/>
          <w:lang w:eastAsia="es-CO"/>
        </w:rPr>
        <w:t xml:space="preserve">. </w:t>
      </w:r>
    </w:p>
    <w:p w:rsidR="00AD329E" w:rsidRPr="00BA0C13" w:rsidRDefault="00AD329E" w:rsidP="00007494">
      <w:pPr>
        <w:pStyle w:val="Prrafodelista"/>
        <w:numPr>
          <w:ilvl w:val="0"/>
          <w:numId w:val="14"/>
        </w:numPr>
        <w:ind w:left="284" w:hanging="284"/>
        <w:rPr>
          <w:rFonts w:cstheme="minorHAnsi"/>
          <w:noProof/>
          <w:lang w:eastAsia="es-CO"/>
        </w:rPr>
      </w:pPr>
      <w:r w:rsidRPr="002D2BC2">
        <w:rPr>
          <w:rFonts w:cstheme="minorHAnsi"/>
          <w:noProof/>
          <w:lang w:eastAsia="es-CO"/>
        </w:rPr>
        <w:t>Sob</w:t>
      </w:r>
      <w:r w:rsidRPr="00920C6B">
        <w:rPr>
          <w:rFonts w:cstheme="minorHAnsi"/>
          <w:noProof/>
          <w:lang w:eastAsia="es-CO"/>
        </w:rPr>
        <w:t xml:space="preserve">re la corriente del río Opon, se encuentra una estación priorizada para el </w:t>
      </w:r>
      <w:r w:rsidRPr="00BA0C13">
        <w:rPr>
          <w:rFonts w:cstheme="minorHAnsi"/>
          <w:noProof/>
          <w:lang w:eastAsia="es-CO"/>
        </w:rPr>
        <w:t>PND:</w:t>
      </w:r>
    </w:p>
    <w:p w:rsidR="00AD329E" w:rsidRPr="007B2A9B" w:rsidRDefault="00AD329E" w:rsidP="00AD329E">
      <w:pPr>
        <w:rPr>
          <w:rFonts w:cstheme="minorHAnsi"/>
          <w:b/>
          <w:noProof/>
          <w:lang w:eastAsia="es-CO"/>
        </w:rPr>
      </w:pPr>
      <w:r w:rsidRPr="00BA0C13">
        <w:rPr>
          <w:rFonts w:cstheme="minorHAnsi"/>
          <w:b/>
          <w:noProof/>
          <w:lang w:eastAsia="es-CO"/>
        </w:rPr>
        <w:t>RCA_SAN_SIMACOTA_PTE.</w:t>
      </w:r>
      <w:r>
        <w:rPr>
          <w:rFonts w:cstheme="minorHAnsi"/>
          <w:b/>
          <w:noProof/>
          <w:lang w:eastAsia="es-CO"/>
        </w:rPr>
        <w:t xml:space="preserve"> </w:t>
      </w:r>
      <w:r w:rsidRPr="007B2A9B">
        <w:rPr>
          <w:rFonts w:cstheme="minorHAnsi"/>
          <w:b/>
          <w:noProof/>
          <w:lang w:eastAsia="es-CO"/>
        </w:rPr>
        <w:t>FERROCARRIL [23147020]_OP</w:t>
      </w:r>
      <w:r>
        <w:rPr>
          <w:rFonts w:cstheme="minorHAnsi"/>
          <w:b/>
          <w:noProof/>
          <w:lang w:eastAsia="es-CO"/>
        </w:rPr>
        <w:t>Ó</w:t>
      </w:r>
      <w:r w:rsidRPr="007B2A9B">
        <w:rPr>
          <w:rFonts w:cstheme="minorHAnsi"/>
          <w:b/>
          <w:noProof/>
          <w:lang w:eastAsia="es-CO"/>
        </w:rPr>
        <w:t>N</w:t>
      </w:r>
    </w:p>
    <w:p w:rsidR="00AD329E" w:rsidRPr="00BA0C13" w:rsidRDefault="00AD329E" w:rsidP="00AD329E">
      <w:pPr>
        <w:rPr>
          <w:rFonts w:cstheme="minorHAnsi"/>
          <w:noProof/>
          <w:lang w:eastAsia="es-CO"/>
        </w:rPr>
      </w:pPr>
      <w:r w:rsidRPr="007B2A9B">
        <w:rPr>
          <w:rFonts w:cstheme="minorHAnsi"/>
          <w:noProof/>
          <w:lang w:eastAsia="es-CO"/>
        </w:rPr>
        <w:t>Se realizaron 2 campañas de monitoreo. En la camp</w:t>
      </w:r>
      <w:r w:rsidRPr="00C26217">
        <w:rPr>
          <w:rFonts w:cstheme="minorHAnsi"/>
          <w:noProof/>
          <w:lang w:eastAsia="es-CO"/>
        </w:rPr>
        <w:t>aña de mayo dio como resultado categoria ACEPTABLE , en diciembre el indicad</w:t>
      </w:r>
      <w:r w:rsidRPr="002D2BC2">
        <w:rPr>
          <w:rFonts w:cstheme="minorHAnsi"/>
          <w:noProof/>
          <w:lang w:eastAsia="es-CO"/>
        </w:rPr>
        <w:t xml:space="preserve">or dio como resultado categoria </w:t>
      </w:r>
      <w:r w:rsidRPr="002D2BC2">
        <w:rPr>
          <w:rFonts w:cstheme="minorHAnsi"/>
          <w:b/>
          <w:noProof/>
          <w:lang w:eastAsia="es-CO"/>
        </w:rPr>
        <w:t>REGULAR</w:t>
      </w:r>
      <w:r w:rsidRPr="00920C6B">
        <w:rPr>
          <w:rFonts w:cstheme="minorHAnsi"/>
          <w:noProof/>
          <w:lang w:eastAsia="es-CO"/>
        </w:rPr>
        <w:t xml:space="preserve">. </w:t>
      </w:r>
    </w:p>
    <w:p w:rsidR="00AD329E" w:rsidRPr="007B2A9B" w:rsidRDefault="00AD329E" w:rsidP="00AD329E">
      <w:pPr>
        <w:rPr>
          <w:rFonts w:cstheme="minorHAnsi"/>
          <w:noProof/>
          <w:lang w:eastAsia="es-CO"/>
        </w:rPr>
      </w:pPr>
    </w:p>
    <w:p w:rsidR="00AD329E" w:rsidRPr="00BA0C13" w:rsidRDefault="00AD329E" w:rsidP="00AD329E">
      <w:pPr>
        <w:pStyle w:val="Ttulo2"/>
        <w:rPr>
          <w:noProof/>
          <w:lang w:eastAsia="es-CO"/>
        </w:rPr>
      </w:pPr>
      <w:bookmarkStart w:id="134" w:name="_Toc33631117"/>
      <w:bookmarkStart w:id="135" w:name="_Toc44343423"/>
      <w:bookmarkStart w:id="136" w:name="_Toc44952983"/>
      <w:r w:rsidRPr="00BA0C13">
        <w:rPr>
          <w:noProof/>
          <w:lang w:eastAsia="es-CO"/>
        </w:rPr>
        <w:t>Porcentaje de estaciones de calidad del aire que registran concentraciones anuales por debajo de 30 μg/m3 de partículas inferiores a 10 micras (PM10)***</w:t>
      </w:r>
      <w:bookmarkEnd w:id="134"/>
      <w:bookmarkEnd w:id="135"/>
      <w:bookmarkEnd w:id="136"/>
      <w:r w:rsidRPr="00BA0C13">
        <w:rPr>
          <w:noProof/>
          <w:lang w:eastAsia="es-CO"/>
        </w:rPr>
        <w:t xml:space="preserve"> </w:t>
      </w:r>
    </w:p>
    <w:p w:rsidR="00AD329E" w:rsidRPr="004C7B45" w:rsidRDefault="00AD329E" w:rsidP="00AD329E">
      <w:pPr>
        <w:rPr>
          <w:rFonts w:cstheme="minorHAnsi"/>
          <w:noProof/>
          <w:lang w:eastAsia="es-CO"/>
        </w:rPr>
      </w:pPr>
    </w:p>
    <w:p w:rsidR="00AD329E" w:rsidRPr="008F0B9E" w:rsidRDefault="00AD329E" w:rsidP="00AD329E">
      <w:pPr>
        <w:spacing w:before="240" w:after="240"/>
        <w:jc w:val="both"/>
        <w:rPr>
          <w:rFonts w:cstheme="minorHAnsi"/>
        </w:rPr>
      </w:pPr>
      <w:r w:rsidRPr="00BE10A8">
        <w:rPr>
          <w:rFonts w:cstheme="minorHAnsi"/>
          <w:sz w:val="24"/>
          <w:szCs w:val="24"/>
        </w:rPr>
        <w:t>Meta PND 2018-2022: “P</w:t>
      </w:r>
      <w:r w:rsidRPr="00295AEA">
        <w:rPr>
          <w:rFonts w:cstheme="minorHAnsi"/>
          <w:sz w:val="24"/>
          <w:szCs w:val="24"/>
        </w:rPr>
        <w:t>asar de 22 % a 35 % de estaciones cumpliendo el objetivo intermedio 3 de la Organización Mundial de la Salud - OMS para PM10: 30 μg/m3”.</w:t>
      </w:r>
    </w:p>
    <w:p w:rsidR="00AD329E" w:rsidRPr="007B2A9B" w:rsidRDefault="00AD329E" w:rsidP="00AD329E">
      <w:pPr>
        <w:spacing w:before="240" w:after="240"/>
        <w:jc w:val="both"/>
        <w:rPr>
          <w:rFonts w:cstheme="minorHAnsi"/>
          <w:sz w:val="24"/>
          <w:szCs w:val="24"/>
        </w:rPr>
      </w:pPr>
      <w:r w:rsidRPr="00E20383">
        <w:rPr>
          <w:rFonts w:cstheme="minorHAnsi"/>
          <w:sz w:val="24"/>
          <w:szCs w:val="24"/>
        </w:rPr>
        <w:t>Este indicador mide el porcentaje d</w:t>
      </w:r>
      <w:r w:rsidRPr="005731B4">
        <w:rPr>
          <w:rFonts w:cstheme="minorHAnsi"/>
          <w:sz w:val="24"/>
          <w:szCs w:val="24"/>
        </w:rPr>
        <w:t xml:space="preserve">e estaciones de los sistemas de vigilancia de calidad del Aire </w:t>
      </w:r>
      <w:r>
        <w:rPr>
          <w:rFonts w:cstheme="minorHAnsi"/>
          <w:sz w:val="24"/>
          <w:szCs w:val="24"/>
        </w:rPr>
        <w:t>(</w:t>
      </w:r>
      <w:r w:rsidRPr="005731B4">
        <w:rPr>
          <w:rFonts w:cstheme="minorHAnsi"/>
          <w:sz w:val="24"/>
          <w:szCs w:val="24"/>
        </w:rPr>
        <w:t>SVCA</w:t>
      </w:r>
      <w:r>
        <w:rPr>
          <w:rFonts w:cstheme="minorHAnsi"/>
          <w:sz w:val="24"/>
          <w:szCs w:val="24"/>
        </w:rPr>
        <w:t>)</w:t>
      </w:r>
      <w:r w:rsidRPr="005731B4">
        <w:rPr>
          <w:rFonts w:cstheme="minorHAnsi"/>
          <w:sz w:val="24"/>
          <w:szCs w:val="24"/>
        </w:rPr>
        <w:t xml:space="preserve"> operados por l</w:t>
      </w:r>
      <w:r w:rsidRPr="00C43EE4">
        <w:rPr>
          <w:rFonts w:cstheme="minorHAnsi"/>
          <w:sz w:val="24"/>
          <w:szCs w:val="24"/>
        </w:rPr>
        <w:t>as Autoridades Ambientales regionales y urbanas del país que en un periodo de tiempo cumplen con el objetivo intermedio III de las guías de calidad del aire de la OMS (30 µ</w:t>
      </w:r>
      <w:r w:rsidRPr="00EB27B6">
        <w:rPr>
          <w:rFonts w:cstheme="minorHAnsi"/>
          <w:sz w:val="24"/>
          <w:szCs w:val="24"/>
        </w:rPr>
        <w:t xml:space="preserve">g/m3) en material particulado inferior </w:t>
      </w:r>
      <w:r w:rsidRPr="007B2A9B">
        <w:rPr>
          <w:rFonts w:cstheme="minorHAnsi"/>
          <w:sz w:val="24"/>
          <w:szCs w:val="24"/>
        </w:rPr>
        <w:t>a 10 micras (PM10) y  por otro lado con el criterio de representatividad temporal de los datos (superior al 75%) del Protocolo para el Monitoreo de la Calidad del Aire adoptado por Minambiente por la Resolución 2154 de 2010, como contribución a la mejora de la calidad del aire en el territorio nacional.</w:t>
      </w:r>
    </w:p>
    <w:p w:rsidR="00AD329E" w:rsidRPr="007B2A9B" w:rsidRDefault="00AD329E" w:rsidP="00AD329E">
      <w:pPr>
        <w:spacing w:before="240" w:after="240"/>
        <w:jc w:val="both"/>
        <w:rPr>
          <w:rFonts w:cstheme="minorHAnsi"/>
          <w:sz w:val="24"/>
          <w:szCs w:val="24"/>
        </w:rPr>
      </w:pPr>
      <w:r w:rsidRPr="007B2A9B">
        <w:rPr>
          <w:rFonts w:cstheme="minorHAnsi"/>
          <w:sz w:val="24"/>
          <w:szCs w:val="24"/>
        </w:rPr>
        <w:t>En cuanto al monitoreo de la calidad del aire en Colombia, el número de SVCA ha venido aumentado en los últimos años, en 2018 operaron a nivel nacional 27 sistemas, conformados por 203 estaciones de monitoreo. La cobertura espacial de los sistemas de vigilancia abarcó 22 departamentos y 83 municipios, cubriendo las regiones Andina, Caribe, Pacífico y Orinoquía. Al final del periodo de Gobierno, se espera que un 35% de las estaciones tengan concentraciones promedio anuales de PM10 inferiores a 30 µg/m3.</w:t>
      </w:r>
    </w:p>
    <w:p w:rsidR="00AD329E" w:rsidRPr="007B2A9B" w:rsidRDefault="00AD329E" w:rsidP="00AD329E">
      <w:pPr>
        <w:spacing w:before="240" w:after="240"/>
        <w:ind w:left="284" w:hanging="284"/>
        <w:jc w:val="both"/>
        <w:rPr>
          <w:rFonts w:cstheme="minorHAnsi"/>
          <w:sz w:val="24"/>
          <w:szCs w:val="24"/>
        </w:rPr>
      </w:pPr>
      <w:r w:rsidRPr="007B2A9B">
        <w:rPr>
          <w:rFonts w:cstheme="minorHAnsi"/>
          <w:sz w:val="24"/>
          <w:szCs w:val="24"/>
        </w:rPr>
        <w:t>1. ESTACIONES QUE PARA 2017 CUMPLIAN CON ESTÁNDAR DE PM10 ESTABLECIDO PARA EL AÑO 2030. Meta PND</w:t>
      </w:r>
    </w:p>
    <w:p w:rsidR="00AD329E" w:rsidRPr="007B2A9B" w:rsidRDefault="00AD329E" w:rsidP="00AD329E">
      <w:pPr>
        <w:spacing w:before="240" w:after="240"/>
        <w:jc w:val="both"/>
        <w:rPr>
          <w:rFonts w:cstheme="minorHAnsi"/>
          <w:sz w:val="24"/>
          <w:szCs w:val="24"/>
        </w:rPr>
      </w:pPr>
      <w:r w:rsidRPr="007B2A9B">
        <w:rPr>
          <w:rFonts w:cstheme="minorHAnsi"/>
          <w:sz w:val="24"/>
          <w:szCs w:val="24"/>
        </w:rPr>
        <w:t>En 2017, fueron 17 las estaciones que cumplieron con el estándar de PM10 establecido para</w:t>
      </w:r>
      <w:r>
        <w:rPr>
          <w:rFonts w:cstheme="minorHAnsi"/>
          <w:sz w:val="24"/>
          <w:szCs w:val="24"/>
        </w:rPr>
        <w:t xml:space="preserve"> </w:t>
      </w:r>
      <w:r w:rsidRPr="007B2A9B">
        <w:rPr>
          <w:rFonts w:cstheme="minorHAnsi"/>
          <w:sz w:val="24"/>
          <w:szCs w:val="24"/>
        </w:rPr>
        <w:t>el año 2030. El nombre y ubicación de las estaciones se presenta en la siguiente lista.</w:t>
      </w:r>
    </w:p>
    <w:p w:rsidR="00AD329E" w:rsidRPr="007B2A9B" w:rsidRDefault="00AD329E" w:rsidP="00007494">
      <w:pPr>
        <w:numPr>
          <w:ilvl w:val="0"/>
          <w:numId w:val="11"/>
        </w:numPr>
        <w:spacing w:before="240" w:after="0"/>
        <w:ind w:left="284" w:hanging="284"/>
        <w:jc w:val="both"/>
        <w:rPr>
          <w:rFonts w:cstheme="minorHAnsi"/>
          <w:sz w:val="24"/>
          <w:szCs w:val="24"/>
        </w:rPr>
      </w:pPr>
      <w:r w:rsidRPr="007B2A9B">
        <w:rPr>
          <w:rFonts w:cstheme="minorHAnsi"/>
          <w:sz w:val="24"/>
          <w:szCs w:val="24"/>
        </w:rPr>
        <w:t>AMVA: Barbosa hospital y Medellín Miraflores</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CAM: CAM norte en Neiva</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CORPAMAG: Ciénaga cordobita, Jolonura y Don Jaca.</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CORPOCESAR: Seminario en Valledupar, La Jagua Centro, Casacará, La Victoria.</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CORPOGUAJIRA: Los Remedios</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CORPONARIÑO: Unimar en Pasto</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CVC: Buga</w:t>
      </w:r>
    </w:p>
    <w:p w:rsidR="00AD329E" w:rsidRPr="007B2A9B" w:rsidRDefault="00AD329E" w:rsidP="00007494">
      <w:pPr>
        <w:numPr>
          <w:ilvl w:val="0"/>
          <w:numId w:val="11"/>
        </w:numPr>
        <w:spacing w:after="0"/>
        <w:ind w:left="284" w:hanging="284"/>
        <w:jc w:val="both"/>
        <w:rPr>
          <w:rFonts w:cstheme="minorHAnsi"/>
          <w:sz w:val="24"/>
          <w:szCs w:val="24"/>
        </w:rPr>
      </w:pPr>
      <w:r w:rsidRPr="007B2A9B">
        <w:rPr>
          <w:rFonts w:cstheme="minorHAnsi"/>
          <w:sz w:val="24"/>
          <w:szCs w:val="24"/>
        </w:rPr>
        <w:t>DAGMA: Navarro</w:t>
      </w:r>
    </w:p>
    <w:p w:rsidR="00AD329E" w:rsidRPr="007B2A9B" w:rsidRDefault="00AD329E" w:rsidP="00007494">
      <w:pPr>
        <w:numPr>
          <w:ilvl w:val="0"/>
          <w:numId w:val="11"/>
        </w:numPr>
        <w:spacing w:after="240"/>
        <w:ind w:left="284" w:hanging="284"/>
        <w:jc w:val="both"/>
        <w:rPr>
          <w:rFonts w:cstheme="minorHAnsi"/>
          <w:sz w:val="24"/>
          <w:szCs w:val="24"/>
        </w:rPr>
      </w:pPr>
      <w:r w:rsidRPr="007B2A9B">
        <w:rPr>
          <w:rFonts w:cstheme="minorHAnsi"/>
          <w:sz w:val="24"/>
          <w:szCs w:val="24"/>
        </w:rPr>
        <w:t>SDA Bogotá: Usaquén, San Cristóbal, y Guaymaral.</w:t>
      </w:r>
    </w:p>
    <w:p w:rsidR="00AD329E" w:rsidRPr="007B2A9B" w:rsidRDefault="00AD329E" w:rsidP="00AD329E">
      <w:pPr>
        <w:spacing w:before="240" w:after="240"/>
        <w:ind w:left="284" w:hanging="284"/>
        <w:jc w:val="both"/>
        <w:rPr>
          <w:rFonts w:cstheme="minorHAnsi"/>
          <w:sz w:val="24"/>
          <w:szCs w:val="24"/>
        </w:rPr>
      </w:pPr>
      <w:r w:rsidRPr="007B2A9B">
        <w:rPr>
          <w:rFonts w:cstheme="minorHAnsi"/>
          <w:sz w:val="24"/>
          <w:szCs w:val="24"/>
        </w:rPr>
        <w:t>3. ESTACIONES QUE PARA 2018 CUMPLIERON CON ESTÁNDAR DE PM10 ESTABLECIDO PARA EL AÑO 2030. Meta PND</w:t>
      </w:r>
    </w:p>
    <w:p w:rsidR="00AD329E" w:rsidRPr="007B2A9B" w:rsidRDefault="00AD329E" w:rsidP="00AD329E">
      <w:pPr>
        <w:spacing w:before="240" w:after="240"/>
        <w:jc w:val="both"/>
        <w:rPr>
          <w:rFonts w:cstheme="minorHAnsi"/>
          <w:sz w:val="24"/>
          <w:szCs w:val="24"/>
        </w:rPr>
      </w:pPr>
      <w:r w:rsidRPr="007B2A9B">
        <w:rPr>
          <w:rFonts w:cstheme="minorHAnsi"/>
          <w:sz w:val="24"/>
          <w:szCs w:val="24"/>
        </w:rPr>
        <w:t>Del total de las estaciones con representatividad superior al 75 %, 22 estaciones cumplieron con la Meta establecida en PND. Con estos valores se presenta un avance importante en el cumplimiento de la meta.</w:t>
      </w:r>
    </w:p>
    <w:p w:rsidR="00AD329E" w:rsidRPr="007B2A9B" w:rsidRDefault="00AD329E" w:rsidP="00007494">
      <w:pPr>
        <w:numPr>
          <w:ilvl w:val="0"/>
          <w:numId w:val="12"/>
        </w:numPr>
        <w:spacing w:before="240" w:after="0"/>
        <w:ind w:left="284" w:hanging="284"/>
        <w:jc w:val="both"/>
        <w:rPr>
          <w:rFonts w:cstheme="minorHAnsi"/>
          <w:sz w:val="24"/>
          <w:szCs w:val="24"/>
        </w:rPr>
      </w:pPr>
      <w:r w:rsidRPr="007B2A9B">
        <w:rPr>
          <w:rFonts w:cstheme="minorHAnsi"/>
          <w:sz w:val="24"/>
          <w:szCs w:val="24"/>
        </w:rPr>
        <w:t>AMVA: Barbosa hospital y Medellín Miraflores</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CAR: Tocancipá y Mosquera</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Cormacarena: Villavicencio La Esmeralda</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CORPAMAG: Ciénaga cordobita y Tayrona de Santa Marta</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Corpoboyac</w:t>
      </w:r>
      <w:r>
        <w:rPr>
          <w:rFonts w:cstheme="minorHAnsi"/>
          <w:sz w:val="24"/>
          <w:szCs w:val="24"/>
        </w:rPr>
        <w:t>á</w:t>
      </w:r>
      <w:r w:rsidRPr="007B2A9B">
        <w:rPr>
          <w:rFonts w:cstheme="minorHAnsi"/>
          <w:sz w:val="24"/>
          <w:szCs w:val="24"/>
        </w:rPr>
        <w:t>: Parque recreacional norte de Sogamoso.</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Corpocaldas: Palogrande, La Nubia, Licorera y Milán, todas en Manizales.</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Corpocesar: Seminario y Bomberos en Valledupar, Agustín Codazzi, Chiriguaná12 y Chiriguaná15.</w:t>
      </w:r>
    </w:p>
    <w:p w:rsidR="00AD329E" w:rsidRPr="007B2A9B" w:rsidRDefault="00AD329E" w:rsidP="00007494">
      <w:pPr>
        <w:numPr>
          <w:ilvl w:val="0"/>
          <w:numId w:val="12"/>
        </w:numPr>
        <w:spacing w:after="0"/>
        <w:ind w:left="284" w:hanging="284"/>
        <w:jc w:val="both"/>
        <w:rPr>
          <w:rFonts w:cstheme="minorHAnsi"/>
          <w:sz w:val="24"/>
          <w:szCs w:val="24"/>
        </w:rPr>
      </w:pPr>
      <w:r w:rsidRPr="007B2A9B">
        <w:rPr>
          <w:rFonts w:cstheme="minorHAnsi"/>
          <w:sz w:val="24"/>
          <w:szCs w:val="24"/>
        </w:rPr>
        <w:t>Corponariño: Unimar en Past</w:t>
      </w:r>
      <w:r>
        <w:rPr>
          <w:rFonts w:cstheme="minorHAnsi"/>
          <w:sz w:val="24"/>
          <w:szCs w:val="24"/>
        </w:rPr>
        <w:t>o.</w:t>
      </w:r>
    </w:p>
    <w:p w:rsidR="00AD329E" w:rsidRPr="007B2A9B" w:rsidRDefault="00AD329E" w:rsidP="00007494">
      <w:pPr>
        <w:numPr>
          <w:ilvl w:val="0"/>
          <w:numId w:val="12"/>
        </w:numPr>
        <w:spacing w:after="240"/>
        <w:ind w:left="284" w:hanging="284"/>
        <w:jc w:val="both"/>
        <w:rPr>
          <w:rFonts w:cstheme="minorHAnsi"/>
          <w:sz w:val="24"/>
          <w:szCs w:val="24"/>
        </w:rPr>
      </w:pPr>
      <w:r w:rsidRPr="007B2A9B">
        <w:rPr>
          <w:rFonts w:cstheme="minorHAnsi"/>
          <w:sz w:val="24"/>
          <w:szCs w:val="24"/>
        </w:rPr>
        <w:t>SDA Bogotá: San Cristóbal, Centro de Alto rendimiento, Minambiente y Guaymaral.</w:t>
      </w:r>
    </w:p>
    <w:p w:rsidR="00AD329E" w:rsidRPr="007B2A9B" w:rsidRDefault="00AD329E" w:rsidP="00AD329E">
      <w:pPr>
        <w:spacing w:before="240" w:after="240"/>
        <w:ind w:left="284" w:hanging="284"/>
        <w:jc w:val="both"/>
        <w:rPr>
          <w:rFonts w:cstheme="minorHAnsi"/>
          <w:sz w:val="24"/>
          <w:szCs w:val="24"/>
        </w:rPr>
      </w:pPr>
      <w:r w:rsidRPr="007B2A9B">
        <w:rPr>
          <w:rFonts w:cstheme="minorHAnsi"/>
          <w:sz w:val="24"/>
          <w:szCs w:val="24"/>
        </w:rPr>
        <w:t>4. CAMBIOS ENTRE 2017 Y 2018</w:t>
      </w:r>
    </w:p>
    <w:p w:rsidR="00AD329E" w:rsidRPr="007B2A9B" w:rsidRDefault="00AD329E" w:rsidP="00AD329E">
      <w:pPr>
        <w:spacing w:before="240" w:after="240"/>
        <w:jc w:val="both"/>
        <w:rPr>
          <w:rFonts w:cstheme="minorHAnsi"/>
          <w:sz w:val="24"/>
          <w:szCs w:val="24"/>
        </w:rPr>
      </w:pPr>
      <w:r w:rsidRPr="007B2A9B">
        <w:rPr>
          <w:rFonts w:cstheme="minorHAnsi"/>
          <w:sz w:val="24"/>
          <w:szCs w:val="24"/>
        </w:rPr>
        <w:t>Se pasó de 17 a 22 estaciones cumplimiento el valor de la norma para el 2030. De acuerdo con el Informe del Estado de la Calidad del Aire en Colombia 2018 elaborado por el I</w:t>
      </w:r>
      <w:r>
        <w:rPr>
          <w:rFonts w:cstheme="minorHAnsi"/>
          <w:sz w:val="24"/>
          <w:szCs w:val="24"/>
        </w:rPr>
        <w:t xml:space="preserve">deam </w:t>
      </w:r>
      <w:r w:rsidRPr="007B2A9B">
        <w:rPr>
          <w:rFonts w:cstheme="minorHAnsi"/>
          <w:sz w:val="24"/>
          <w:szCs w:val="24"/>
        </w:rPr>
        <w:t>en 2019, considerando la meta de PND, se aumentó el porcentaje de cumplimiento, pasando de 22</w:t>
      </w:r>
      <w:r>
        <w:rPr>
          <w:rFonts w:cstheme="minorHAnsi"/>
          <w:sz w:val="24"/>
          <w:szCs w:val="24"/>
        </w:rPr>
        <w:t xml:space="preserve"> </w:t>
      </w:r>
      <w:r w:rsidRPr="007B2A9B">
        <w:rPr>
          <w:rFonts w:cstheme="minorHAnsi"/>
          <w:sz w:val="24"/>
          <w:szCs w:val="24"/>
        </w:rPr>
        <w:t>% a un 30</w:t>
      </w:r>
      <w:r>
        <w:rPr>
          <w:rFonts w:cstheme="minorHAnsi"/>
          <w:sz w:val="24"/>
          <w:szCs w:val="24"/>
        </w:rPr>
        <w:t xml:space="preserve"> </w:t>
      </w:r>
      <w:r w:rsidRPr="007B2A9B">
        <w:rPr>
          <w:rFonts w:cstheme="minorHAnsi"/>
          <w:sz w:val="24"/>
          <w:szCs w:val="24"/>
        </w:rPr>
        <w:t>% de las estaciones que monitorean PM10 y que cumplieron con el criterio de representatividad temporal citado anteriormente, presentando concentraciones promedio anuales por debajo de los 30 µg/m3.</w:t>
      </w:r>
    </w:p>
    <w:p w:rsidR="00AD329E" w:rsidRPr="007B2A9B" w:rsidRDefault="00AD329E" w:rsidP="00AD329E">
      <w:pPr>
        <w:spacing w:before="240" w:after="240"/>
        <w:jc w:val="both"/>
        <w:rPr>
          <w:rFonts w:cstheme="minorHAnsi"/>
          <w:sz w:val="24"/>
          <w:szCs w:val="24"/>
        </w:rPr>
      </w:pPr>
      <w:r w:rsidRPr="007B2A9B">
        <w:rPr>
          <w:rFonts w:cstheme="minorHAnsi"/>
          <w:sz w:val="24"/>
          <w:szCs w:val="24"/>
        </w:rPr>
        <w:t>Las estaciones en las que se mejoró el estado de la calidad del aire en 2018, comparado con lo registrado para 2017 fueron:</w:t>
      </w:r>
    </w:p>
    <w:p w:rsidR="00AD329E" w:rsidRPr="007B2A9B" w:rsidRDefault="00AD329E" w:rsidP="00007494">
      <w:pPr>
        <w:numPr>
          <w:ilvl w:val="0"/>
          <w:numId w:val="13"/>
        </w:numPr>
        <w:spacing w:before="240" w:after="0"/>
        <w:ind w:left="426" w:hanging="426"/>
        <w:jc w:val="both"/>
        <w:rPr>
          <w:rFonts w:cstheme="minorHAnsi"/>
          <w:sz w:val="24"/>
          <w:szCs w:val="24"/>
        </w:rPr>
      </w:pPr>
      <w:r w:rsidRPr="007B2A9B">
        <w:rPr>
          <w:rFonts w:cstheme="minorHAnsi"/>
          <w:sz w:val="24"/>
          <w:szCs w:val="24"/>
        </w:rPr>
        <w:t>Centro de Alto rendimiento y Minambiente ubicadas en Bogotá (SDA)</w:t>
      </w:r>
      <w:r>
        <w:rPr>
          <w:rFonts w:cstheme="minorHAnsi"/>
          <w:sz w:val="24"/>
          <w:szCs w:val="24"/>
        </w:rPr>
        <w:t>.</w:t>
      </w:r>
      <w:r w:rsidRPr="007B2A9B">
        <w:rPr>
          <w:rFonts w:cstheme="minorHAnsi"/>
          <w:sz w:val="24"/>
          <w:szCs w:val="24"/>
        </w:rPr>
        <w:t xml:space="preserve"> </w:t>
      </w:r>
    </w:p>
    <w:p w:rsidR="00AD329E" w:rsidRPr="007B2A9B" w:rsidRDefault="00AD329E" w:rsidP="00007494">
      <w:pPr>
        <w:numPr>
          <w:ilvl w:val="0"/>
          <w:numId w:val="13"/>
        </w:numPr>
        <w:spacing w:after="0"/>
        <w:ind w:left="426" w:hanging="426"/>
        <w:jc w:val="both"/>
        <w:rPr>
          <w:rFonts w:cstheme="minorHAnsi"/>
          <w:sz w:val="24"/>
          <w:szCs w:val="24"/>
        </w:rPr>
      </w:pPr>
      <w:r w:rsidRPr="007B2A9B">
        <w:rPr>
          <w:rFonts w:cstheme="minorHAnsi"/>
          <w:sz w:val="24"/>
          <w:szCs w:val="24"/>
        </w:rPr>
        <w:t>Parque recreacional norte de Sogamoso (Corpoboyacá)</w:t>
      </w:r>
      <w:r>
        <w:rPr>
          <w:rFonts w:cstheme="minorHAnsi"/>
          <w:sz w:val="24"/>
          <w:szCs w:val="24"/>
        </w:rPr>
        <w:t>.</w:t>
      </w:r>
      <w:r w:rsidRPr="007B2A9B">
        <w:rPr>
          <w:rFonts w:cstheme="minorHAnsi"/>
          <w:sz w:val="24"/>
          <w:szCs w:val="24"/>
        </w:rPr>
        <w:t xml:space="preserve"> </w:t>
      </w:r>
    </w:p>
    <w:p w:rsidR="00AD329E" w:rsidRPr="007B2A9B" w:rsidRDefault="00AD329E" w:rsidP="00007494">
      <w:pPr>
        <w:numPr>
          <w:ilvl w:val="0"/>
          <w:numId w:val="13"/>
        </w:numPr>
        <w:spacing w:after="0"/>
        <w:ind w:left="426" w:hanging="426"/>
        <w:jc w:val="both"/>
        <w:rPr>
          <w:rFonts w:cstheme="minorHAnsi"/>
          <w:sz w:val="24"/>
          <w:szCs w:val="24"/>
        </w:rPr>
      </w:pPr>
      <w:r w:rsidRPr="007B2A9B">
        <w:rPr>
          <w:rFonts w:cstheme="minorHAnsi"/>
          <w:sz w:val="24"/>
          <w:szCs w:val="24"/>
        </w:rPr>
        <w:t>Milán en Manizales (Corpocaldas)</w:t>
      </w:r>
      <w:r>
        <w:rPr>
          <w:rFonts w:cstheme="minorHAnsi"/>
          <w:sz w:val="24"/>
          <w:szCs w:val="24"/>
        </w:rPr>
        <w:t>.</w:t>
      </w:r>
      <w:r w:rsidRPr="007B2A9B">
        <w:rPr>
          <w:rFonts w:cstheme="minorHAnsi"/>
          <w:sz w:val="24"/>
          <w:szCs w:val="24"/>
        </w:rPr>
        <w:t xml:space="preserve"> </w:t>
      </w:r>
    </w:p>
    <w:p w:rsidR="00AD329E" w:rsidRPr="007B2A9B" w:rsidRDefault="00AD329E" w:rsidP="00007494">
      <w:pPr>
        <w:numPr>
          <w:ilvl w:val="0"/>
          <w:numId w:val="13"/>
        </w:numPr>
        <w:spacing w:after="240"/>
        <w:ind w:left="426" w:hanging="426"/>
        <w:jc w:val="both"/>
        <w:rPr>
          <w:rFonts w:cstheme="minorHAnsi"/>
          <w:sz w:val="24"/>
          <w:szCs w:val="24"/>
        </w:rPr>
      </w:pPr>
      <w:r w:rsidRPr="007B2A9B">
        <w:rPr>
          <w:rFonts w:cstheme="minorHAnsi"/>
          <w:sz w:val="24"/>
          <w:szCs w:val="24"/>
        </w:rPr>
        <w:t xml:space="preserve">Bomberos en Valledupar (Corpocesar). </w:t>
      </w:r>
    </w:p>
    <w:p w:rsidR="00AD329E" w:rsidRPr="007B2A9B" w:rsidRDefault="00AD329E" w:rsidP="00AD329E">
      <w:pPr>
        <w:spacing w:before="240" w:after="240"/>
        <w:jc w:val="both"/>
        <w:rPr>
          <w:rFonts w:cstheme="minorHAnsi"/>
          <w:sz w:val="24"/>
          <w:szCs w:val="24"/>
        </w:rPr>
      </w:pPr>
      <w:r w:rsidRPr="007B2A9B">
        <w:rPr>
          <w:rFonts w:cstheme="minorHAnsi"/>
          <w:sz w:val="24"/>
          <w:szCs w:val="24"/>
        </w:rPr>
        <w:t>Es importante mencionar que la representatividad de algunas estaciones cambió entre 2017 y 2018, y que para efectos del análisis solo se consideran las estaciones que en el año cumplan con representatividad igual o superior al 75 %.</w:t>
      </w:r>
    </w:p>
    <w:p w:rsidR="00AD329E" w:rsidRPr="006E65C7" w:rsidRDefault="00AD329E" w:rsidP="00AD329E">
      <w:pPr>
        <w:pStyle w:val="Ttulo2"/>
        <w:rPr>
          <w:noProof/>
          <w:lang w:eastAsia="es-CO"/>
        </w:rPr>
      </w:pPr>
      <w:bookmarkStart w:id="137" w:name="_Toc33631118"/>
      <w:bookmarkStart w:id="138" w:name="_Toc44343424"/>
      <w:bookmarkStart w:id="139" w:name="_Toc44952984"/>
      <w:r w:rsidRPr="006E65C7">
        <w:rPr>
          <w:noProof/>
          <w:lang w:eastAsia="es-CO"/>
        </w:rPr>
        <w:t xml:space="preserve">Reducir la tendencia de crecimiento de la deforestación proyectada por el </w:t>
      </w:r>
      <w:bookmarkEnd w:id="137"/>
      <w:r w:rsidRPr="006E65C7">
        <w:rPr>
          <w:noProof/>
          <w:lang w:eastAsia="es-CO"/>
        </w:rPr>
        <w:t>Ideam</w:t>
      </w:r>
      <w:bookmarkEnd w:id="138"/>
      <w:bookmarkEnd w:id="139"/>
    </w:p>
    <w:p w:rsidR="00AD329E" w:rsidRPr="004C7B45" w:rsidRDefault="00AD329E" w:rsidP="00AD329E">
      <w:pPr>
        <w:jc w:val="both"/>
        <w:rPr>
          <w:rFonts w:cstheme="minorHAnsi"/>
          <w:lang w:eastAsia="es-CO"/>
        </w:rPr>
      </w:pPr>
    </w:p>
    <w:p w:rsidR="00AD329E" w:rsidRPr="007B2A9B" w:rsidRDefault="00AD329E" w:rsidP="00AD329E">
      <w:pPr>
        <w:jc w:val="both"/>
        <w:rPr>
          <w:rFonts w:cstheme="minorHAnsi"/>
        </w:rPr>
      </w:pPr>
      <w:r w:rsidRPr="00BE10A8">
        <w:rPr>
          <w:rFonts w:cstheme="minorHAnsi"/>
        </w:rPr>
        <w:t>La ley 1955 d</w:t>
      </w:r>
      <w:r w:rsidRPr="00295AEA">
        <w:rPr>
          <w:rFonts w:cstheme="minorHAnsi"/>
        </w:rPr>
        <w:t xml:space="preserve">e 2019 que expide el PND 2018-2022 en el artículo 9 crea el Consejo Nacional de Lucha contra la Deforestación y Otros Crímenes Ambientales </w:t>
      </w:r>
      <w:r>
        <w:rPr>
          <w:rFonts w:cstheme="minorHAnsi"/>
        </w:rPr>
        <w:t>(</w:t>
      </w:r>
      <w:r w:rsidRPr="00295AEA">
        <w:rPr>
          <w:rFonts w:cstheme="minorHAnsi"/>
        </w:rPr>
        <w:t>CONALDEF</w:t>
      </w:r>
      <w:r>
        <w:rPr>
          <w:rFonts w:cstheme="minorHAnsi"/>
        </w:rPr>
        <w:t>)</w:t>
      </w:r>
      <w:r w:rsidRPr="00295AEA">
        <w:rPr>
          <w:rFonts w:cstheme="minorHAnsi"/>
        </w:rPr>
        <w:t xml:space="preserve"> para la </w:t>
      </w:r>
      <w:r w:rsidRPr="008F0B9E">
        <w:rPr>
          <w:rFonts w:cstheme="minorHAnsi"/>
        </w:rPr>
        <w:t>defensa del ag</w:t>
      </w:r>
      <w:r w:rsidRPr="00E20383">
        <w:rPr>
          <w:rFonts w:cstheme="minorHAnsi"/>
        </w:rPr>
        <w:t>ua, la biodiversidad y el medio ambient</w:t>
      </w:r>
      <w:r w:rsidRPr="005731B4">
        <w:rPr>
          <w:rFonts w:cstheme="minorHAnsi"/>
        </w:rPr>
        <w:t>e encaminado a concretar acciones para detener la deforestación e implementar nuevas estrategias de reforestación y forestación. Establece igualmente que el I</w:t>
      </w:r>
      <w:r>
        <w:rPr>
          <w:rFonts w:cstheme="minorHAnsi"/>
        </w:rPr>
        <w:t xml:space="preserve">deam </w:t>
      </w:r>
      <w:r w:rsidRPr="005731B4">
        <w:rPr>
          <w:rFonts w:cstheme="minorHAnsi"/>
        </w:rPr>
        <w:t>prestará apoyo técnico a través de la i</w:t>
      </w:r>
      <w:r w:rsidRPr="00C43EE4">
        <w:rPr>
          <w:rFonts w:cstheme="minorHAnsi"/>
        </w:rPr>
        <w:t xml:space="preserve">dentificación </w:t>
      </w:r>
      <w:r w:rsidRPr="00EB27B6">
        <w:rPr>
          <w:rFonts w:cstheme="minorHAnsi"/>
        </w:rPr>
        <w:t>de la deforestación y degradación de lo</w:t>
      </w:r>
      <w:r w:rsidRPr="007B2A9B">
        <w:rPr>
          <w:rFonts w:cstheme="minorHAnsi"/>
        </w:rPr>
        <w:t>s bosques.</w:t>
      </w:r>
    </w:p>
    <w:p w:rsidR="00AD329E" w:rsidRPr="00BA0C13" w:rsidRDefault="00AD329E" w:rsidP="00AD329E">
      <w:pPr>
        <w:jc w:val="both"/>
        <w:rPr>
          <w:rFonts w:cstheme="minorHAnsi"/>
        </w:rPr>
      </w:pPr>
      <w:r w:rsidRPr="007B2A9B">
        <w:rPr>
          <w:rFonts w:cstheme="minorHAnsi"/>
        </w:rPr>
        <w:t xml:space="preserve">Durante el año 2019 se generaron los reportes de deforestación y degradación de los bosques de forma trimestral (4), mensual (12) y semanal (52), este último permitiendo establecer alertas de deforestación </w:t>
      </w:r>
      <w:r w:rsidRPr="000319D8">
        <w:rPr>
          <w:rFonts w:cstheme="minorHAnsi"/>
        </w:rPr>
        <w:t>como insumo para las acciones de contro</w:t>
      </w:r>
      <w:r w:rsidRPr="00C26217">
        <w:rPr>
          <w:rFonts w:cstheme="minorHAnsi"/>
        </w:rPr>
        <w:t>l y vigilancia en el territorio.  De forma semanal se realizan comités con la participación del ejército nacional donde se socializan los resultados del monitoreo de la semana para la tom</w:t>
      </w:r>
      <w:r w:rsidRPr="002D2BC2">
        <w:rPr>
          <w:rFonts w:cstheme="minorHAnsi"/>
        </w:rPr>
        <w:t>a de decisiones. Estos comités</w:t>
      </w:r>
      <w:r w:rsidRPr="00920C6B">
        <w:rPr>
          <w:rFonts w:cstheme="minorHAnsi"/>
        </w:rPr>
        <w:t xml:space="preserve"> fueron promovidos desde los ministerio</w:t>
      </w:r>
      <w:r w:rsidRPr="00BA0C13">
        <w:rPr>
          <w:rFonts w:cstheme="minorHAnsi"/>
        </w:rPr>
        <w:t>s de ambiente y defensa.</w:t>
      </w:r>
    </w:p>
    <w:p w:rsidR="00AD329E" w:rsidRPr="00920C6B" w:rsidRDefault="00AD329E" w:rsidP="00AD329E">
      <w:pPr>
        <w:shd w:val="clear" w:color="auto" w:fill="FDFCFB"/>
        <w:spacing w:before="120" w:after="120" w:line="257" w:lineRule="atLeast"/>
        <w:jc w:val="both"/>
        <w:rPr>
          <w:rFonts w:cstheme="minorHAnsi"/>
        </w:rPr>
      </w:pPr>
      <w:r w:rsidRPr="00BA0C13">
        <w:rPr>
          <w:rFonts w:cstheme="minorHAnsi"/>
        </w:rPr>
        <w:t xml:space="preserve">El Instituto de Hidrología, Meteorología y Estudios Ambientales </w:t>
      </w:r>
      <w:r>
        <w:rPr>
          <w:rFonts w:cstheme="minorHAnsi"/>
        </w:rPr>
        <w:t>(</w:t>
      </w:r>
      <w:r w:rsidRPr="007B2A9B">
        <w:rPr>
          <w:rFonts w:cstheme="minorHAnsi"/>
        </w:rPr>
        <w:t>I</w:t>
      </w:r>
      <w:r>
        <w:rPr>
          <w:rFonts w:cstheme="minorHAnsi"/>
        </w:rPr>
        <w:t>deam)</w:t>
      </w:r>
      <w:r w:rsidRPr="007B2A9B">
        <w:rPr>
          <w:rFonts w:cstheme="minorHAnsi"/>
        </w:rPr>
        <w:t xml:space="preserve"> es la entidad oficial encargada de suministrar los conocimientos, datos y la información ambiental del país, en este sentido el Sistema de Monitoreo de Bosques y Carbono </w:t>
      </w:r>
      <w:r>
        <w:rPr>
          <w:rFonts w:cstheme="minorHAnsi"/>
        </w:rPr>
        <w:t>(</w:t>
      </w:r>
      <w:r w:rsidRPr="007B2A9B">
        <w:rPr>
          <w:rFonts w:cstheme="minorHAnsi"/>
        </w:rPr>
        <w:t>SMByC</w:t>
      </w:r>
      <w:r>
        <w:rPr>
          <w:rFonts w:cstheme="minorHAnsi"/>
        </w:rPr>
        <w:t>)</w:t>
      </w:r>
      <w:r w:rsidRPr="007B2A9B">
        <w:rPr>
          <w:rFonts w:cstheme="minorHAnsi"/>
        </w:rPr>
        <w:t xml:space="preserve"> genera información cartográfica basado en el procesamiento digital de imágenes satelitales, que permite detectar los cambios en la cobertura boscosa a escala nacional/regional/local, ge</w:t>
      </w:r>
      <w:r w:rsidRPr="00C26217">
        <w:rPr>
          <w:rFonts w:cstheme="minorHAnsi"/>
        </w:rPr>
        <w:t>nerar detecciones tempranas por deforestación, cuanti</w:t>
      </w:r>
      <w:r w:rsidRPr="002D2BC2">
        <w:rPr>
          <w:rFonts w:cstheme="minorHAnsi"/>
        </w:rPr>
        <w:t>ficar las reservas de carbono contenidas en los bosques de Colombia y estimar las emisiones de gases que causan el cambio climático proveniente de la pérdida de bosques.</w:t>
      </w:r>
    </w:p>
    <w:p w:rsidR="00AD329E" w:rsidRPr="00BA0C13" w:rsidRDefault="00AD329E" w:rsidP="00AD329E">
      <w:pPr>
        <w:shd w:val="clear" w:color="auto" w:fill="FDFCFB"/>
        <w:spacing w:before="120" w:after="120" w:line="257" w:lineRule="atLeast"/>
        <w:jc w:val="both"/>
        <w:rPr>
          <w:rFonts w:cstheme="minorHAnsi"/>
        </w:rPr>
      </w:pPr>
      <w:r w:rsidRPr="00BA0C13">
        <w:rPr>
          <w:rFonts w:cstheme="minorHAnsi"/>
        </w:rPr>
        <w:t xml:space="preserve">Adicionalmente, esta información sirve de insumo para la priorización y el desarrollo de actividades operacionales de la Fuerza Pública dentro de las instancias de coordinación interna, conjunta y coordinada con que cuenta el Ministerio de Defensa Nacional para cada una de las dinámicas criminales causantes de deforestación. </w:t>
      </w:r>
    </w:p>
    <w:p w:rsidR="00AD329E" w:rsidRPr="00BA0C13" w:rsidRDefault="00AD329E" w:rsidP="00AD329E">
      <w:pPr>
        <w:shd w:val="clear" w:color="auto" w:fill="FDFCFB"/>
        <w:spacing w:before="120" w:after="120" w:line="257" w:lineRule="atLeast"/>
        <w:jc w:val="both"/>
        <w:rPr>
          <w:rFonts w:cstheme="minorHAnsi"/>
        </w:rPr>
      </w:pPr>
      <w:r w:rsidRPr="00BA0C13">
        <w:rPr>
          <w:rFonts w:cstheme="minorHAnsi"/>
        </w:rPr>
        <w:t>La Ley 1955 de 2019, “Por la cual se expide el Plan Nacional de Desarrollo 2018-2022”. Establece el “Pacto por Colombia, Pacto por la Equidad” que tiene como objetivo sentar las bases de legalidad, emprendimiento y equidad que permitan lograr la igualdad de oportunidades para todos los colombianos, en concordancia con un proyecto de largo plazo con el que Colombia alcance los Objetivos de Desarrollo Sostenible al 2030.</w:t>
      </w:r>
    </w:p>
    <w:p w:rsidR="00AD329E" w:rsidRPr="000319D8" w:rsidRDefault="00AD329E" w:rsidP="00AD329E">
      <w:pPr>
        <w:shd w:val="clear" w:color="auto" w:fill="FDFCFB"/>
        <w:spacing w:before="120" w:after="120" w:line="257" w:lineRule="atLeast"/>
        <w:jc w:val="both"/>
        <w:rPr>
          <w:rFonts w:cstheme="minorHAnsi"/>
        </w:rPr>
      </w:pPr>
      <w:r w:rsidRPr="00BA0C13">
        <w:rPr>
          <w:rFonts w:cstheme="minorHAnsi"/>
        </w:rPr>
        <w:t>El Artículo 9 de esta ley crea el Consejo Nacional de Lucha contra la Deforestación y otros Crímenes Ambientales Asociados (CONALDEF) para la defensa del agua, la biodiversidad y el medio ambiente, conformado por el Consejero Presidencial para la Seguridad Nacional, el Ministro de Defensa Nacional, el Ministro de Justicia y del Derecho, el Ministro de Ambiente y Desarrollo Sostenible, quien lo preside, el Procurador General de la Nación y el Fiscal General de la Nación. Deberá participar el Ministro de Relaciones Exteriores, de existir acciones en zonas fronterizas o que involucren extranjeros, así como los Ministros de Agricultura y Desarrollo Rural, Transporte y Minas y Energía, cuando los asuntos a tratar correspondan a sus competencias. En el citado artículo establece que el Consejo contará con la Coordinación de Monitoreo y Análisis de la Información para efectos de analizar, valorar y hacer seguimiento a las acciones de control y prevención de la deforestación y otros crímenes ambientales asociados, contará con el apoyo técnico especializado del Instituto de Hidrología, Meteorología y Estudios Ambientales (I</w:t>
      </w:r>
      <w:r>
        <w:rPr>
          <w:rFonts w:cstheme="minorHAnsi"/>
        </w:rPr>
        <w:t>deam</w:t>
      </w:r>
      <w:r w:rsidRPr="000319D8">
        <w:rPr>
          <w:rFonts w:cstheme="minorHAnsi"/>
        </w:rPr>
        <w:t xml:space="preserve">) a través del Sistema de Monitoreo de Bosques y Carbono </w:t>
      </w:r>
      <w:r>
        <w:rPr>
          <w:rFonts w:cstheme="minorHAnsi"/>
        </w:rPr>
        <w:t>(</w:t>
      </w:r>
      <w:r w:rsidRPr="000319D8">
        <w:rPr>
          <w:rFonts w:cstheme="minorHAnsi"/>
        </w:rPr>
        <w:t>SMByC</w:t>
      </w:r>
      <w:r>
        <w:rPr>
          <w:rFonts w:cstheme="minorHAnsi"/>
        </w:rPr>
        <w:t>)</w:t>
      </w:r>
      <w:r w:rsidRPr="000319D8">
        <w:rPr>
          <w:rFonts w:cstheme="minorHAnsi"/>
        </w:rPr>
        <w:t>.</w:t>
      </w:r>
    </w:p>
    <w:p w:rsidR="00AD329E" w:rsidRPr="00C26217" w:rsidRDefault="00AD329E" w:rsidP="00AD329E">
      <w:pPr>
        <w:shd w:val="clear" w:color="auto" w:fill="FDFCFB"/>
        <w:spacing w:before="120" w:after="120" w:line="257" w:lineRule="atLeast"/>
        <w:jc w:val="both"/>
        <w:rPr>
          <w:rFonts w:cstheme="minorHAnsi"/>
        </w:rPr>
      </w:pPr>
      <w:r w:rsidRPr="00C26217">
        <w:rPr>
          <w:rFonts w:cstheme="minorHAnsi"/>
        </w:rPr>
        <w:t xml:space="preserve">La lucha contra la deforestación liderada por el Gobierno Nacional, en cabeza del Ministerio de Ambiente y Desarrollo Sostenible, </w:t>
      </w:r>
      <w:r w:rsidRPr="002D2BC2">
        <w:rPr>
          <w:rFonts w:cstheme="minorHAnsi"/>
        </w:rPr>
        <w:t xml:space="preserve">sigue mostrando resultados muy positivos. De acuerdo </w:t>
      </w:r>
      <w:r w:rsidRPr="00920C6B">
        <w:rPr>
          <w:rFonts w:cstheme="minorHAnsi"/>
        </w:rPr>
        <w:t>con el IDEAM, durante el año 2019 se ha ident</w:t>
      </w:r>
      <w:r w:rsidRPr="00BA0C13">
        <w:rPr>
          <w:rFonts w:cstheme="minorHAnsi"/>
        </w:rPr>
        <w:t>ificado una disminución en la concentración de Detecciones tempranas de deforestación, especialmente en el bioma de la Amazonia colombiana. En el primer boletín trimestral la Amazonia colombiana registró una disminución de las alertas de deforestación, cercana al 18%. Para el segundo trimestre del año (</w:t>
      </w:r>
      <w:r>
        <w:rPr>
          <w:rFonts w:cstheme="minorHAnsi"/>
        </w:rPr>
        <w:t>a</w:t>
      </w:r>
      <w:r w:rsidRPr="000319D8">
        <w:rPr>
          <w:rFonts w:cstheme="minorHAnsi"/>
        </w:rPr>
        <w:t>bril –</w:t>
      </w:r>
      <w:r>
        <w:rPr>
          <w:rFonts w:cstheme="minorHAnsi"/>
        </w:rPr>
        <w:t>j</w:t>
      </w:r>
      <w:r w:rsidRPr="000319D8">
        <w:rPr>
          <w:rFonts w:cstheme="minorHAnsi"/>
        </w:rPr>
        <w:t>unio) la Amazonia colombiana no reportó la formación de los núcleos activos de deforestación, que his</w:t>
      </w:r>
      <w:r w:rsidRPr="00C26217">
        <w:rPr>
          <w:rFonts w:cstheme="minorHAnsi"/>
        </w:rPr>
        <w:t>tóricamente se registraban en este periodo. En el ter</w:t>
      </w:r>
      <w:r w:rsidRPr="002D2BC2">
        <w:rPr>
          <w:rFonts w:cstheme="minorHAnsi"/>
        </w:rPr>
        <w:t>cer trimestre del año 2019, continúa la caída en la identificación de detecciones tempranas de deforestación en la Amazonía colombiana cercana al 12</w:t>
      </w:r>
      <w:r>
        <w:rPr>
          <w:rFonts w:cstheme="minorHAnsi"/>
        </w:rPr>
        <w:t xml:space="preserve"> </w:t>
      </w:r>
      <w:r w:rsidRPr="000319D8">
        <w:rPr>
          <w:rFonts w:cstheme="minorHAnsi"/>
        </w:rPr>
        <w:t>%, comparado con el mismo periodo del año 2018.</w:t>
      </w:r>
    </w:p>
    <w:p w:rsidR="00AD329E" w:rsidRPr="00BA0C13" w:rsidRDefault="00AD329E" w:rsidP="00AD329E">
      <w:pPr>
        <w:shd w:val="clear" w:color="auto" w:fill="FDFCFB"/>
        <w:spacing w:before="120" w:after="120" w:line="257" w:lineRule="atLeast"/>
        <w:jc w:val="both"/>
        <w:rPr>
          <w:rFonts w:cstheme="minorHAnsi"/>
        </w:rPr>
      </w:pPr>
      <w:r w:rsidRPr="00C26217">
        <w:rPr>
          <w:rFonts w:cstheme="minorHAnsi"/>
        </w:rPr>
        <w:t>Finalme</w:t>
      </w:r>
      <w:r w:rsidRPr="002D2BC2">
        <w:rPr>
          <w:rFonts w:cstheme="minorHAnsi"/>
        </w:rPr>
        <w:t>nte, es importante resaltar que se consolidó un crono</w:t>
      </w:r>
      <w:r w:rsidRPr="00920C6B">
        <w:rPr>
          <w:rFonts w:cstheme="minorHAnsi"/>
        </w:rPr>
        <w:t xml:space="preserve">grama semanal entre el Ministerio de Defensa </w:t>
      </w:r>
      <w:r w:rsidRPr="00BA0C13">
        <w:rPr>
          <w:rFonts w:cstheme="minorHAnsi"/>
        </w:rPr>
        <w:t>Nacional y el Ministerio de Ambiente y Desarrollo Sostenible, como insumo para operaciones de control de deforestación, esto con el liderazgo del IDEAM, el Comando General de Fuerzas Armadas y Parques Nacionales. Durante el año 2019 se desarrollaron 50 reuniones donde el I</w:t>
      </w:r>
      <w:r>
        <w:rPr>
          <w:rFonts w:cstheme="minorHAnsi"/>
        </w:rPr>
        <w:t xml:space="preserve">deam </w:t>
      </w:r>
      <w:r w:rsidRPr="00BA0C13">
        <w:rPr>
          <w:rFonts w:cstheme="minorHAnsi"/>
        </w:rPr>
        <w:t>presentó reportes semanales con las coordenadas de parches entre 1- 7 ha, los polígonos de parches mayores a 7 ha y puntos de calor identificados a nivel nacional y regional. Toda la información se remite en formatos cartográficos de fácil utilización en terreno. El más reciente reporte semanal de detecciones tempranas se dispone en la plataforma web del SMByC en formato KML.</w:t>
      </w:r>
    </w:p>
    <w:p w:rsidR="00AD329E" w:rsidRPr="00BA0C13" w:rsidRDefault="00AD329E" w:rsidP="00AD329E">
      <w:pPr>
        <w:spacing w:before="120" w:after="120" w:line="276" w:lineRule="auto"/>
        <w:jc w:val="both"/>
        <w:rPr>
          <w:rFonts w:cstheme="minorHAnsi"/>
        </w:rPr>
      </w:pPr>
      <w:r w:rsidRPr="00BA0C13">
        <w:rPr>
          <w:rFonts w:cstheme="minorHAnsi"/>
        </w:rPr>
        <w:t>Mayor información:</w:t>
      </w:r>
      <w:r w:rsidRPr="004C7B45">
        <w:rPr>
          <w:rFonts w:cstheme="minorHAnsi"/>
        </w:rPr>
        <w:t xml:space="preserve"> </w:t>
      </w:r>
      <w:hyperlink r:id="rId27" w:history="1">
        <w:r w:rsidRPr="00BA0C13">
          <w:rPr>
            <w:rStyle w:val="Hipervnculo"/>
            <w:rFonts w:cstheme="minorHAnsi"/>
          </w:rPr>
          <w:t>http://smbyc.ideam.gov.co/MonitoreoBC-WEB/reg/indexLogOn.jsp</w:t>
        </w:r>
      </w:hyperlink>
      <w:r w:rsidRPr="00BA0C13">
        <w:rPr>
          <w:rFonts w:cstheme="minorHAnsi"/>
        </w:rPr>
        <w:t xml:space="preserve"> </w:t>
      </w:r>
    </w:p>
    <w:p w:rsidR="00AD329E" w:rsidRDefault="00AD329E" w:rsidP="00AD329E">
      <w:pPr>
        <w:spacing w:line="276" w:lineRule="auto"/>
        <w:jc w:val="center"/>
        <w:rPr>
          <w:rFonts w:cstheme="minorHAnsi"/>
        </w:rPr>
      </w:pPr>
    </w:p>
    <w:p w:rsidR="00AD329E" w:rsidRPr="00BA0C13" w:rsidRDefault="00AD329E" w:rsidP="00AD329E">
      <w:pPr>
        <w:spacing w:line="276" w:lineRule="auto"/>
        <w:jc w:val="center"/>
        <w:rPr>
          <w:rFonts w:cstheme="minorHAnsi"/>
        </w:rPr>
      </w:pPr>
    </w:p>
    <w:p w:rsidR="00AD329E" w:rsidRDefault="00AD329E" w:rsidP="00AD329E">
      <w:pPr>
        <w:rPr>
          <w:rFonts w:cstheme="minorHAnsi"/>
        </w:rPr>
      </w:pPr>
      <w:r>
        <w:rPr>
          <w:rFonts w:cstheme="minorHAnsi"/>
        </w:rPr>
        <w:br w:type="page"/>
      </w:r>
    </w:p>
    <w:p w:rsidR="00AD329E" w:rsidRDefault="00AD329E" w:rsidP="00AD329E">
      <w:pPr>
        <w:rPr>
          <w:rFonts w:cstheme="minorHAnsi"/>
        </w:rPr>
      </w:pPr>
    </w:p>
    <w:p w:rsidR="00AD329E" w:rsidRDefault="00AD329E"/>
    <w:p w:rsidR="00C945CE" w:rsidRPr="00636418" w:rsidRDefault="00C945CE" w:rsidP="00636418">
      <w:pPr>
        <w:pStyle w:val="Ttulo1"/>
      </w:pPr>
      <w:bookmarkStart w:id="140" w:name="_Toc44771096"/>
      <w:bookmarkStart w:id="141" w:name="_Toc44952985"/>
      <w:bookmarkStart w:id="142" w:name="_Toc34845719"/>
      <w:r w:rsidRPr="00636418">
        <w:t>Informe anual de la gestión del Plan de acción 2019.</w:t>
      </w:r>
      <w:bookmarkEnd w:id="140"/>
      <w:bookmarkEnd w:id="141"/>
      <w:r w:rsidRPr="00636418">
        <w:t xml:space="preserve"> </w:t>
      </w:r>
      <w:bookmarkEnd w:id="142"/>
    </w:p>
    <w:p w:rsidR="00C945CE" w:rsidRDefault="00C945CE" w:rsidP="00C945CE"/>
    <w:p w:rsidR="00C945CE" w:rsidRPr="006E65C7" w:rsidRDefault="00C945CE" w:rsidP="00C945CE">
      <w:r w:rsidRPr="006E65C7">
        <w:t>El Plan de Acción Anual (PAA) se constituye en el instrumento mediante el cual el Instituto establece los compromisos para el cumplimiento de sus objetivos institucionales, enfocados en la generación de datos e información necesarios para respaldar el desarrollo social y económico del país y la política ambiental como también el sistema de gestión de riesgos, todos estos alineados con el Plan Nacional de Desarrollo 2018-2022, Plan Estratégico Sectorial (actualmente en formulación) y demás lineamientos del Gobierno nacional, durante la vigencia 2019.</w:t>
      </w:r>
    </w:p>
    <w:p w:rsidR="00C945CE" w:rsidRPr="006E65C7" w:rsidRDefault="00C945CE" w:rsidP="00C945CE">
      <w:pPr>
        <w:jc w:val="both"/>
      </w:pPr>
      <w:r w:rsidRPr="006E65C7">
        <w:t xml:space="preserve">El PAA está constituido por actividades principales, que a su vez cuentan con actividades desagregadas que complementan el cumplimiento de las primeras, estas actividades fueron aprobadas por el Consejo Directivo, en reunión del 18 de diciembre de 2018. </w:t>
      </w:r>
    </w:p>
    <w:p w:rsidR="00C945CE" w:rsidRPr="006E65C7" w:rsidRDefault="00C945CE" w:rsidP="00C945CE">
      <w:r w:rsidRPr="006E65C7">
        <w:t>El instituto cuenta con una apropiación vigente de</w:t>
      </w:r>
      <w:r w:rsidRPr="006E65C7">
        <w:rPr>
          <w:color w:val="FF0000"/>
        </w:rPr>
        <w:t xml:space="preserve"> </w:t>
      </w:r>
      <w:r w:rsidRPr="006E65C7">
        <w:t xml:space="preserve">$73.165 millones, de los cuales $1.813 millones se encuentran bloqueados. De la apropiación vigente, $45.222 corresponden a funcionamiento (61 %) y $27.960 a inversión (39 %) (gráfica 1). </w:t>
      </w:r>
    </w:p>
    <w:p w:rsidR="00C945CE" w:rsidRPr="006E65C7" w:rsidRDefault="00C945CE" w:rsidP="00C945CE">
      <w:pPr>
        <w:jc w:val="both"/>
      </w:pPr>
      <w:r>
        <w:t>E</w:t>
      </w:r>
      <w:r w:rsidRPr="006E65C7">
        <w:t>l presupuesto de inversión</w:t>
      </w:r>
      <w:r>
        <w:t xml:space="preserve"> del IDEAM</w:t>
      </w:r>
      <w:r w:rsidRPr="006E65C7">
        <w:t xml:space="preserve">, para la vigencia 2019 </w:t>
      </w:r>
      <w:r>
        <w:t>(</w:t>
      </w:r>
      <w:r w:rsidRPr="006E65C7">
        <w:t>$27.960 millones</w:t>
      </w:r>
      <w:r>
        <w:t>) fue distribuido</w:t>
      </w:r>
      <w:r w:rsidRPr="006E65C7">
        <w:t xml:space="preserve"> en dos (2) proyectos a saber, el primero denominado Fortalecimiento</w:t>
      </w:r>
      <w:r w:rsidRPr="006E65C7">
        <w:rPr>
          <w:i/>
        </w:rPr>
        <w:t xml:space="preserve"> de la gestión del conocimiento hidrológico, meteorológico y ambiental nacional</w:t>
      </w:r>
      <w:r w:rsidRPr="006E65C7">
        <w:t xml:space="preserve"> por $26.320 millones y el segundo </w:t>
      </w:r>
      <w:r w:rsidRPr="006E65C7">
        <w:rPr>
          <w:i/>
        </w:rPr>
        <w:t>Fortalecimiento de la gestión y dirección del instituto de hidrología, meteorología y estudios ambientales nacional</w:t>
      </w:r>
      <w:r w:rsidRPr="006E65C7">
        <w:t xml:space="preserve"> por $1.640 millones.</w:t>
      </w:r>
    </w:p>
    <w:p w:rsidR="00C945CE" w:rsidRDefault="00C945CE" w:rsidP="00C945CE">
      <w:r w:rsidRPr="006E65C7">
        <w:t xml:space="preserve">De la apropiación </w:t>
      </w:r>
      <w:r>
        <w:t>de inversión vigente se comprometieron</w:t>
      </w:r>
      <w:r w:rsidRPr="006E65C7">
        <w:t xml:space="preserve"> el 93 % de los recursos (</w:t>
      </w:r>
      <w:r>
        <w:fldChar w:fldCharType="begin"/>
      </w:r>
      <w:r>
        <w:instrText xml:space="preserve"> REF _Ref44602630 \h </w:instrText>
      </w:r>
      <w:r>
        <w:fldChar w:fldCharType="separate"/>
      </w:r>
      <w:r>
        <w:t xml:space="preserve">Gráfica  </w:t>
      </w:r>
      <w:r>
        <w:rPr>
          <w:noProof/>
        </w:rPr>
        <w:t>4</w:t>
      </w:r>
      <w:r>
        <w:noBreakHyphen/>
      </w:r>
      <w:r>
        <w:rPr>
          <w:noProof/>
        </w:rPr>
        <w:t>1</w:t>
      </w:r>
      <w:r>
        <w:fldChar w:fldCharType="end"/>
      </w:r>
      <w:r w:rsidRPr="006E65C7">
        <w:t>).</w:t>
      </w:r>
    </w:p>
    <w:p w:rsidR="00C945CE" w:rsidRDefault="00C945CE" w:rsidP="00C945CE">
      <w:pPr>
        <w:rPr>
          <w:lang w:val="es-MX"/>
        </w:rPr>
      </w:pPr>
      <w:bookmarkStart w:id="143" w:name="_Toc34845793"/>
    </w:p>
    <w:p w:rsidR="00C945CE" w:rsidRPr="006E65C7" w:rsidRDefault="00C945CE" w:rsidP="00C945CE">
      <w:pPr>
        <w:pStyle w:val="Descripcin"/>
      </w:pPr>
      <w:bookmarkStart w:id="144" w:name="_Ref44602630"/>
      <w:bookmarkStart w:id="145" w:name="_Toc44861902"/>
      <w:bookmarkEnd w:id="143"/>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1</w:t>
      </w:r>
      <w:r w:rsidR="00140F7E">
        <w:fldChar w:fldCharType="end"/>
      </w:r>
      <w:bookmarkEnd w:id="144"/>
      <w:r>
        <w:t xml:space="preserve">: </w:t>
      </w:r>
      <w:r w:rsidRPr="001D0F10">
        <w:t>Apropiación vigente a 31 de diciembre de 219 y ejecución total de inversión.</w:t>
      </w:r>
      <w:bookmarkEnd w:id="145"/>
    </w:p>
    <w:p w:rsidR="00C945CE" w:rsidRDefault="00C945CE" w:rsidP="00C945CE">
      <w:pPr>
        <w:rPr>
          <w:sz w:val="20"/>
          <w:szCs w:val="20"/>
        </w:rPr>
      </w:pPr>
      <w:r w:rsidRPr="00A9776E">
        <w:rPr>
          <w:noProof/>
          <w:lang w:val="es-ES" w:eastAsia="es-ES"/>
        </w:rPr>
        <w:drawing>
          <wp:inline distT="0" distB="0" distL="0" distR="0" wp14:anchorId="40682FCE" wp14:editId="77FED9AF">
            <wp:extent cx="5407362" cy="1710046"/>
            <wp:effectExtent l="0" t="0" r="317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8158" cy="1713460"/>
                    </a:xfrm>
                    <a:prstGeom prst="rect">
                      <a:avLst/>
                    </a:prstGeom>
                    <a:noFill/>
                    <a:ln>
                      <a:noFill/>
                    </a:ln>
                  </pic:spPr>
                </pic:pic>
              </a:graphicData>
            </a:graphic>
          </wp:inline>
        </w:drawing>
      </w:r>
    </w:p>
    <w:p w:rsidR="00C945CE" w:rsidRPr="00BA0C13" w:rsidRDefault="00C945CE" w:rsidP="00C945CE">
      <w:pPr>
        <w:rPr>
          <w:i/>
        </w:rPr>
      </w:pPr>
      <w:r w:rsidRPr="00BA0C13">
        <w:rPr>
          <w:b/>
        </w:rPr>
        <w:t>Fuente</w:t>
      </w:r>
      <w:r w:rsidRPr="00BA0C13">
        <w:t>: Reporte ejecución presupuestal SIIF Nación a 31/12/2019.</w:t>
      </w:r>
    </w:p>
    <w:p w:rsidR="00C945CE" w:rsidRDefault="00C945CE" w:rsidP="00C945CE">
      <w:pPr>
        <w:jc w:val="both"/>
      </w:pPr>
      <w:r w:rsidRPr="006E65C7">
        <w:t xml:space="preserve">Estos recursos financian la ejecución de actividades de </w:t>
      </w:r>
      <w:r>
        <w:t>ocho dependencias del Instituto.</w:t>
      </w:r>
      <w:r w:rsidRPr="00BA0C13">
        <w:rPr>
          <w:sz w:val="20"/>
          <w:szCs w:val="20"/>
        </w:rPr>
        <w:t xml:space="preserve"> </w:t>
      </w:r>
      <w:r w:rsidRPr="00B24CB0">
        <w:t>A continuación, se presenta la ejecución presupuestal por dependencias a 31 de diciembre de 2019, que incluye los presupuestos inversión.</w:t>
      </w:r>
      <w:r>
        <w:t xml:space="preserve"> De la apropiación de inversión (</w:t>
      </w:r>
      <w:r>
        <w:fldChar w:fldCharType="begin"/>
      </w:r>
      <w:r>
        <w:instrText xml:space="preserve"> REF _Ref44602708 \h </w:instrText>
      </w:r>
      <w:r>
        <w:fldChar w:fldCharType="separate"/>
      </w:r>
      <w:r>
        <w:t xml:space="preserve">Gráfica  </w:t>
      </w:r>
      <w:r>
        <w:rPr>
          <w:noProof/>
        </w:rPr>
        <w:t>4</w:t>
      </w:r>
      <w:r>
        <w:noBreakHyphen/>
      </w:r>
      <w:r>
        <w:rPr>
          <w:noProof/>
        </w:rPr>
        <w:t>2</w:t>
      </w:r>
      <w:r>
        <w:fldChar w:fldCharType="end"/>
      </w:r>
      <w:r>
        <w:t xml:space="preserve">) </w:t>
      </w:r>
    </w:p>
    <w:p w:rsidR="00C945CE" w:rsidRDefault="00C945CE" w:rsidP="00C945CE">
      <w:pPr>
        <w:jc w:val="both"/>
      </w:pPr>
    </w:p>
    <w:p w:rsidR="00C945CE" w:rsidRDefault="00C945CE" w:rsidP="00C945CE">
      <w:pPr>
        <w:jc w:val="both"/>
      </w:pPr>
    </w:p>
    <w:p w:rsidR="00C945CE" w:rsidRDefault="00C945CE" w:rsidP="00C945CE">
      <w:pPr>
        <w:jc w:val="both"/>
      </w:pPr>
    </w:p>
    <w:p w:rsidR="00C945CE" w:rsidRDefault="00C945CE" w:rsidP="00C945CE">
      <w:pPr>
        <w:jc w:val="both"/>
      </w:pPr>
    </w:p>
    <w:p w:rsidR="00C945CE" w:rsidRDefault="00C945CE" w:rsidP="00C945CE">
      <w:pPr>
        <w:jc w:val="both"/>
      </w:pPr>
    </w:p>
    <w:p w:rsidR="00C945CE" w:rsidRPr="00840E58" w:rsidRDefault="00C945CE" w:rsidP="00C945CE">
      <w:pPr>
        <w:pStyle w:val="Descripcin"/>
      </w:pPr>
      <w:bookmarkStart w:id="146" w:name="_Ref44602708"/>
      <w:bookmarkStart w:id="147" w:name="_Toc44861903"/>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2</w:t>
      </w:r>
      <w:r w:rsidR="00140F7E">
        <w:fldChar w:fldCharType="end"/>
      </w:r>
      <w:bookmarkEnd w:id="146"/>
      <w:r>
        <w:t xml:space="preserve">: </w:t>
      </w:r>
      <w:r w:rsidRPr="00840E58">
        <w:t>Ejecución de presupuesto de inversión 2019 por dependencias</w:t>
      </w:r>
      <w:bookmarkEnd w:id="147"/>
    </w:p>
    <w:p w:rsidR="00C945CE" w:rsidRPr="00BA0C13" w:rsidRDefault="00C945CE" w:rsidP="00C945CE">
      <w:pPr>
        <w:spacing w:after="0" w:line="240" w:lineRule="auto"/>
        <w:jc w:val="both"/>
        <w:rPr>
          <w:rFonts w:cstheme="minorHAnsi"/>
          <w:sz w:val="20"/>
          <w:szCs w:val="20"/>
        </w:rPr>
      </w:pPr>
    </w:p>
    <w:p w:rsidR="00C945CE" w:rsidRPr="004C7B45" w:rsidRDefault="00C945CE" w:rsidP="00C945CE">
      <w:pPr>
        <w:keepNext/>
        <w:spacing w:after="0" w:line="240" w:lineRule="auto"/>
        <w:jc w:val="both"/>
        <w:rPr>
          <w:rFonts w:cstheme="minorHAnsi"/>
        </w:rPr>
      </w:pPr>
      <w:r w:rsidRPr="004C7B45">
        <w:rPr>
          <w:rFonts w:cstheme="minorHAnsi"/>
          <w:noProof/>
          <w:lang w:val="es-ES" w:eastAsia="es-ES"/>
        </w:rPr>
        <w:drawing>
          <wp:inline distT="0" distB="0" distL="0" distR="0" wp14:anchorId="06F20557" wp14:editId="0DC38A57">
            <wp:extent cx="5991726" cy="3176337"/>
            <wp:effectExtent l="0" t="0" r="9525" b="508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45CE" w:rsidRDefault="00C945CE" w:rsidP="00C945CE">
      <w:pPr>
        <w:pStyle w:val="Descripcin"/>
        <w:jc w:val="both"/>
        <w:rPr>
          <w:rFonts w:cstheme="minorHAnsi"/>
          <w:i w:val="0"/>
        </w:rPr>
      </w:pPr>
      <w:bookmarkStart w:id="148" w:name="_Toc34845795"/>
    </w:p>
    <w:bookmarkEnd w:id="148"/>
    <w:p w:rsidR="00C945CE" w:rsidRDefault="00C945CE" w:rsidP="00C945CE">
      <w:pPr>
        <w:spacing w:after="0" w:line="240" w:lineRule="auto"/>
        <w:jc w:val="both"/>
        <w:rPr>
          <w:rFonts w:cstheme="minorHAnsi"/>
          <w:sz w:val="24"/>
          <w:szCs w:val="24"/>
        </w:rPr>
      </w:pPr>
      <w:r>
        <w:rPr>
          <w:rFonts w:cstheme="minorHAnsi"/>
          <w:sz w:val="24"/>
          <w:szCs w:val="24"/>
        </w:rPr>
        <w:t xml:space="preserve">Las dependencias reportaron trimestralmente el avance en los logros programados que, para el año corrido desde el primer trimestre al último, el avance acumulado coincidió en 93%. </w:t>
      </w:r>
      <w:r w:rsidRPr="006E65C7">
        <w:rPr>
          <w:rFonts w:cstheme="minorHAnsi"/>
          <w:sz w:val="24"/>
          <w:szCs w:val="24"/>
        </w:rPr>
        <w:t xml:space="preserve">A continuación, se relacionan los avances </w:t>
      </w:r>
      <w:r>
        <w:rPr>
          <w:rFonts w:cstheme="minorHAnsi"/>
          <w:sz w:val="24"/>
          <w:szCs w:val="24"/>
        </w:rPr>
        <w:t xml:space="preserve">técnicos finales de las actividades </w:t>
      </w:r>
      <w:r w:rsidRPr="006E65C7">
        <w:rPr>
          <w:rFonts w:cstheme="minorHAnsi"/>
          <w:sz w:val="24"/>
          <w:szCs w:val="24"/>
        </w:rPr>
        <w:t>por dependencias</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_Ref44603013 \h </w:instrText>
      </w:r>
      <w:r>
        <w:rPr>
          <w:rFonts w:cstheme="minorHAnsi"/>
          <w:sz w:val="24"/>
          <w:szCs w:val="24"/>
        </w:rPr>
      </w:r>
      <w:r>
        <w:rPr>
          <w:rFonts w:cstheme="minorHAnsi"/>
          <w:sz w:val="24"/>
          <w:szCs w:val="24"/>
        </w:rPr>
        <w:fldChar w:fldCharType="separate"/>
      </w:r>
      <w:r>
        <w:t xml:space="preserve">Gráfica  </w:t>
      </w:r>
      <w:r>
        <w:rPr>
          <w:noProof/>
        </w:rPr>
        <w:t>4</w:t>
      </w:r>
      <w:r>
        <w:noBreakHyphen/>
      </w:r>
      <w:r>
        <w:rPr>
          <w:noProof/>
        </w:rPr>
        <w:t>3</w:t>
      </w:r>
      <w:r>
        <w:rPr>
          <w:rFonts w:cstheme="minorHAnsi"/>
          <w:sz w:val="24"/>
          <w:szCs w:val="24"/>
        </w:rPr>
        <w:fldChar w:fldCharType="end"/>
      </w:r>
      <w:r>
        <w:rPr>
          <w:rFonts w:cstheme="minorHAnsi"/>
          <w:sz w:val="24"/>
          <w:szCs w:val="24"/>
        </w:rPr>
        <w:t>)</w:t>
      </w:r>
    </w:p>
    <w:p w:rsidR="00C945CE" w:rsidRDefault="00C945CE" w:rsidP="00C945CE">
      <w:pPr>
        <w:spacing w:after="0" w:line="240" w:lineRule="auto"/>
        <w:jc w:val="both"/>
      </w:pPr>
    </w:p>
    <w:p w:rsidR="00C945CE" w:rsidRPr="009951B0" w:rsidRDefault="00C945CE" w:rsidP="00C945CE">
      <w:pPr>
        <w:pStyle w:val="Descripcin"/>
        <w:rPr>
          <w:i w:val="0"/>
        </w:rPr>
      </w:pPr>
      <w:bookmarkStart w:id="149" w:name="_Ref44603013"/>
      <w:bookmarkStart w:id="150" w:name="_Toc44861904"/>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3</w:t>
      </w:r>
      <w:r w:rsidR="00140F7E">
        <w:fldChar w:fldCharType="end"/>
      </w:r>
      <w:bookmarkEnd w:id="149"/>
      <w:r>
        <w:t xml:space="preserve">: </w:t>
      </w:r>
      <w:r>
        <w:rPr>
          <w:i w:val="0"/>
        </w:rPr>
        <w:t xml:space="preserve">Avance agregado por actividad y por </w:t>
      </w:r>
      <w:r w:rsidRPr="009951B0">
        <w:rPr>
          <w:i w:val="0"/>
        </w:rPr>
        <w:t>dependencias año 2019</w:t>
      </w:r>
      <w:bookmarkEnd w:id="150"/>
    </w:p>
    <w:tbl>
      <w:tblPr>
        <w:tblStyle w:val="Tabladecuadrcula4-nfasis51"/>
        <w:tblW w:w="9501" w:type="dxa"/>
        <w:jc w:val="center"/>
        <w:tblLook w:val="04A0" w:firstRow="1" w:lastRow="0" w:firstColumn="1" w:lastColumn="0" w:noHBand="0" w:noVBand="1"/>
      </w:tblPr>
      <w:tblGrid>
        <w:gridCol w:w="5345"/>
        <w:gridCol w:w="2007"/>
        <w:gridCol w:w="2149"/>
      </w:tblGrid>
      <w:tr w:rsidR="00C945CE" w:rsidRPr="00840E58"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345" w:type="dxa"/>
            <w:vMerge w:val="restart"/>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C945CE" w:rsidRPr="00840E58" w:rsidRDefault="00C945CE" w:rsidP="006C1AB3">
            <w:pPr>
              <w:jc w:val="center"/>
              <w:rPr>
                <w:rFonts w:eastAsia="Times New Roman" w:cstheme="minorHAnsi"/>
                <w:bCs w:val="0"/>
                <w:color w:val="FFFFFF"/>
                <w:sz w:val="14"/>
                <w:szCs w:val="18"/>
                <w:lang w:eastAsia="es-CO"/>
              </w:rPr>
            </w:pPr>
            <w:r w:rsidRPr="00840E58">
              <w:rPr>
                <w:rFonts w:eastAsia="Times New Roman" w:cstheme="minorHAnsi"/>
                <w:color w:val="FFFFFF"/>
                <w:sz w:val="14"/>
                <w:szCs w:val="18"/>
                <w:lang w:eastAsia="es-CO"/>
              </w:rPr>
              <w:t>Dependencia</w:t>
            </w:r>
          </w:p>
        </w:tc>
        <w:tc>
          <w:tcPr>
            <w:tcW w:w="4156" w:type="dxa"/>
            <w:gridSpan w:val="2"/>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C945CE" w:rsidRPr="00840E58" w:rsidRDefault="00C945CE" w:rsidP="006C1AB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14"/>
                <w:szCs w:val="18"/>
                <w:lang w:eastAsia="es-CO"/>
              </w:rPr>
            </w:pPr>
            <w:r w:rsidRPr="00840E58">
              <w:rPr>
                <w:rFonts w:eastAsia="Times New Roman" w:cstheme="minorHAnsi"/>
                <w:color w:val="FFFFFF"/>
                <w:sz w:val="14"/>
                <w:szCs w:val="18"/>
                <w:lang w:eastAsia="es-CO"/>
              </w:rPr>
              <w:t>Enero-diciembre</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5345" w:type="dxa"/>
            <w:vMerge/>
            <w:shd w:val="clear" w:color="auto" w:fill="2F5496" w:themeFill="accent5" w:themeFillShade="BF"/>
            <w:vAlign w:val="center"/>
            <w:hideMark/>
          </w:tcPr>
          <w:p w:rsidR="00C945CE" w:rsidRPr="00840E58" w:rsidRDefault="00C945CE" w:rsidP="006C1AB3">
            <w:pPr>
              <w:jc w:val="center"/>
              <w:rPr>
                <w:rFonts w:eastAsia="Times New Roman" w:cstheme="minorHAnsi"/>
                <w:b w:val="0"/>
                <w:bCs w:val="0"/>
                <w:color w:val="FFFFFF"/>
                <w:sz w:val="14"/>
                <w:szCs w:val="18"/>
                <w:lang w:eastAsia="es-CO"/>
              </w:rPr>
            </w:pPr>
          </w:p>
        </w:tc>
        <w:tc>
          <w:tcPr>
            <w:tcW w:w="2007" w:type="dxa"/>
            <w:shd w:val="clear" w:color="auto" w:fill="2F5496" w:themeFill="accent5" w:themeFillShade="BF"/>
            <w:vAlign w:val="center"/>
            <w:hideMark/>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4"/>
                <w:szCs w:val="18"/>
                <w:lang w:eastAsia="es-CO"/>
              </w:rPr>
            </w:pPr>
            <w:r w:rsidRPr="00840E58">
              <w:rPr>
                <w:rFonts w:eastAsia="Times New Roman" w:cstheme="minorHAnsi"/>
                <w:b/>
                <w:bCs/>
                <w:color w:val="FFFFFF"/>
                <w:sz w:val="14"/>
                <w:szCs w:val="18"/>
                <w:lang w:eastAsia="es-CO"/>
              </w:rPr>
              <w:t xml:space="preserve">Programado </w:t>
            </w:r>
          </w:p>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4"/>
                <w:szCs w:val="18"/>
                <w:lang w:eastAsia="es-CO"/>
              </w:rPr>
            </w:pPr>
            <w:r w:rsidRPr="00840E58">
              <w:rPr>
                <w:rFonts w:eastAsia="Times New Roman" w:cstheme="minorHAnsi"/>
                <w:b/>
                <w:bCs/>
                <w:color w:val="FFFFFF"/>
                <w:sz w:val="14"/>
                <w:szCs w:val="18"/>
                <w:lang w:eastAsia="es-CO"/>
              </w:rPr>
              <w:t xml:space="preserve">%  </w:t>
            </w:r>
          </w:p>
        </w:tc>
        <w:tc>
          <w:tcPr>
            <w:tcW w:w="2149" w:type="dxa"/>
            <w:shd w:val="clear" w:color="auto" w:fill="2F5496" w:themeFill="accent5" w:themeFillShade="BF"/>
            <w:vAlign w:val="center"/>
            <w:hideMark/>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4"/>
                <w:szCs w:val="18"/>
                <w:lang w:eastAsia="es-CO"/>
              </w:rPr>
            </w:pPr>
            <w:r w:rsidRPr="00840E58">
              <w:rPr>
                <w:rFonts w:eastAsia="Times New Roman" w:cstheme="minorHAnsi"/>
                <w:b/>
                <w:bCs/>
                <w:color w:val="FFFFFF"/>
                <w:sz w:val="14"/>
                <w:szCs w:val="18"/>
                <w:lang w:eastAsia="es-CO"/>
              </w:rPr>
              <w:t>Ejecutado</w:t>
            </w:r>
          </w:p>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sz w:val="14"/>
                <w:szCs w:val="18"/>
                <w:lang w:eastAsia="es-CO"/>
              </w:rPr>
            </w:pPr>
            <w:r w:rsidRPr="00840E58">
              <w:rPr>
                <w:rFonts w:eastAsia="Times New Roman" w:cstheme="minorHAnsi"/>
                <w:b/>
                <w:bCs/>
                <w:color w:val="FFFFFF"/>
                <w:sz w:val="14"/>
                <w:szCs w:val="18"/>
                <w:lang w:eastAsia="es-CO"/>
              </w:rPr>
              <w:t>%</w:t>
            </w:r>
          </w:p>
        </w:tc>
      </w:tr>
      <w:tr w:rsidR="00C945CE" w:rsidRPr="00840E58" w:rsidTr="006C1AB3">
        <w:trPr>
          <w:trHeight w:val="357"/>
          <w:jc w:val="center"/>
        </w:trPr>
        <w:tc>
          <w:tcPr>
            <w:cnfStyle w:val="001000000000" w:firstRow="0" w:lastRow="0" w:firstColumn="1" w:lastColumn="0" w:oddVBand="0" w:evenVBand="0" w:oddHBand="0" w:evenHBand="0" w:firstRowFirstColumn="0" w:firstRowLastColumn="0" w:lastRowFirstColumn="0" w:lastRowLastColumn="0"/>
            <w:tcW w:w="5345" w:type="dxa"/>
            <w:vAlign w:val="center"/>
            <w:hideMark/>
          </w:tcPr>
          <w:p w:rsidR="00C945CE" w:rsidRPr="00840E58" w:rsidRDefault="00C945CE" w:rsidP="006C1AB3">
            <w:pPr>
              <w:jc w:val="both"/>
              <w:rPr>
                <w:rFonts w:cstheme="minorHAnsi"/>
                <w:b w:val="0"/>
                <w:bCs w:val="0"/>
                <w:sz w:val="14"/>
                <w:szCs w:val="18"/>
              </w:rPr>
            </w:pPr>
            <w:r w:rsidRPr="00840E58">
              <w:rPr>
                <w:rFonts w:cstheme="minorHAnsi"/>
                <w:sz w:val="14"/>
                <w:szCs w:val="18"/>
              </w:rPr>
              <w:t>Secretaría General</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98</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Oficina de Informática</w:t>
            </w:r>
          </w:p>
        </w:tc>
        <w:tc>
          <w:tcPr>
            <w:tcW w:w="2007"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81</w:t>
            </w:r>
          </w:p>
        </w:tc>
      </w:tr>
      <w:tr w:rsidR="00C945CE" w:rsidRPr="00840E58" w:rsidTr="006C1AB3">
        <w:trPr>
          <w:trHeight w:val="462"/>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Oficina del Servicio de Pronósticos y Alertas</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90</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Subdirección de Hidrología</w:t>
            </w:r>
          </w:p>
        </w:tc>
        <w:tc>
          <w:tcPr>
            <w:tcW w:w="2007"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97</w:t>
            </w:r>
          </w:p>
        </w:tc>
      </w:tr>
      <w:tr w:rsidR="00C945CE" w:rsidRPr="00840E58" w:rsidTr="006C1AB3">
        <w:trPr>
          <w:trHeight w:val="389"/>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Subdirección de Meteorología</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Subdirección de Ecosistemas e Información Ambiental</w:t>
            </w:r>
          </w:p>
        </w:tc>
        <w:tc>
          <w:tcPr>
            <w:tcW w:w="2007"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98</w:t>
            </w:r>
          </w:p>
        </w:tc>
      </w:tr>
      <w:tr w:rsidR="00C945CE" w:rsidRPr="00840E58" w:rsidTr="006C1AB3">
        <w:trPr>
          <w:trHeight w:val="283"/>
          <w:jc w:val="center"/>
        </w:trPr>
        <w:tc>
          <w:tcPr>
            <w:cnfStyle w:val="001000000000" w:firstRow="0" w:lastRow="0" w:firstColumn="1" w:lastColumn="0" w:oddVBand="0" w:evenVBand="0" w:oddHBand="0" w:evenHBand="0" w:firstRowFirstColumn="0" w:firstRowLastColumn="0" w:lastRowFirstColumn="0" w:lastRowLastColumn="0"/>
            <w:tcW w:w="5345" w:type="dxa"/>
            <w:vAlign w:val="center"/>
          </w:tcPr>
          <w:p w:rsidR="00C945CE" w:rsidRPr="00840E58" w:rsidRDefault="00C945CE" w:rsidP="006C1AB3">
            <w:pPr>
              <w:jc w:val="both"/>
              <w:rPr>
                <w:rFonts w:cstheme="minorHAnsi"/>
                <w:b w:val="0"/>
                <w:bCs w:val="0"/>
                <w:sz w:val="14"/>
                <w:szCs w:val="18"/>
              </w:rPr>
            </w:pPr>
            <w:r w:rsidRPr="00840E58">
              <w:rPr>
                <w:rFonts w:cstheme="minorHAnsi"/>
                <w:sz w:val="14"/>
                <w:szCs w:val="18"/>
              </w:rPr>
              <w:t>Subdirección de Estudios Ambientales</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8"/>
              </w:rPr>
            </w:pPr>
            <w:r w:rsidRPr="00840E58">
              <w:rPr>
                <w:rFonts w:cstheme="minorHAnsi"/>
                <w:sz w:val="14"/>
                <w:szCs w:val="18"/>
              </w:rPr>
              <w:t>99</w:t>
            </w:r>
          </w:p>
        </w:tc>
      </w:tr>
      <w:tr w:rsidR="00C945CE" w:rsidRPr="00840E58" w:rsidTr="006C1AB3">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345" w:type="dxa"/>
            <w:vAlign w:val="center"/>
            <w:hideMark/>
          </w:tcPr>
          <w:p w:rsidR="00C945CE" w:rsidRPr="00840E58" w:rsidRDefault="00C945CE" w:rsidP="006C1AB3">
            <w:pPr>
              <w:jc w:val="both"/>
              <w:rPr>
                <w:rFonts w:cstheme="minorHAnsi"/>
                <w:b w:val="0"/>
                <w:bCs w:val="0"/>
                <w:sz w:val="14"/>
                <w:szCs w:val="18"/>
              </w:rPr>
            </w:pPr>
            <w:r w:rsidRPr="00840E58">
              <w:rPr>
                <w:rFonts w:cstheme="minorHAnsi"/>
                <w:sz w:val="14"/>
                <w:szCs w:val="18"/>
              </w:rPr>
              <w:t>Oficina Asesora de Planeación</w:t>
            </w:r>
          </w:p>
        </w:tc>
        <w:tc>
          <w:tcPr>
            <w:tcW w:w="2007"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100</w:t>
            </w:r>
          </w:p>
        </w:tc>
        <w:tc>
          <w:tcPr>
            <w:tcW w:w="2149" w:type="dxa"/>
            <w:noWrap/>
            <w:vAlign w:val="center"/>
          </w:tcPr>
          <w:p w:rsidR="00C945CE" w:rsidRPr="00840E58"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8"/>
              </w:rPr>
            </w:pPr>
            <w:r w:rsidRPr="00840E58">
              <w:rPr>
                <w:rFonts w:cstheme="minorHAnsi"/>
                <w:sz w:val="14"/>
                <w:szCs w:val="18"/>
              </w:rPr>
              <w:t>86</w:t>
            </w:r>
          </w:p>
        </w:tc>
      </w:tr>
      <w:tr w:rsidR="00C945CE" w:rsidRPr="00840E58" w:rsidTr="006C1AB3">
        <w:trPr>
          <w:trHeight w:val="277"/>
          <w:jc w:val="center"/>
        </w:trPr>
        <w:tc>
          <w:tcPr>
            <w:cnfStyle w:val="001000000000" w:firstRow="0" w:lastRow="0" w:firstColumn="1" w:lastColumn="0" w:oddVBand="0" w:evenVBand="0" w:oddHBand="0" w:evenHBand="0" w:firstRowFirstColumn="0" w:firstRowLastColumn="0" w:lastRowFirstColumn="0" w:lastRowLastColumn="0"/>
            <w:tcW w:w="5345" w:type="dxa"/>
            <w:vAlign w:val="center"/>
            <w:hideMark/>
          </w:tcPr>
          <w:p w:rsidR="00C945CE" w:rsidRPr="00840E58" w:rsidRDefault="00C945CE" w:rsidP="006C1AB3">
            <w:pPr>
              <w:rPr>
                <w:rFonts w:cstheme="minorHAnsi"/>
                <w:b w:val="0"/>
                <w:color w:val="000000"/>
                <w:sz w:val="14"/>
                <w:szCs w:val="18"/>
              </w:rPr>
            </w:pPr>
            <w:r w:rsidRPr="00840E58">
              <w:rPr>
                <w:rFonts w:cstheme="minorHAnsi"/>
                <w:color w:val="000000"/>
                <w:sz w:val="14"/>
                <w:szCs w:val="18"/>
              </w:rPr>
              <w:t>Total</w:t>
            </w:r>
          </w:p>
        </w:tc>
        <w:tc>
          <w:tcPr>
            <w:tcW w:w="2007"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4"/>
                <w:szCs w:val="18"/>
              </w:rPr>
            </w:pPr>
          </w:p>
        </w:tc>
        <w:tc>
          <w:tcPr>
            <w:tcW w:w="2149" w:type="dxa"/>
            <w:noWrap/>
            <w:vAlign w:val="center"/>
          </w:tcPr>
          <w:p w:rsidR="00C945CE" w:rsidRPr="00840E58"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4"/>
                <w:szCs w:val="18"/>
              </w:rPr>
            </w:pPr>
            <w:r w:rsidRPr="00840E58">
              <w:rPr>
                <w:rFonts w:cstheme="minorHAnsi"/>
                <w:b/>
                <w:sz w:val="14"/>
                <w:szCs w:val="18"/>
              </w:rPr>
              <w:t>93</w:t>
            </w:r>
          </w:p>
        </w:tc>
      </w:tr>
    </w:tbl>
    <w:p w:rsidR="00C945CE" w:rsidRDefault="00C945CE" w:rsidP="00C945CE">
      <w:pPr>
        <w:jc w:val="both"/>
        <w:rPr>
          <w:rFonts w:cstheme="minorHAnsi"/>
        </w:rPr>
      </w:pPr>
      <w:r w:rsidRPr="00003007">
        <w:rPr>
          <w:rFonts w:cstheme="minorHAnsi"/>
          <w:b/>
        </w:rPr>
        <w:t>Fuente</w:t>
      </w:r>
      <w:r w:rsidRPr="00003007">
        <w:rPr>
          <w:rFonts w:cstheme="minorHAnsi"/>
        </w:rPr>
        <w:t xml:space="preserve">: </w:t>
      </w:r>
      <w:r>
        <w:rPr>
          <w:rFonts w:cstheme="minorHAnsi"/>
        </w:rPr>
        <w:t xml:space="preserve">OAP </w:t>
      </w:r>
    </w:p>
    <w:p w:rsidR="00C945CE" w:rsidRDefault="00C945CE" w:rsidP="00C945CE">
      <w:pPr>
        <w:jc w:val="both"/>
        <w:rPr>
          <w:rFonts w:cstheme="minorHAnsi"/>
        </w:rPr>
      </w:pPr>
    </w:p>
    <w:p w:rsidR="00C945CE" w:rsidRPr="00BA0C13" w:rsidRDefault="00C945CE" w:rsidP="00C945CE">
      <w:pPr>
        <w:pStyle w:val="Ttulo2"/>
      </w:pPr>
      <w:bookmarkStart w:id="151" w:name="_Toc34845727"/>
      <w:bookmarkStart w:id="152" w:name="_Toc44597343"/>
      <w:bookmarkStart w:id="153" w:name="_Toc44771097"/>
      <w:bookmarkStart w:id="154" w:name="_Toc44952986"/>
      <w:r>
        <w:t>A</w:t>
      </w:r>
      <w:r w:rsidRPr="00BA0C13">
        <w:t xml:space="preserve">vance </w:t>
      </w:r>
      <w:r>
        <w:t xml:space="preserve">técnico </w:t>
      </w:r>
      <w:r w:rsidRPr="00BA0C13">
        <w:t>en l</w:t>
      </w:r>
      <w:r>
        <w:t>a gestión de actividades del PAA</w:t>
      </w:r>
      <w:r w:rsidRPr="00BA0C13">
        <w:t xml:space="preserve"> 2019</w:t>
      </w:r>
      <w:bookmarkEnd w:id="151"/>
      <w:bookmarkEnd w:id="152"/>
      <w:bookmarkEnd w:id="153"/>
      <w:bookmarkEnd w:id="154"/>
      <w:r w:rsidRPr="00BA0C13">
        <w:t xml:space="preserve"> </w:t>
      </w:r>
    </w:p>
    <w:p w:rsidR="00C945CE" w:rsidRPr="00BA0C13" w:rsidRDefault="00C945CE" w:rsidP="00C945CE">
      <w:pPr>
        <w:spacing w:after="0" w:line="240" w:lineRule="auto"/>
        <w:jc w:val="both"/>
        <w:rPr>
          <w:rFonts w:cstheme="minorHAnsi"/>
        </w:rPr>
      </w:pPr>
    </w:p>
    <w:p w:rsidR="00C945CE" w:rsidRPr="008C10D1" w:rsidRDefault="00C945CE" w:rsidP="00C945CE">
      <w:pPr>
        <w:spacing w:after="0" w:line="240" w:lineRule="auto"/>
        <w:jc w:val="both"/>
        <w:rPr>
          <w:rFonts w:cstheme="minorHAnsi"/>
          <w:sz w:val="24"/>
          <w:szCs w:val="24"/>
        </w:rPr>
      </w:pPr>
    </w:p>
    <w:p w:rsidR="00C945CE" w:rsidRPr="008C10D1" w:rsidRDefault="00C945CE" w:rsidP="00C945CE">
      <w:pPr>
        <w:spacing w:after="0" w:line="240" w:lineRule="auto"/>
        <w:jc w:val="both"/>
        <w:rPr>
          <w:rFonts w:cstheme="minorHAnsi"/>
          <w:sz w:val="24"/>
          <w:szCs w:val="24"/>
        </w:rPr>
      </w:pPr>
      <w:r w:rsidRPr="008C10D1">
        <w:rPr>
          <w:rFonts w:cstheme="minorHAnsi"/>
          <w:sz w:val="24"/>
          <w:szCs w:val="24"/>
        </w:rPr>
        <w:t>A continuación, se presentan los avances trimestrales conseguidos por las dependencias frente a la programación realizada por actividad principal y actividades desagregadas, acumulados del 1 de enero al 31 de diciembre.</w:t>
      </w:r>
    </w:p>
    <w:p w:rsidR="00C945CE" w:rsidRPr="008C10D1" w:rsidRDefault="00C945CE" w:rsidP="00C945CE">
      <w:pPr>
        <w:spacing w:after="0" w:line="240" w:lineRule="auto"/>
        <w:jc w:val="both"/>
        <w:rPr>
          <w:rFonts w:cstheme="minorHAnsi"/>
          <w:sz w:val="24"/>
          <w:szCs w:val="24"/>
        </w:rPr>
      </w:pPr>
    </w:p>
    <w:p w:rsidR="00C945CE" w:rsidRDefault="00C945CE" w:rsidP="00C945CE">
      <w:pPr>
        <w:spacing w:after="0" w:line="240" w:lineRule="auto"/>
        <w:jc w:val="both"/>
        <w:rPr>
          <w:rFonts w:cstheme="minorHAnsi"/>
          <w:sz w:val="24"/>
          <w:szCs w:val="24"/>
        </w:rPr>
      </w:pPr>
      <w:r w:rsidRPr="008C10D1">
        <w:rPr>
          <w:rFonts w:cstheme="minorHAnsi"/>
          <w:sz w:val="24"/>
          <w:szCs w:val="24"/>
        </w:rPr>
        <w:t xml:space="preserve">De acuerdo con el cumplimiento en la programación se definió una leyenda de rangos o porcentajes, y estos están representados por los colores verde, amarillo y rojo, así: </w:t>
      </w:r>
    </w:p>
    <w:p w:rsidR="00C945CE" w:rsidRPr="008C10D1" w:rsidRDefault="00C945CE" w:rsidP="00C945CE">
      <w:pPr>
        <w:spacing w:after="0" w:line="240" w:lineRule="auto"/>
        <w:jc w:val="both"/>
        <w:rPr>
          <w:rFonts w:cstheme="minorHAnsi"/>
          <w:sz w:val="24"/>
          <w:szCs w:val="24"/>
        </w:rPr>
      </w:pPr>
    </w:p>
    <w:p w:rsidR="00C945CE" w:rsidRPr="00BA0C13" w:rsidRDefault="00C945CE" w:rsidP="00C945CE">
      <w:pPr>
        <w:spacing w:after="0" w:line="240" w:lineRule="auto"/>
        <w:jc w:val="both"/>
        <w:rPr>
          <w:rFonts w:cstheme="minorHAnsi"/>
          <w:sz w:val="24"/>
          <w:szCs w:val="24"/>
        </w:rPr>
      </w:pPr>
    </w:p>
    <w:tbl>
      <w:tblPr>
        <w:tblStyle w:val="Tabladecuadrcula4-nfasis11"/>
        <w:tblW w:w="0" w:type="auto"/>
        <w:jc w:val="center"/>
        <w:tblLook w:val="04A0" w:firstRow="1" w:lastRow="0" w:firstColumn="1" w:lastColumn="0" w:noHBand="0" w:noVBand="1"/>
      </w:tblPr>
      <w:tblGrid>
        <w:gridCol w:w="1417"/>
        <w:gridCol w:w="201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C945CE" w:rsidRPr="00BA0C13" w:rsidRDefault="00C945CE" w:rsidP="006C1AB3">
            <w:pPr>
              <w:jc w:val="center"/>
              <w:rPr>
                <w:rFonts w:cstheme="minorHAnsi"/>
                <w:sz w:val="18"/>
                <w:szCs w:val="18"/>
              </w:rPr>
            </w:pPr>
            <w:r w:rsidRPr="00BA0C13">
              <w:rPr>
                <w:rFonts w:cstheme="minorHAnsi"/>
                <w:sz w:val="18"/>
                <w:szCs w:val="18"/>
              </w:rPr>
              <w:t>Semáforo</w:t>
            </w:r>
          </w:p>
        </w:tc>
        <w:tc>
          <w:tcPr>
            <w:tcW w:w="2014" w:type="dxa"/>
            <w:tcBorders>
              <w:top w:val="none" w:sz="0" w:space="0" w:color="auto"/>
              <w:left w:val="none" w:sz="0" w:space="0" w:color="auto"/>
              <w:bottom w:val="none" w:sz="0" w:space="0" w:color="auto"/>
              <w:right w:val="none" w:sz="0" w:space="0" w:color="auto"/>
            </w:tcBorders>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Rango</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417" w:type="dxa"/>
          </w:tcPr>
          <w:p w:rsidR="00C945CE" w:rsidRPr="00BA0C13" w:rsidRDefault="00C945CE" w:rsidP="006C1AB3">
            <w:pPr>
              <w:jc w:val="both"/>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63360" behindDoc="0" locked="0" layoutInCell="1" allowOverlap="1" wp14:anchorId="219ED3C5" wp14:editId="652EEDD4">
                      <wp:simplePos x="0" y="0"/>
                      <wp:positionH relativeFrom="margin">
                        <wp:posOffset>249555</wp:posOffset>
                      </wp:positionH>
                      <wp:positionV relativeFrom="paragraph">
                        <wp:posOffset>39370</wp:posOffset>
                      </wp:positionV>
                      <wp:extent cx="238125" cy="228600"/>
                      <wp:effectExtent l="0" t="0" r="28575" b="19050"/>
                      <wp:wrapNone/>
                      <wp:docPr id="30" name="Elipse 30"/>
                      <wp:cNvGraphicFramePr/>
                      <a:graphic xmlns:a="http://schemas.openxmlformats.org/drawingml/2006/main">
                        <a:graphicData uri="http://schemas.microsoft.com/office/word/2010/wordprocessingShape">
                          <wps:wsp>
                            <wps:cNvSpPr/>
                            <wps:spPr>
                              <a:xfrm>
                                <a:off x="0" y="0"/>
                                <a:ext cx="238125" cy="2286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9206D" id="Elipse 30" o:spid="_x0000_s1026" style="position:absolute;margin-left:19.65pt;margin-top:3.1pt;width:18.75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" fillcolor="#70ad47 [3209]" strokecolor="#70ad47 [3209]" strokeweight="1pt">
                      <v:stroke joinstyle="miter"/>
                      <w10:wrap anchorx="margin"/>
                    </v:oval>
                  </w:pict>
                </mc:Fallback>
              </mc:AlternateContent>
            </w:r>
          </w:p>
        </w:tc>
        <w:tc>
          <w:tcPr>
            <w:tcW w:w="2014" w:type="dxa"/>
            <w:vAlign w:val="center"/>
          </w:tcPr>
          <w:p w:rsidR="00C945CE" w:rsidRPr="00BA0C13" w:rsidRDefault="00C945CE" w:rsidP="006C1AB3">
            <w:pPr>
              <w:ind w:left="3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85 %</w:t>
            </w:r>
          </w:p>
        </w:tc>
      </w:tr>
      <w:tr w:rsidR="00C945CE" w:rsidRPr="004C7B45" w:rsidTr="006C1AB3">
        <w:trPr>
          <w:trHeight w:val="629"/>
          <w:jc w:val="center"/>
        </w:trPr>
        <w:tc>
          <w:tcPr>
            <w:cnfStyle w:val="001000000000" w:firstRow="0" w:lastRow="0" w:firstColumn="1" w:lastColumn="0" w:oddVBand="0" w:evenVBand="0" w:oddHBand="0" w:evenHBand="0" w:firstRowFirstColumn="0" w:firstRowLastColumn="0" w:lastRowFirstColumn="0" w:lastRowLastColumn="0"/>
            <w:tcW w:w="1417" w:type="dxa"/>
          </w:tcPr>
          <w:p w:rsidR="00C945CE" w:rsidRPr="00BA0C13" w:rsidRDefault="00C945CE" w:rsidP="006C1AB3">
            <w:pPr>
              <w:jc w:val="both"/>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62336" behindDoc="0" locked="0" layoutInCell="1" allowOverlap="1" wp14:anchorId="5466BFDF" wp14:editId="04DBB066">
                      <wp:simplePos x="0" y="0"/>
                      <wp:positionH relativeFrom="margin">
                        <wp:posOffset>249556</wp:posOffset>
                      </wp:positionH>
                      <wp:positionV relativeFrom="paragraph">
                        <wp:posOffset>112395</wp:posOffset>
                      </wp:positionV>
                      <wp:extent cx="247650" cy="238125"/>
                      <wp:effectExtent l="0" t="0" r="19050" b="28575"/>
                      <wp:wrapNone/>
                      <wp:docPr id="29" name="Elipse 29"/>
                      <wp:cNvGraphicFramePr/>
                      <a:graphic xmlns:a="http://schemas.openxmlformats.org/drawingml/2006/main">
                        <a:graphicData uri="http://schemas.microsoft.com/office/word/2010/wordprocessingShape">
                          <wps:wsp>
                            <wps:cNvSpPr/>
                            <wps:spPr>
                              <a:xfrm>
                                <a:off x="0" y="0"/>
                                <a:ext cx="247650" cy="238125"/>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F1278" id="Elipse 29" o:spid="_x0000_s1026" style="position:absolute;margin-left:19.65pt;margin-top:8.85pt;width:19.5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" fillcolor="#ffc000 [3207]" strokecolor="#ffc000 [3207]" strokeweight="1pt">
                      <v:stroke joinstyle="miter"/>
                      <w10:wrap anchorx="margin"/>
                    </v:oval>
                  </w:pict>
                </mc:Fallback>
              </mc:AlternateContent>
            </w:r>
          </w:p>
        </w:tc>
        <w:tc>
          <w:tcPr>
            <w:tcW w:w="201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&gt;50 % y &lt;85 %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1417" w:type="dxa"/>
          </w:tcPr>
          <w:p w:rsidR="00C945CE" w:rsidRPr="00BA0C13" w:rsidRDefault="00C945CE" w:rsidP="006C1AB3">
            <w:pPr>
              <w:jc w:val="both"/>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64384" behindDoc="0" locked="0" layoutInCell="1" allowOverlap="1" wp14:anchorId="7B0AD91F" wp14:editId="6A387092">
                      <wp:simplePos x="0" y="0"/>
                      <wp:positionH relativeFrom="margin">
                        <wp:posOffset>259081</wp:posOffset>
                      </wp:positionH>
                      <wp:positionV relativeFrom="paragraph">
                        <wp:posOffset>116205</wp:posOffset>
                      </wp:positionV>
                      <wp:extent cx="247650" cy="238125"/>
                      <wp:effectExtent l="0" t="0" r="19050" b="28575"/>
                      <wp:wrapNone/>
                      <wp:docPr id="31" name="Elipse 31"/>
                      <wp:cNvGraphicFramePr/>
                      <a:graphic xmlns:a="http://schemas.openxmlformats.org/drawingml/2006/main">
                        <a:graphicData uri="http://schemas.microsoft.com/office/word/2010/wordprocessingShape">
                          <wps:wsp>
                            <wps:cNvSpPr/>
                            <wps:spPr>
                              <a:xfrm>
                                <a:off x="0" y="0"/>
                                <a:ext cx="247650"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274A3" id="Elipse 31" o:spid="_x0000_s1026" style="position:absolute;margin-left:20.4pt;margin-top:9.15pt;width:19.5pt;height: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" fillcolor="red" strokecolor="red" strokeweight="1pt">
                      <v:stroke joinstyle="miter"/>
                      <w10:wrap anchorx="margin"/>
                    </v:oval>
                  </w:pict>
                </mc:Fallback>
              </mc:AlternateContent>
            </w:r>
          </w:p>
        </w:tc>
        <w:tc>
          <w:tcPr>
            <w:tcW w:w="201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50 %</w:t>
            </w:r>
          </w:p>
        </w:tc>
      </w:tr>
    </w:tbl>
    <w:p w:rsidR="00C945CE" w:rsidRPr="00BA0C13" w:rsidRDefault="00C945CE" w:rsidP="00C945CE">
      <w:pPr>
        <w:spacing w:after="0" w:line="240" w:lineRule="auto"/>
        <w:jc w:val="both"/>
        <w:rPr>
          <w:rFonts w:cstheme="minorHAnsi"/>
          <w:sz w:val="24"/>
          <w:szCs w:val="24"/>
        </w:rPr>
      </w:pPr>
    </w:p>
    <w:p w:rsidR="00C945CE" w:rsidRDefault="00C945CE" w:rsidP="00C945CE">
      <w:pPr>
        <w:spacing w:after="0" w:line="240" w:lineRule="auto"/>
        <w:jc w:val="both"/>
        <w:rPr>
          <w:rFonts w:cstheme="minorHAnsi"/>
          <w:sz w:val="24"/>
          <w:szCs w:val="24"/>
        </w:rPr>
      </w:pPr>
    </w:p>
    <w:p w:rsidR="00C945CE" w:rsidRPr="00552B2B" w:rsidRDefault="00C945CE" w:rsidP="00C945CE">
      <w:pPr>
        <w:spacing w:after="0" w:line="240" w:lineRule="auto"/>
        <w:jc w:val="both"/>
        <w:rPr>
          <w:rFonts w:cstheme="minorHAnsi"/>
          <w:i/>
          <w:sz w:val="24"/>
          <w:szCs w:val="24"/>
        </w:rPr>
      </w:pPr>
      <w:r w:rsidRPr="00552B2B">
        <w:rPr>
          <w:i/>
        </w:rPr>
        <w:t xml:space="preserve">Es de importancia anotar que el presente documento da cuenta de los logros y dificultades en términos técnicos que se registraron en el proceso de gestión de cada una de las actividades durante cada trimestre del año por cada dependencia sustentado en un sistema de seguimiento con base en </w:t>
      </w:r>
      <w:r>
        <w:rPr>
          <w:i/>
        </w:rPr>
        <w:t xml:space="preserve">un </w:t>
      </w:r>
      <w:r w:rsidRPr="00552B2B">
        <w:rPr>
          <w:i/>
        </w:rPr>
        <w:t>indicador de avance mensual.</w:t>
      </w:r>
    </w:p>
    <w:p w:rsidR="00C945CE" w:rsidRPr="00552B2B" w:rsidRDefault="00C945CE" w:rsidP="00C945CE">
      <w:pPr>
        <w:spacing w:after="0" w:line="240" w:lineRule="auto"/>
        <w:jc w:val="both"/>
        <w:rPr>
          <w:rFonts w:cstheme="minorHAnsi"/>
          <w:i/>
          <w:sz w:val="24"/>
          <w:szCs w:val="24"/>
        </w:rPr>
      </w:pPr>
    </w:p>
    <w:p w:rsidR="00C945CE" w:rsidRDefault="00C945CE" w:rsidP="00C945CE">
      <w:pPr>
        <w:rPr>
          <w:rFonts w:cstheme="minorHAnsi"/>
          <w:sz w:val="24"/>
          <w:szCs w:val="24"/>
        </w:rPr>
      </w:pPr>
      <w:r>
        <w:rPr>
          <w:rFonts w:cstheme="minorHAnsi"/>
          <w:sz w:val="24"/>
          <w:szCs w:val="24"/>
        </w:rPr>
        <w:br w:type="page"/>
      </w:r>
    </w:p>
    <w:p w:rsidR="00C945CE" w:rsidRDefault="00C945CE" w:rsidP="00C945CE">
      <w:pPr>
        <w:spacing w:after="0" w:line="240" w:lineRule="auto"/>
        <w:jc w:val="both"/>
        <w:rPr>
          <w:rFonts w:cstheme="minorHAnsi"/>
          <w:sz w:val="24"/>
          <w:szCs w:val="24"/>
        </w:rPr>
      </w:pPr>
    </w:p>
    <w:p w:rsidR="00C945CE" w:rsidRPr="00BA0C13" w:rsidRDefault="00C945CE" w:rsidP="00C945CE">
      <w:pPr>
        <w:spacing w:after="0" w:line="240" w:lineRule="auto"/>
        <w:jc w:val="both"/>
        <w:rPr>
          <w:rFonts w:cstheme="minorHAnsi"/>
          <w:sz w:val="24"/>
          <w:szCs w:val="24"/>
        </w:rPr>
      </w:pPr>
    </w:p>
    <w:p w:rsidR="00C945CE" w:rsidRPr="00BA0C13" w:rsidRDefault="00C945CE" w:rsidP="00C945CE">
      <w:pPr>
        <w:pStyle w:val="Ttulo3"/>
      </w:pPr>
      <w:bookmarkStart w:id="155" w:name="_Toc34845743"/>
      <w:bookmarkStart w:id="156" w:name="_Toc44597359"/>
      <w:bookmarkStart w:id="157" w:name="_Toc44771098"/>
      <w:r w:rsidRPr="00BA0C13">
        <w:t>Subdirección de hidrología</w:t>
      </w:r>
      <w:bookmarkEnd w:id="155"/>
      <w:bookmarkEnd w:id="156"/>
      <w:bookmarkEnd w:id="157"/>
    </w:p>
    <w:p w:rsidR="00C945CE" w:rsidRDefault="00C945CE" w:rsidP="00C945CE">
      <w:pPr>
        <w:rPr>
          <w:rFonts w:cstheme="minorHAnsi"/>
        </w:rPr>
      </w:pPr>
    </w:p>
    <w:p w:rsidR="00C945CE" w:rsidRPr="004C7B45" w:rsidRDefault="00C945CE" w:rsidP="00C945CE">
      <w:pPr>
        <w:rPr>
          <w:rFonts w:cstheme="minorHAnsi"/>
        </w:rPr>
      </w:pPr>
    </w:p>
    <w:p w:rsidR="00C945CE" w:rsidRPr="00BA0C13" w:rsidRDefault="00C945CE" w:rsidP="00C945CE">
      <w:pPr>
        <w:pStyle w:val="Ttulo4"/>
      </w:pPr>
      <w:bookmarkStart w:id="158" w:name="_Toc34845744"/>
      <w:bookmarkStart w:id="159" w:name="_Toc44597360"/>
      <w:bookmarkStart w:id="160" w:name="_Toc44771099"/>
      <w:r w:rsidRPr="00BA0C13">
        <w:t>Primer trimestre subdirección de Hidrología   actividad 1, 2,3,4 y 5</w:t>
      </w:r>
      <w:bookmarkEnd w:id="158"/>
      <w:bookmarkEnd w:id="159"/>
      <w:bookmarkEnd w:id="160"/>
      <w:r w:rsidRPr="00BA0C13">
        <w:t xml:space="preserve"> </w:t>
      </w:r>
    </w:p>
    <w:p w:rsidR="00C945CE" w:rsidRDefault="00C945CE" w:rsidP="00C945CE">
      <w:pPr>
        <w:rPr>
          <w:rFonts w:cstheme="minorHAnsi"/>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Primer trimestre</w:t>
      </w:r>
    </w:p>
    <w:tbl>
      <w:tblPr>
        <w:tblW w:w="10064" w:type="dxa"/>
        <w:jc w:val="center"/>
        <w:tblCellMar>
          <w:left w:w="70" w:type="dxa"/>
          <w:right w:w="70" w:type="dxa"/>
        </w:tblCellMar>
        <w:tblLook w:val="04A0" w:firstRow="1" w:lastRow="0" w:firstColumn="1" w:lastColumn="0" w:noHBand="0" w:noVBand="1"/>
      </w:tblPr>
      <w:tblGrid>
        <w:gridCol w:w="5852"/>
        <w:gridCol w:w="1591"/>
        <w:gridCol w:w="1052"/>
        <w:gridCol w:w="1569"/>
      </w:tblGrid>
      <w:tr w:rsidR="00C945CE" w:rsidRPr="004C7B45" w:rsidTr="006C1AB3">
        <w:trPr>
          <w:trHeight w:val="615"/>
          <w:jc w:val="center"/>
        </w:trPr>
        <w:tc>
          <w:tcPr>
            <w:tcW w:w="5852"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Actividad principal</w:t>
            </w:r>
          </w:p>
        </w:tc>
        <w:tc>
          <w:tcPr>
            <w:tcW w:w="159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 xml:space="preserve">Programado </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I trimestre</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c>
          <w:tcPr>
            <w:tcW w:w="1052"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 xml:space="preserve">Avance </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Z I trimestre</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c>
          <w:tcPr>
            <w:tcW w:w="1569"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Cumplimiento</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I trimestre</w:t>
            </w:r>
          </w:p>
          <w:p w:rsidR="00C945CE" w:rsidRPr="00BA0C13" w:rsidRDefault="00C945CE" w:rsidP="006C1AB3">
            <w:pPr>
              <w:spacing w:after="0" w:line="240" w:lineRule="auto"/>
              <w:ind w:left="-284"/>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r>
      <w:tr w:rsidR="00C945CE" w:rsidRPr="004C7B45" w:rsidTr="006C1AB3">
        <w:trPr>
          <w:trHeight w:val="41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346" w:hanging="346"/>
              <w:rPr>
                <w:rFonts w:eastAsia="Times New Roman" w:cstheme="minorHAnsi"/>
                <w:color w:val="000000"/>
                <w:sz w:val="18"/>
                <w:lang w:val="es-MX" w:eastAsia="es-MX"/>
              </w:rPr>
            </w:pPr>
            <w:r w:rsidRPr="00BA0C13">
              <w:rPr>
                <w:rFonts w:eastAsia="Times New Roman" w:cstheme="minorHAnsi"/>
                <w:color w:val="000000"/>
                <w:sz w:val="18"/>
                <w:lang w:val="es-MX" w:eastAsia="es-MX"/>
              </w:rPr>
              <w:t>1. Generar datos e información provenientes del seguimiento y monitoreo hidrológico</w:t>
            </w:r>
          </w:p>
        </w:tc>
        <w:tc>
          <w:tcPr>
            <w:tcW w:w="159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30</w:t>
            </w:r>
          </w:p>
        </w:tc>
        <w:tc>
          <w:tcPr>
            <w:tcW w:w="1052"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30</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100</w:t>
            </w:r>
          </w:p>
        </w:tc>
      </w:tr>
      <w:tr w:rsidR="00C945CE" w:rsidRPr="004C7B45" w:rsidTr="006C1AB3">
        <w:trPr>
          <w:trHeight w:val="263"/>
          <w:jc w:val="center"/>
        </w:trPr>
        <w:tc>
          <w:tcPr>
            <w:tcW w:w="5852"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67"/>
              <w:rPr>
                <w:rFonts w:eastAsia="Times New Roman" w:cstheme="minorHAnsi"/>
                <w:color w:val="000000"/>
                <w:sz w:val="18"/>
                <w:lang w:val="es-MX" w:eastAsia="es-MX"/>
              </w:rPr>
            </w:pPr>
            <w:r w:rsidRPr="00BA0C13">
              <w:rPr>
                <w:rFonts w:eastAsia="Times New Roman" w:cstheme="minorHAnsi"/>
                <w:color w:val="000000"/>
                <w:sz w:val="18"/>
                <w:lang w:val="es-MX" w:eastAsia="es-MX"/>
              </w:rPr>
              <w:t>2. Evaluar el estado del recurso hídrico</w:t>
            </w:r>
          </w:p>
        </w:tc>
        <w:tc>
          <w:tcPr>
            <w:tcW w:w="159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12</w:t>
            </w:r>
          </w:p>
        </w:tc>
        <w:tc>
          <w:tcPr>
            <w:tcW w:w="1052"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11</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91</w:t>
            </w:r>
          </w:p>
        </w:tc>
      </w:tr>
      <w:tr w:rsidR="00C945CE" w:rsidRPr="004C7B45" w:rsidTr="006C1AB3">
        <w:trPr>
          <w:trHeight w:val="25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67"/>
              <w:rPr>
                <w:rFonts w:eastAsia="Times New Roman" w:cstheme="minorHAnsi"/>
                <w:color w:val="000000"/>
                <w:sz w:val="18"/>
                <w:lang w:val="es-MX" w:eastAsia="es-MX"/>
              </w:rPr>
            </w:pPr>
            <w:r w:rsidRPr="00BA0C13">
              <w:rPr>
                <w:rFonts w:eastAsia="Times New Roman" w:cstheme="minorHAnsi"/>
                <w:color w:val="000000"/>
                <w:sz w:val="18"/>
                <w:lang w:val="es-MX" w:eastAsia="es-MX"/>
              </w:rPr>
              <w:t>3. Realizar actividades de modelación hidrológica</w:t>
            </w:r>
          </w:p>
        </w:tc>
        <w:tc>
          <w:tcPr>
            <w:tcW w:w="159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17</w:t>
            </w:r>
          </w:p>
        </w:tc>
        <w:tc>
          <w:tcPr>
            <w:tcW w:w="1052"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16</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95</w:t>
            </w:r>
          </w:p>
        </w:tc>
      </w:tr>
      <w:tr w:rsidR="00C945CE" w:rsidRPr="004C7B45" w:rsidTr="006C1AB3">
        <w:trPr>
          <w:trHeight w:val="413"/>
          <w:jc w:val="center"/>
        </w:trPr>
        <w:tc>
          <w:tcPr>
            <w:tcW w:w="5852"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67"/>
              <w:rPr>
                <w:rFonts w:eastAsia="Times New Roman" w:cstheme="minorHAnsi"/>
                <w:color w:val="000000"/>
                <w:sz w:val="18"/>
                <w:lang w:val="es-MX" w:eastAsia="es-MX"/>
              </w:rPr>
            </w:pPr>
            <w:r w:rsidRPr="00BA0C13">
              <w:rPr>
                <w:rFonts w:eastAsia="Times New Roman" w:cstheme="minorHAnsi"/>
                <w:color w:val="000000"/>
                <w:sz w:val="18"/>
                <w:lang w:val="es-MX" w:eastAsia="es-MX"/>
              </w:rPr>
              <w:t>4. Implementar el monitoreo de calidad del recurso hídrico</w:t>
            </w:r>
          </w:p>
        </w:tc>
        <w:tc>
          <w:tcPr>
            <w:tcW w:w="159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5</w:t>
            </w:r>
          </w:p>
        </w:tc>
        <w:tc>
          <w:tcPr>
            <w:tcW w:w="1052"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5</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100</w:t>
            </w:r>
          </w:p>
        </w:tc>
      </w:tr>
      <w:tr w:rsidR="00C945CE" w:rsidRPr="004C7B45" w:rsidTr="006C1AB3">
        <w:trPr>
          <w:trHeight w:val="26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67"/>
              <w:rPr>
                <w:rFonts w:eastAsia="Times New Roman" w:cstheme="minorHAnsi"/>
                <w:color w:val="000000"/>
                <w:sz w:val="18"/>
                <w:lang w:val="es-MX" w:eastAsia="es-MX"/>
              </w:rPr>
            </w:pPr>
            <w:r w:rsidRPr="00BA0C13">
              <w:rPr>
                <w:rFonts w:eastAsia="Times New Roman" w:cstheme="minorHAnsi"/>
                <w:color w:val="000000"/>
                <w:sz w:val="18"/>
                <w:lang w:val="es-MX" w:eastAsia="es-MX"/>
              </w:rPr>
              <w:t>5. Realizar el monitoreo y seguimiento hidrometeorológico</w:t>
            </w:r>
          </w:p>
          <w:p w:rsidR="00C945CE" w:rsidRPr="00BA0C13" w:rsidRDefault="00C945CE" w:rsidP="006C1AB3">
            <w:pPr>
              <w:spacing w:after="0" w:line="240" w:lineRule="auto"/>
              <w:ind w:left="351"/>
              <w:rPr>
                <w:rFonts w:eastAsia="Times New Roman" w:cstheme="minorHAnsi"/>
                <w:color w:val="000000"/>
                <w:sz w:val="18"/>
                <w:lang w:val="es-MX" w:eastAsia="es-MX"/>
              </w:rPr>
            </w:pPr>
            <w:r w:rsidRPr="00BA0C13">
              <w:rPr>
                <w:rFonts w:eastAsia="Times New Roman" w:cstheme="minorHAnsi"/>
                <w:color w:val="000000"/>
                <w:sz w:val="18"/>
                <w:lang w:val="es-MX" w:eastAsia="es-MX"/>
              </w:rPr>
              <w:t>y gestión del dato</w:t>
            </w:r>
          </w:p>
        </w:tc>
        <w:tc>
          <w:tcPr>
            <w:tcW w:w="159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17</w:t>
            </w:r>
          </w:p>
        </w:tc>
        <w:tc>
          <w:tcPr>
            <w:tcW w:w="1052"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15</w:t>
            </w:r>
          </w:p>
        </w:tc>
        <w:tc>
          <w:tcPr>
            <w:tcW w:w="1569"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84"/>
              <w:jc w:val="center"/>
              <w:rPr>
                <w:rFonts w:eastAsia="Times New Roman" w:cstheme="minorHAnsi"/>
                <w:color w:val="000000"/>
                <w:sz w:val="18"/>
                <w:lang w:val="es-MX" w:eastAsia="es-MX"/>
              </w:rPr>
            </w:pPr>
            <w:r w:rsidRPr="00BA0C13">
              <w:rPr>
                <w:rFonts w:eastAsia="Times New Roman" w:cstheme="minorHAnsi"/>
                <w:color w:val="000000"/>
                <w:sz w:val="18"/>
                <w:lang w:val="es-MX" w:eastAsia="es-MX"/>
              </w:rPr>
              <w:t>91</w:t>
            </w:r>
          </w:p>
        </w:tc>
      </w:tr>
      <w:tr w:rsidR="00C945CE" w:rsidRPr="004C7B45" w:rsidTr="006C1AB3">
        <w:trPr>
          <w:trHeight w:val="114"/>
          <w:jc w:val="center"/>
        </w:trPr>
        <w:tc>
          <w:tcPr>
            <w:tcW w:w="8495" w:type="dxa"/>
            <w:gridSpan w:val="3"/>
            <w:tcBorders>
              <w:top w:val="single" w:sz="8" w:space="0" w:color="9CC2E5"/>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firstLine="351"/>
              <w:rPr>
                <w:rFonts w:eastAsia="Times New Roman" w:cstheme="minorHAnsi"/>
                <w:b/>
                <w:bCs/>
                <w:color w:val="000000"/>
                <w:sz w:val="18"/>
                <w:lang w:val="es-MX" w:eastAsia="es-MX"/>
              </w:rPr>
            </w:pPr>
          </w:p>
          <w:p w:rsidR="00C945CE" w:rsidRPr="00BA0C13" w:rsidRDefault="00C945CE" w:rsidP="006C1AB3">
            <w:pPr>
              <w:spacing w:after="0" w:line="240" w:lineRule="auto"/>
              <w:ind w:left="-284" w:firstLine="351"/>
              <w:rPr>
                <w:rFonts w:eastAsia="Times New Roman" w:cstheme="minorHAnsi"/>
                <w:b/>
                <w:bCs/>
                <w:color w:val="000000"/>
                <w:sz w:val="18"/>
                <w:lang w:val="es-MX" w:eastAsia="es-MX"/>
              </w:rPr>
            </w:pPr>
            <w:r w:rsidRPr="00BA0C13">
              <w:rPr>
                <w:rFonts w:eastAsia="Times New Roman" w:cstheme="minorHAnsi"/>
                <w:b/>
                <w:bCs/>
                <w:color w:val="000000"/>
                <w:sz w:val="18"/>
                <w:lang w:val="es-MX" w:eastAsia="es-MX"/>
              </w:rPr>
              <w:t>Total</w:t>
            </w:r>
          </w:p>
          <w:p w:rsidR="00C945CE" w:rsidRPr="00BA0C13" w:rsidRDefault="00C945CE" w:rsidP="006C1AB3">
            <w:pPr>
              <w:spacing w:after="0" w:line="240" w:lineRule="auto"/>
              <w:ind w:left="-284" w:firstLine="351"/>
              <w:rPr>
                <w:rFonts w:eastAsia="Times New Roman" w:cstheme="minorHAnsi"/>
                <w:b/>
                <w:bCs/>
                <w:color w:val="000000"/>
                <w:sz w:val="18"/>
                <w:lang w:val="es-MX" w:eastAsia="es-MX"/>
              </w:rPr>
            </w:pPr>
          </w:p>
        </w:tc>
        <w:tc>
          <w:tcPr>
            <w:tcW w:w="1569"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84"/>
              <w:jc w:val="center"/>
              <w:rPr>
                <w:rFonts w:eastAsia="Times New Roman" w:cstheme="minorHAnsi"/>
                <w:b/>
                <w:bCs/>
                <w:color w:val="000000"/>
                <w:sz w:val="18"/>
                <w:lang w:val="es-MX" w:eastAsia="es-MX"/>
              </w:rPr>
            </w:pPr>
            <w:r w:rsidRPr="00BA0C13">
              <w:rPr>
                <w:rFonts w:eastAsia="Times New Roman" w:cstheme="minorHAnsi"/>
                <w:b/>
                <w:bCs/>
                <w:color w:val="000000"/>
                <w:sz w:val="18"/>
                <w:lang w:val="es-MX" w:eastAsia="es-MX"/>
              </w:rPr>
              <w:t>96</w:t>
            </w:r>
          </w:p>
        </w:tc>
      </w:tr>
    </w:tbl>
    <w:p w:rsidR="00C945CE" w:rsidRPr="00BA0C13" w:rsidRDefault="00C945CE" w:rsidP="00C945CE">
      <w:pPr>
        <w:spacing w:after="0" w:line="240" w:lineRule="auto"/>
        <w:ind w:left="-284"/>
        <w:rPr>
          <w:rFonts w:cstheme="minorHAnsi"/>
          <w:b/>
          <w:sz w:val="24"/>
        </w:rPr>
      </w:pPr>
    </w:p>
    <w:p w:rsidR="00C945CE" w:rsidRPr="00BA0C13" w:rsidRDefault="00C945CE" w:rsidP="00C945CE">
      <w:pPr>
        <w:spacing w:after="0" w:line="240" w:lineRule="auto"/>
        <w:rPr>
          <w:rFonts w:cstheme="minorHAnsi"/>
          <w:b/>
          <w:color w:val="0070C0"/>
        </w:rPr>
      </w:pPr>
    </w:p>
    <w:p w:rsidR="00C945CE" w:rsidRPr="00BA0C13" w:rsidRDefault="00C945CE" w:rsidP="00C945CE">
      <w:pPr>
        <w:spacing w:after="0" w:line="240" w:lineRule="auto"/>
        <w:rPr>
          <w:rFonts w:cstheme="minorHAnsi"/>
          <w:b/>
        </w:rPr>
      </w:pPr>
      <w:r w:rsidRPr="00BA0C13">
        <w:rPr>
          <w:rFonts w:cstheme="minorHAnsi"/>
          <w:b/>
          <w:color w:val="0070C0"/>
        </w:rPr>
        <w:t>Logros</w:t>
      </w:r>
    </w:p>
    <w:p w:rsidR="00C945CE" w:rsidRPr="00BA0C13" w:rsidRDefault="00C945CE" w:rsidP="00C945CE">
      <w:pPr>
        <w:spacing w:after="0" w:line="240" w:lineRule="auto"/>
        <w:ind w:left="-284"/>
        <w:rPr>
          <w:rFonts w:cstheme="minorHAnsi"/>
          <w:b/>
          <w:sz w:val="24"/>
        </w:rPr>
      </w:pPr>
    </w:p>
    <w:p w:rsidR="00C945CE" w:rsidRPr="00BA0C13" w:rsidRDefault="00C945CE" w:rsidP="00C945CE">
      <w:pPr>
        <w:spacing w:after="0" w:line="240" w:lineRule="auto"/>
        <w:contextualSpacing/>
        <w:jc w:val="both"/>
        <w:rPr>
          <w:rFonts w:cstheme="minorHAnsi"/>
          <w:b/>
          <w:bCs/>
          <w:sz w:val="20"/>
          <w:szCs w:val="20"/>
        </w:rPr>
      </w:pPr>
      <w:r w:rsidRPr="00BA0C13">
        <w:rPr>
          <w:rFonts w:cstheme="minorHAnsi"/>
          <w:bCs/>
          <w:color w:val="0070C0"/>
          <w:sz w:val="20"/>
          <w:szCs w:val="20"/>
        </w:rPr>
        <w:t>Actividad 1</w:t>
      </w:r>
      <w:r w:rsidRPr="00BA0C13">
        <w:rPr>
          <w:rFonts w:cstheme="minorHAnsi"/>
          <w:sz w:val="20"/>
          <w:szCs w:val="20"/>
        </w:rPr>
        <w:t>. Verificación de normas no vigentes y su actualización, así como ajustes en la redacción y las imágenes de la sección 1, consolidación de los resultados de los talleres de socialización del protocolo de 2018, datos del año 2018 validados en el Banco de Datos DHIME en las variables de nivel, caudal y sedimentos.</w:t>
      </w:r>
    </w:p>
    <w:p w:rsidR="00C945CE" w:rsidRPr="00BA0C13" w:rsidRDefault="00C945CE" w:rsidP="00C945CE">
      <w:pPr>
        <w:spacing w:after="0" w:line="240" w:lineRule="auto"/>
        <w:contextualSpacing/>
        <w:jc w:val="both"/>
        <w:rPr>
          <w:rFonts w:cstheme="minorHAnsi"/>
          <w:b/>
          <w:bCs/>
          <w:sz w:val="20"/>
          <w:szCs w:val="20"/>
          <w:lang w:val="es-ES"/>
        </w:rPr>
      </w:pPr>
      <w:r w:rsidRPr="00BA0C13">
        <w:rPr>
          <w:rFonts w:cstheme="minorHAnsi"/>
          <w:bCs/>
          <w:color w:val="0070C0"/>
          <w:sz w:val="20"/>
          <w:szCs w:val="20"/>
        </w:rPr>
        <w:t>Actividad 2</w:t>
      </w:r>
      <w:r w:rsidRPr="00BA0C13">
        <w:rPr>
          <w:rFonts w:cstheme="minorHAnsi"/>
          <w:sz w:val="20"/>
          <w:szCs w:val="20"/>
        </w:rPr>
        <w:t xml:space="preserve">. </w:t>
      </w:r>
      <w:r w:rsidRPr="00BA0C13">
        <w:rPr>
          <w:rFonts w:cstheme="minorHAnsi"/>
          <w:sz w:val="20"/>
          <w:szCs w:val="20"/>
          <w:lang w:val="es-ES"/>
        </w:rPr>
        <w:t>Documento actualizado de monitoreo de la Red Nacional de Isotopía (RNI) con nuevas tecnologías de medición; recolección de muestras de la RNI y su validación; firma de cooperación con la Universidad de Harvard; documento con la recopilación y descripción de información relacionada con el estado del arte de la calidad del agua en Colombia; Índice de Calidad, se cuenta con el estado de avance de cargue de las corporaciones en el primer trimestre y con las incidencias reportadas por el Minambiente y las corporaciones con el fin de mejorar el SIRH</w:t>
      </w:r>
    </w:p>
    <w:p w:rsidR="00C945CE" w:rsidRPr="00BA0C13" w:rsidRDefault="00C945CE" w:rsidP="00C945CE">
      <w:pPr>
        <w:spacing w:after="0" w:line="240" w:lineRule="auto"/>
        <w:contextualSpacing/>
        <w:jc w:val="both"/>
        <w:rPr>
          <w:rFonts w:cstheme="minorHAnsi"/>
          <w:b/>
          <w:bCs/>
          <w:sz w:val="20"/>
          <w:szCs w:val="20"/>
        </w:rPr>
      </w:pPr>
      <w:r w:rsidRPr="00BA0C13">
        <w:rPr>
          <w:rFonts w:cstheme="minorHAnsi"/>
          <w:bCs/>
          <w:color w:val="0070C0"/>
          <w:sz w:val="20"/>
          <w:szCs w:val="20"/>
          <w:lang w:val="es-ES"/>
        </w:rPr>
        <w:t>Actividad 3</w:t>
      </w:r>
      <w:r w:rsidRPr="00BA0C13">
        <w:rPr>
          <w:rFonts w:cstheme="minorHAnsi"/>
          <w:sz w:val="20"/>
          <w:szCs w:val="20"/>
          <w:lang w:val="es-ES"/>
        </w:rPr>
        <w:t xml:space="preserve">. Estimación de costos preliminar con las universidades Nacional de Colombia y Javeriana, para las estaciones del Departamento de Putumayo; se hizo la discusión en Comité de Conocimiento de Riesgo con entidades (UNGRD, SGC, IGAC, Minvivienda); se definieron Pijao (soportado en sentencia) y Guacamayas (oficio de la alcaldía), se socializó propuesta con otras entidades; mejora de la articulación </w:t>
      </w:r>
      <w:r w:rsidRPr="00BA0C13">
        <w:rPr>
          <w:rFonts w:cstheme="minorHAnsi"/>
          <w:sz w:val="20"/>
          <w:szCs w:val="20"/>
        </w:rPr>
        <w:t>Ideam</w:t>
      </w:r>
      <w:r w:rsidRPr="00BA0C13">
        <w:rPr>
          <w:rFonts w:cstheme="minorHAnsi"/>
          <w:sz w:val="20"/>
          <w:szCs w:val="20"/>
          <w:lang w:val="es-ES"/>
        </w:rPr>
        <w:t>–UNGRD, Dirección de Conocimiento; acordaron en Comité los dos sitios propuestos; se recibió el producto del modelo Lidar y Batimetría, y se incorpora a la modelación; insumos de predicción hidrológica para 18 estaciones por dos metodologías para enero, febrero y marzo, y se avanzó en verificación de predicción (2017 y 2018).</w:t>
      </w:r>
    </w:p>
    <w:p w:rsidR="00C945CE" w:rsidRPr="00BA0C13" w:rsidRDefault="00C945CE" w:rsidP="00C945CE">
      <w:pPr>
        <w:spacing w:after="0" w:line="240" w:lineRule="auto"/>
        <w:contextualSpacing/>
        <w:jc w:val="both"/>
        <w:rPr>
          <w:rFonts w:cstheme="minorHAnsi"/>
          <w:b/>
          <w:bCs/>
          <w:sz w:val="20"/>
          <w:szCs w:val="20"/>
        </w:rPr>
      </w:pPr>
      <w:r w:rsidRPr="00BA0C13">
        <w:rPr>
          <w:rFonts w:cstheme="minorHAnsi"/>
          <w:bCs/>
          <w:color w:val="0070C0"/>
          <w:sz w:val="20"/>
          <w:szCs w:val="20"/>
        </w:rPr>
        <w:t>Actividad 4</w:t>
      </w:r>
      <w:r w:rsidRPr="00BA0C13">
        <w:rPr>
          <w:rFonts w:cstheme="minorHAnsi"/>
          <w:sz w:val="20"/>
          <w:szCs w:val="20"/>
        </w:rPr>
        <w:t>. Oportunidad de respuesta en la generación de información de calidad del recurso hídrico.</w:t>
      </w:r>
    </w:p>
    <w:p w:rsidR="00C945CE" w:rsidRPr="00BA0C13" w:rsidRDefault="00C945CE" w:rsidP="00C945CE">
      <w:pPr>
        <w:spacing w:after="0" w:line="240" w:lineRule="auto"/>
        <w:contextualSpacing/>
        <w:jc w:val="both"/>
        <w:rPr>
          <w:rFonts w:cstheme="minorHAnsi"/>
          <w:sz w:val="20"/>
          <w:szCs w:val="20"/>
        </w:rPr>
      </w:pPr>
      <w:r w:rsidRPr="00BA0C13">
        <w:rPr>
          <w:rFonts w:cstheme="minorHAnsi"/>
          <w:bCs/>
          <w:color w:val="0070C0"/>
          <w:sz w:val="20"/>
          <w:szCs w:val="20"/>
        </w:rPr>
        <w:t>Actividad 5</w:t>
      </w:r>
      <w:r w:rsidRPr="00BA0C13">
        <w:rPr>
          <w:rFonts w:cstheme="minorHAnsi"/>
          <w:sz w:val="20"/>
          <w:szCs w:val="20"/>
        </w:rPr>
        <w:t xml:space="preserve">. Solicitud de cotizaciones, elaboración de estudios previos, fichas técnicas, </w:t>
      </w:r>
      <w:r w:rsidRPr="00BA0C13">
        <w:rPr>
          <w:rFonts w:cstheme="minorHAnsi"/>
          <w:bCs/>
          <w:sz w:val="20"/>
          <w:szCs w:val="20"/>
          <w:lang w:val="es-ES"/>
        </w:rPr>
        <w:t>borrador resolución de tarifas</w:t>
      </w:r>
      <w:r w:rsidRPr="00BA0C13">
        <w:rPr>
          <w:rFonts w:cstheme="minorHAnsi"/>
          <w:sz w:val="20"/>
          <w:szCs w:val="20"/>
        </w:rPr>
        <w:t xml:space="preserve"> </w:t>
      </w:r>
      <w:r w:rsidRPr="00BA0C13">
        <w:rPr>
          <w:rFonts w:cstheme="minorHAnsi"/>
          <w:bCs/>
          <w:sz w:val="20"/>
          <w:szCs w:val="20"/>
        </w:rPr>
        <w:t xml:space="preserve">información hidrometeorológica a los observadores voluntarios. </w:t>
      </w:r>
    </w:p>
    <w:p w:rsidR="00C945CE" w:rsidRDefault="00C945CE" w:rsidP="00C945CE">
      <w:pPr>
        <w:spacing w:after="0" w:line="240" w:lineRule="auto"/>
        <w:ind w:left="-142"/>
        <w:jc w:val="both"/>
        <w:rPr>
          <w:rFonts w:cstheme="minorHAnsi"/>
          <w:sz w:val="24"/>
          <w:szCs w:val="24"/>
        </w:rPr>
      </w:pPr>
    </w:p>
    <w:p w:rsidR="00C945CE" w:rsidRDefault="00C945CE" w:rsidP="00C945CE">
      <w:pPr>
        <w:spacing w:after="0" w:line="240" w:lineRule="auto"/>
        <w:ind w:left="-142"/>
        <w:jc w:val="both"/>
        <w:rPr>
          <w:rFonts w:cstheme="minorHAnsi"/>
          <w:sz w:val="24"/>
          <w:szCs w:val="24"/>
        </w:rPr>
      </w:pPr>
    </w:p>
    <w:p w:rsidR="00C945CE" w:rsidRDefault="00C945CE" w:rsidP="00C945CE">
      <w:pPr>
        <w:spacing w:after="0" w:line="240" w:lineRule="auto"/>
        <w:ind w:left="-142"/>
        <w:jc w:val="both"/>
        <w:rPr>
          <w:rFonts w:cstheme="minorHAnsi"/>
          <w:sz w:val="24"/>
          <w:szCs w:val="24"/>
        </w:rPr>
      </w:pPr>
    </w:p>
    <w:p w:rsidR="00C945CE" w:rsidRPr="00BA0C13" w:rsidRDefault="00C945CE" w:rsidP="00C945CE">
      <w:pPr>
        <w:spacing w:after="0" w:line="240" w:lineRule="auto"/>
        <w:ind w:left="-142"/>
        <w:jc w:val="both"/>
        <w:rPr>
          <w:rFonts w:cstheme="minorHAnsi"/>
          <w:sz w:val="24"/>
          <w:szCs w:val="24"/>
        </w:rPr>
      </w:pPr>
    </w:p>
    <w:p w:rsidR="00C945CE" w:rsidRPr="00BA0C13" w:rsidRDefault="00C945CE" w:rsidP="00C945CE">
      <w:pPr>
        <w:spacing w:after="0" w:line="240" w:lineRule="auto"/>
        <w:ind w:right="15"/>
        <w:rPr>
          <w:rFonts w:cstheme="minorHAnsi"/>
          <w:b/>
          <w:u w:val="single"/>
        </w:rPr>
      </w:pPr>
      <w:r w:rsidRPr="00BA0C13">
        <w:rPr>
          <w:rFonts w:cstheme="minorHAnsi"/>
          <w:b/>
          <w:color w:val="0070C0"/>
        </w:rPr>
        <w:t>Dificultades</w:t>
      </w:r>
    </w:p>
    <w:p w:rsidR="00C945CE" w:rsidRPr="00BA0C13" w:rsidRDefault="00C945CE" w:rsidP="00C945CE">
      <w:pPr>
        <w:spacing w:after="0" w:line="240" w:lineRule="auto"/>
        <w:ind w:right="15"/>
        <w:rPr>
          <w:rFonts w:cstheme="minorHAnsi"/>
          <w:b/>
          <w:sz w:val="24"/>
          <w:u w:val="single"/>
        </w:rPr>
      </w:pPr>
    </w:p>
    <w:p w:rsidR="00C945CE" w:rsidRPr="00BA0C13" w:rsidRDefault="00C945CE" w:rsidP="00C945CE">
      <w:pPr>
        <w:spacing w:after="0" w:line="240" w:lineRule="auto"/>
        <w:ind w:right="15"/>
        <w:contextualSpacing/>
        <w:jc w:val="both"/>
        <w:rPr>
          <w:rFonts w:cstheme="minorHAnsi"/>
          <w:b/>
          <w:bCs/>
          <w:sz w:val="20"/>
          <w:szCs w:val="20"/>
          <w:lang w:val="es-ES"/>
        </w:rPr>
      </w:pPr>
      <w:r w:rsidRPr="00BA0C13">
        <w:rPr>
          <w:rFonts w:cstheme="minorHAnsi"/>
          <w:bCs/>
          <w:color w:val="0070C0"/>
          <w:sz w:val="20"/>
          <w:szCs w:val="20"/>
          <w:lang w:val="es-ES"/>
        </w:rPr>
        <w:t>Actividad 1</w:t>
      </w:r>
      <w:r w:rsidRPr="00BA0C13">
        <w:rPr>
          <w:rFonts w:cstheme="minorHAnsi"/>
          <w:sz w:val="20"/>
          <w:szCs w:val="20"/>
          <w:lang w:val="es-ES"/>
        </w:rPr>
        <w:t>. El manejo del archivo original, demasiado grande lo que impedía su revisión y manipulación.</w:t>
      </w:r>
    </w:p>
    <w:p w:rsidR="00C945CE" w:rsidRPr="00BA0C13" w:rsidRDefault="00C945CE" w:rsidP="00C945CE">
      <w:pPr>
        <w:spacing w:after="0" w:line="240" w:lineRule="auto"/>
        <w:ind w:right="15"/>
        <w:contextualSpacing/>
        <w:jc w:val="both"/>
        <w:rPr>
          <w:rFonts w:cstheme="minorHAnsi"/>
          <w:b/>
          <w:bCs/>
          <w:sz w:val="20"/>
          <w:szCs w:val="20"/>
          <w:lang w:val="es-ES"/>
        </w:rPr>
      </w:pPr>
      <w:r w:rsidRPr="00BA0C13">
        <w:rPr>
          <w:rFonts w:cstheme="minorHAnsi"/>
          <w:bCs/>
          <w:color w:val="0070C0"/>
          <w:sz w:val="20"/>
          <w:szCs w:val="20"/>
          <w:lang w:val="es-ES"/>
        </w:rPr>
        <w:t>Actividad 2</w:t>
      </w:r>
      <w:r w:rsidRPr="00BA0C13">
        <w:rPr>
          <w:rFonts w:cstheme="minorHAnsi"/>
          <w:sz w:val="20"/>
          <w:szCs w:val="20"/>
          <w:lang w:val="es-ES"/>
        </w:rPr>
        <w:t>. En la validación de las muestras se hicieron observaciones de parte Jean Denis, experto internacional, por lo que se replantea la necesidad de buscar ayuda extranjera para hacer el análisis de las muestras de isotopía. La información reportada en la web y en SIRH por las corporaciones sobre calidad son escasa y en algunos casos nula; la consultoría que se contrató el año pasado tiene previste la solución de requerimientos del levantamiento del 2018, por lo que no incluyen los generados posteriormente, limitado la respuesta a los usuarios. A esto se suma que solo se cuenta con soporte temático y no técnico para SIRH.</w:t>
      </w:r>
    </w:p>
    <w:p w:rsidR="00C945CE" w:rsidRPr="00BA0C13" w:rsidRDefault="00C945CE" w:rsidP="00C945CE">
      <w:pPr>
        <w:spacing w:after="0" w:line="240" w:lineRule="auto"/>
        <w:ind w:right="15"/>
        <w:contextualSpacing/>
        <w:jc w:val="both"/>
        <w:rPr>
          <w:rFonts w:cstheme="minorHAnsi"/>
          <w:sz w:val="20"/>
          <w:szCs w:val="20"/>
          <w:lang w:val="es-ES"/>
        </w:rPr>
      </w:pPr>
      <w:r w:rsidRPr="00BA0C13">
        <w:rPr>
          <w:rFonts w:cstheme="minorHAnsi"/>
          <w:bCs/>
          <w:color w:val="0070C0"/>
          <w:sz w:val="20"/>
          <w:szCs w:val="20"/>
          <w:lang w:val="es-ES"/>
        </w:rPr>
        <w:t>Actividad 3</w:t>
      </w:r>
      <w:r w:rsidRPr="00BA0C13">
        <w:rPr>
          <w:rFonts w:cstheme="minorHAnsi"/>
          <w:sz w:val="20"/>
          <w:szCs w:val="20"/>
          <w:lang w:val="es-ES"/>
        </w:rPr>
        <w:t xml:space="preserve">. Propuesta, al inicio con un presupuesto de </w:t>
      </w:r>
      <w:r w:rsidRPr="00BA0C13">
        <w:rPr>
          <w:rFonts w:cstheme="minorHAnsi"/>
          <w:color w:val="00B050"/>
          <w:sz w:val="20"/>
          <w:szCs w:val="20"/>
          <w:lang w:val="es-ES"/>
        </w:rPr>
        <w:t>$</w:t>
      </w:r>
      <w:r w:rsidRPr="00BA0C13">
        <w:rPr>
          <w:rFonts w:cstheme="minorHAnsi"/>
          <w:sz w:val="20"/>
          <w:szCs w:val="20"/>
          <w:lang w:val="es-ES"/>
        </w:rPr>
        <w:t xml:space="preserve">400 millones, esta actividad está dentro de los rubros que estaban congelados, se contaba con </w:t>
      </w:r>
      <w:r w:rsidRPr="00BA0C13">
        <w:rPr>
          <w:rFonts w:cstheme="minorHAnsi"/>
          <w:color w:val="00B050"/>
          <w:sz w:val="20"/>
          <w:szCs w:val="20"/>
          <w:lang w:val="es-ES"/>
        </w:rPr>
        <w:t>$</w:t>
      </w:r>
      <w:r w:rsidRPr="00BA0C13">
        <w:rPr>
          <w:rFonts w:cstheme="minorHAnsi"/>
          <w:sz w:val="20"/>
          <w:szCs w:val="20"/>
          <w:lang w:val="es-ES"/>
        </w:rPr>
        <w:t xml:space="preserve">300 millones (pero se debe evaluar si esta meta se afecta por aportes adicionales necesarios a contrato de tiquetes y transporte integral). Sin embargo, debe modificarse la meta en función del valor y número de estaciones (se estiman 70 para los 300 millones). Se está planteando como posible contratación directa con Universidad </w:t>
      </w:r>
      <w:r w:rsidRPr="00BA0C13">
        <w:rPr>
          <w:rFonts w:cstheme="minorHAnsi"/>
          <w:color w:val="00B050"/>
          <w:sz w:val="20"/>
          <w:szCs w:val="20"/>
          <w:lang w:val="es-ES"/>
        </w:rPr>
        <w:t>Nacional de Colombia</w:t>
      </w:r>
      <w:r w:rsidRPr="00BA0C13">
        <w:rPr>
          <w:rFonts w:cstheme="minorHAnsi"/>
          <w:sz w:val="20"/>
          <w:szCs w:val="20"/>
          <w:lang w:val="es-ES"/>
        </w:rPr>
        <w:t>; baja iniciativa a participación al inicio de otras entidades como el Servicio Geológico Colombiano (SGC), no se tiene la información en los sitios propuestos, el SGC no manifestó interés inicial en los sitios propuestos.</w:t>
      </w:r>
    </w:p>
    <w:p w:rsidR="00C945CE" w:rsidRPr="00BA0C13" w:rsidRDefault="00C945CE" w:rsidP="00C945CE">
      <w:pPr>
        <w:spacing w:after="0" w:line="240" w:lineRule="auto"/>
        <w:ind w:right="15"/>
        <w:contextualSpacing/>
        <w:jc w:val="both"/>
        <w:rPr>
          <w:rFonts w:cstheme="minorHAnsi"/>
          <w:b/>
          <w:bCs/>
          <w:sz w:val="20"/>
          <w:szCs w:val="20"/>
          <w:lang w:val="es-ES"/>
        </w:rPr>
      </w:pPr>
      <w:r w:rsidRPr="00BA0C13">
        <w:rPr>
          <w:rFonts w:cstheme="minorHAnsi"/>
          <w:sz w:val="20"/>
          <w:szCs w:val="20"/>
          <w:lang w:val="es-ES"/>
        </w:rPr>
        <w:t xml:space="preserve">La información complementaría se hará por la Unidad Nacional para la Gestión del Riesgo de Desastres (UNGRD), contrataron profesionales y visita propuesta a Pijao para semana del 22 de abril, el SGC trabajará con la Pontificia Universidad Javeriana. El tema de crecidas repentinas se propuso para empezar con los recursos descongelados; los tiempos requeridos para adelantar el contrato </w:t>
      </w:r>
      <w:r w:rsidRPr="00BA0C13">
        <w:rPr>
          <w:rFonts w:cstheme="minorHAnsi"/>
          <w:sz w:val="20"/>
          <w:szCs w:val="20"/>
          <w:lang w:val="es-US"/>
        </w:rPr>
        <w:t xml:space="preserve">de Soporte de Delf-FEWS </w:t>
      </w:r>
      <w:r w:rsidRPr="00BA0C13">
        <w:rPr>
          <w:rFonts w:cstheme="minorHAnsi"/>
          <w:sz w:val="20"/>
          <w:szCs w:val="20"/>
          <w:lang w:val="es-ES"/>
        </w:rPr>
        <w:t>con una empresa extranjera ha estado limitada por el tiempo de envíos de la documentación; Se deben verificar las hipótesis de caudales para los tramos sin estaciones, se requiere remitir observaciones a tramos del Lidar, por resultados extraños en algunos tramos simulados; se propuso en el alcance abordar algunas estaciones, para ello se requiere consolidar la preselección realizada; los resultados de verificación indican grados de acierto entre 45 % y 65 %, por lo que se debe analizar resultados antes de su inclusión formal en boletines. Como alternativa, se tiene previsto una segunda contratación para aplicar un enfoque complementario y comparar nivel de acierto (con recursos descongelados).</w:t>
      </w:r>
    </w:p>
    <w:p w:rsidR="00C945CE" w:rsidRPr="00BA0C13" w:rsidRDefault="00C945CE" w:rsidP="00C945CE">
      <w:pPr>
        <w:spacing w:after="0" w:line="240" w:lineRule="auto"/>
        <w:ind w:right="15"/>
        <w:contextualSpacing/>
        <w:jc w:val="both"/>
        <w:rPr>
          <w:rFonts w:cstheme="minorHAnsi"/>
          <w:b/>
          <w:bCs/>
          <w:sz w:val="20"/>
          <w:szCs w:val="20"/>
          <w:lang w:val="es-ES"/>
        </w:rPr>
      </w:pPr>
      <w:r w:rsidRPr="00BA0C13">
        <w:rPr>
          <w:rFonts w:cstheme="minorHAnsi"/>
          <w:bCs/>
          <w:color w:val="0070C0"/>
          <w:sz w:val="20"/>
          <w:szCs w:val="20"/>
          <w:lang w:val="es-ES"/>
        </w:rPr>
        <w:t>Actividad 4</w:t>
      </w:r>
      <w:r w:rsidRPr="00BA0C13">
        <w:rPr>
          <w:rFonts w:cstheme="minorHAnsi"/>
          <w:sz w:val="20"/>
          <w:szCs w:val="20"/>
          <w:lang w:val="es-ES"/>
        </w:rPr>
        <w:t>. Disponibilidad de recursos para avanzar en procesos de contratación.</w:t>
      </w:r>
    </w:p>
    <w:p w:rsidR="00C945CE" w:rsidRDefault="00C945CE" w:rsidP="00C945CE">
      <w:pPr>
        <w:spacing w:after="0" w:line="240" w:lineRule="auto"/>
        <w:ind w:right="15"/>
        <w:contextualSpacing/>
        <w:jc w:val="both"/>
        <w:rPr>
          <w:rFonts w:cstheme="minorHAnsi"/>
          <w:bCs/>
          <w:sz w:val="20"/>
          <w:szCs w:val="20"/>
          <w:lang w:val="es-ES"/>
        </w:rPr>
      </w:pPr>
      <w:r w:rsidRPr="00BA0C13">
        <w:rPr>
          <w:rFonts w:cstheme="minorHAnsi"/>
          <w:bCs/>
          <w:color w:val="0070C0"/>
          <w:sz w:val="20"/>
          <w:szCs w:val="20"/>
          <w:lang w:val="es-ES"/>
        </w:rPr>
        <w:t>Actividad 5</w:t>
      </w:r>
      <w:r w:rsidRPr="00BA0C13">
        <w:rPr>
          <w:rFonts w:cstheme="minorHAnsi"/>
          <w:sz w:val="20"/>
          <w:szCs w:val="20"/>
          <w:lang w:val="es-ES"/>
        </w:rPr>
        <w:t>. Cambio formatos BMC, recursos bloqueados. L</w:t>
      </w:r>
      <w:r w:rsidRPr="00BA0C13">
        <w:rPr>
          <w:rFonts w:cstheme="minorHAnsi"/>
          <w:bCs/>
          <w:sz w:val="20"/>
          <w:szCs w:val="20"/>
          <w:lang w:val="es-ES"/>
        </w:rPr>
        <w:t>imitado acceso a cotizaciones para el transporte integral para las redes.</w:t>
      </w:r>
    </w:p>
    <w:p w:rsidR="00C945CE" w:rsidRDefault="00C945CE" w:rsidP="00C945CE">
      <w:pPr>
        <w:rPr>
          <w:rFonts w:cstheme="minorHAnsi"/>
          <w:bCs/>
          <w:sz w:val="20"/>
          <w:szCs w:val="20"/>
          <w:lang w:val="es-ES"/>
        </w:rPr>
      </w:pPr>
      <w:r>
        <w:rPr>
          <w:rFonts w:cstheme="minorHAnsi"/>
          <w:bCs/>
          <w:sz w:val="20"/>
          <w:szCs w:val="20"/>
          <w:lang w:val="es-ES"/>
        </w:rPr>
        <w:br w:type="page"/>
      </w:r>
    </w:p>
    <w:p w:rsidR="00C945CE" w:rsidRDefault="00C945CE" w:rsidP="00C945CE">
      <w:pPr>
        <w:spacing w:after="0" w:line="240" w:lineRule="auto"/>
        <w:ind w:right="15"/>
        <w:contextualSpacing/>
        <w:jc w:val="both"/>
        <w:rPr>
          <w:rFonts w:cstheme="minorHAnsi"/>
          <w:sz w:val="20"/>
          <w:szCs w:val="20"/>
          <w:lang w:val="es-ES"/>
        </w:rPr>
      </w:pPr>
    </w:p>
    <w:p w:rsidR="00C945CE" w:rsidRPr="00BA0C13" w:rsidRDefault="00C945CE" w:rsidP="00C945CE">
      <w:pPr>
        <w:spacing w:after="0" w:line="240" w:lineRule="auto"/>
        <w:ind w:right="15"/>
        <w:contextualSpacing/>
        <w:jc w:val="both"/>
        <w:rPr>
          <w:rFonts w:cstheme="minorHAnsi"/>
          <w:sz w:val="20"/>
          <w:szCs w:val="20"/>
          <w:lang w:val="es-ES"/>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161" w:name="_Toc34845745"/>
      <w:bookmarkStart w:id="162" w:name="_Toc44597361"/>
      <w:bookmarkStart w:id="163" w:name="_Toc44771100"/>
      <w:r w:rsidRPr="00BA0C13">
        <w:t>Segundo trimestre subdirección de Hidrología   actividad 1, 2,3,4 y 5</w:t>
      </w:r>
      <w:bookmarkEnd w:id="161"/>
      <w:bookmarkEnd w:id="162"/>
      <w:bookmarkEnd w:id="163"/>
      <w:r w:rsidRPr="00BA0C13">
        <w:t xml:space="preserve"> </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r w:rsidRPr="00BA0C13">
        <w:rPr>
          <w:rFonts w:cstheme="minorHAnsi"/>
          <w:b/>
          <w:color w:val="ED7D31" w:themeColor="accent2"/>
          <w:sz w:val="24"/>
        </w:rPr>
        <w:t>Segundo trimestre</w:t>
      </w:r>
    </w:p>
    <w:tbl>
      <w:tblPr>
        <w:tblW w:w="10065" w:type="dxa"/>
        <w:jc w:val="center"/>
        <w:tblCellMar>
          <w:left w:w="70" w:type="dxa"/>
          <w:right w:w="70" w:type="dxa"/>
        </w:tblCellMar>
        <w:tblLook w:val="04A0" w:firstRow="1" w:lastRow="0" w:firstColumn="1" w:lastColumn="0" w:noHBand="0" w:noVBand="1"/>
      </w:tblPr>
      <w:tblGrid>
        <w:gridCol w:w="6056"/>
        <w:gridCol w:w="1201"/>
        <w:gridCol w:w="1225"/>
        <w:gridCol w:w="1583"/>
      </w:tblGrid>
      <w:tr w:rsidR="00C945CE" w:rsidRPr="004C7B45" w:rsidTr="006C1AB3">
        <w:trPr>
          <w:trHeight w:val="615"/>
          <w:jc w:val="center"/>
        </w:trPr>
        <w:tc>
          <w:tcPr>
            <w:tcW w:w="6056"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Programado  junio</w:t>
            </w:r>
          </w:p>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c>
          <w:tcPr>
            <w:tcW w:w="122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Avance</w:t>
            </w:r>
          </w:p>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Junio</w:t>
            </w:r>
          </w:p>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tc>
        <w:tc>
          <w:tcPr>
            <w:tcW w:w="1583"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Cumplimiento junio</w:t>
            </w:r>
          </w:p>
          <w:p w:rsidR="00C945CE" w:rsidRPr="00BA0C13" w:rsidRDefault="00C945CE" w:rsidP="006C1AB3">
            <w:pPr>
              <w:spacing w:after="0" w:line="240" w:lineRule="auto"/>
              <w:jc w:val="center"/>
              <w:rPr>
                <w:rFonts w:eastAsia="Times New Roman" w:cstheme="minorHAnsi"/>
                <w:b/>
                <w:bCs/>
                <w:color w:val="FFFFFF"/>
                <w:sz w:val="18"/>
                <w:lang w:val="es-MX" w:eastAsia="es-MX"/>
              </w:rPr>
            </w:pPr>
            <w:r w:rsidRPr="00BA0C13">
              <w:rPr>
                <w:rFonts w:eastAsia="Times New Roman" w:cstheme="minorHAnsi"/>
                <w:b/>
                <w:bCs/>
                <w:color w:val="FFFFFF"/>
                <w:sz w:val="18"/>
                <w:lang w:val="es-MX" w:eastAsia="es-MX"/>
              </w:rPr>
              <w:t>%</w:t>
            </w:r>
          </w:p>
          <w:p w:rsidR="00C945CE" w:rsidRPr="00BA0C13" w:rsidRDefault="00C945CE" w:rsidP="006C1AB3">
            <w:pPr>
              <w:spacing w:after="0" w:line="240" w:lineRule="auto"/>
              <w:jc w:val="center"/>
              <w:rPr>
                <w:rFonts w:eastAsia="Times New Roman" w:cstheme="minorHAnsi"/>
                <w:b/>
                <w:bCs/>
                <w:color w:val="FFFFFF"/>
                <w:sz w:val="18"/>
                <w:lang w:val="es-MX" w:eastAsia="es-MX"/>
              </w:rPr>
            </w:pPr>
          </w:p>
        </w:tc>
      </w:tr>
      <w:tr w:rsidR="00C945CE" w:rsidRPr="004C7B45" w:rsidTr="006C1AB3">
        <w:trPr>
          <w:trHeight w:val="309"/>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lang w:val="es-MX" w:eastAsia="es-MX"/>
              </w:rPr>
            </w:pPr>
            <w:r w:rsidRPr="00BA0C13">
              <w:rPr>
                <w:rFonts w:eastAsia="Times New Roman" w:cstheme="minorHAnsi"/>
                <w:color w:val="000000"/>
                <w:sz w:val="18"/>
                <w:lang w:val="es-MX" w:eastAsia="es-MX"/>
              </w:rPr>
              <w:t>1. Generar datos e información provenientes del seguimiento</w:t>
            </w:r>
          </w:p>
          <w:p w:rsidR="00C945CE" w:rsidRPr="00BA0C13" w:rsidRDefault="00C945CE" w:rsidP="006C1AB3">
            <w:pPr>
              <w:spacing w:after="0" w:line="240" w:lineRule="auto"/>
              <w:ind w:left="209"/>
              <w:rPr>
                <w:rFonts w:eastAsia="Times New Roman" w:cstheme="minorHAnsi"/>
                <w:color w:val="000000"/>
                <w:sz w:val="18"/>
                <w:lang w:val="es-MX" w:eastAsia="es-MX"/>
              </w:rPr>
            </w:pPr>
            <w:r w:rsidRPr="00BA0C13">
              <w:rPr>
                <w:rFonts w:eastAsia="Times New Roman" w:cstheme="minorHAnsi"/>
                <w:color w:val="000000"/>
                <w:sz w:val="18"/>
                <w:lang w:val="es-MX" w:eastAsia="es-MX"/>
              </w:rPr>
              <w:t>y monitoreo hidrológico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68</w:t>
            </w:r>
          </w:p>
        </w:tc>
        <w:tc>
          <w:tcPr>
            <w:tcW w:w="122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1583"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81</w:t>
            </w:r>
          </w:p>
        </w:tc>
      </w:tr>
      <w:tr w:rsidR="00C945CE" w:rsidRPr="004C7B45" w:rsidTr="006C1AB3">
        <w:trPr>
          <w:trHeight w:val="301"/>
          <w:jc w:val="center"/>
        </w:trPr>
        <w:tc>
          <w:tcPr>
            <w:tcW w:w="6056"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lang w:val="es-MX" w:eastAsia="es-MX"/>
              </w:rPr>
            </w:pPr>
            <w:r w:rsidRPr="00BA0C13">
              <w:rPr>
                <w:rFonts w:eastAsia="Times New Roman" w:cstheme="minorHAnsi"/>
                <w:color w:val="000000"/>
                <w:sz w:val="18"/>
                <w:lang w:val="es-MX" w:eastAsia="es-MX"/>
              </w:rPr>
              <w:t>2. Evaluar el estado del recurso hídrico</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45</w:t>
            </w:r>
          </w:p>
        </w:tc>
        <w:tc>
          <w:tcPr>
            <w:tcW w:w="122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45</w:t>
            </w:r>
          </w:p>
        </w:tc>
        <w:tc>
          <w:tcPr>
            <w:tcW w:w="1583"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179"/>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lang w:val="es-MX" w:eastAsia="es-MX"/>
              </w:rPr>
            </w:pPr>
            <w:r w:rsidRPr="00BA0C13">
              <w:rPr>
                <w:rFonts w:eastAsia="Times New Roman" w:cstheme="minorHAnsi"/>
                <w:color w:val="000000"/>
                <w:sz w:val="18"/>
                <w:lang w:val="es-MX" w:eastAsia="es-MX"/>
              </w:rPr>
              <w:t>3. Realizar actividades de modelación hidrológica</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22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38</w:t>
            </w:r>
          </w:p>
        </w:tc>
        <w:tc>
          <w:tcPr>
            <w:tcW w:w="1583"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94</w:t>
            </w:r>
          </w:p>
        </w:tc>
      </w:tr>
      <w:tr w:rsidR="00C945CE" w:rsidRPr="004C7B45" w:rsidTr="006C1AB3">
        <w:trPr>
          <w:trHeight w:val="341"/>
          <w:jc w:val="center"/>
        </w:trPr>
        <w:tc>
          <w:tcPr>
            <w:tcW w:w="6056"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lang w:val="es-MX" w:eastAsia="es-MX"/>
              </w:rPr>
            </w:pPr>
            <w:r w:rsidRPr="00BA0C13">
              <w:rPr>
                <w:rFonts w:eastAsia="Times New Roman" w:cstheme="minorHAnsi"/>
                <w:color w:val="000000"/>
                <w:sz w:val="18"/>
                <w:lang w:val="es-MX" w:eastAsia="es-MX"/>
              </w:rPr>
              <w:t>4. Implementar el monitoreo de calidad del recurso hídrico</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37</w:t>
            </w:r>
          </w:p>
        </w:tc>
        <w:tc>
          <w:tcPr>
            <w:tcW w:w="122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35</w:t>
            </w:r>
          </w:p>
        </w:tc>
        <w:tc>
          <w:tcPr>
            <w:tcW w:w="1583"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95</w:t>
            </w:r>
          </w:p>
        </w:tc>
      </w:tr>
      <w:tr w:rsidR="00C945CE" w:rsidRPr="004C7B45" w:rsidTr="006C1AB3">
        <w:trPr>
          <w:trHeight w:val="77"/>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lang w:val="es-MX" w:eastAsia="es-MX"/>
              </w:rPr>
            </w:pPr>
            <w:r w:rsidRPr="00BA0C13">
              <w:rPr>
                <w:rFonts w:eastAsia="Times New Roman" w:cstheme="minorHAnsi"/>
                <w:color w:val="000000"/>
                <w:sz w:val="18"/>
                <w:lang w:val="es-MX" w:eastAsia="es-MX"/>
              </w:rPr>
              <w:t>5. Realizar el monitoreo y seguimiento hidrometeorológico y gestión del dato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35</w:t>
            </w:r>
          </w:p>
        </w:tc>
        <w:tc>
          <w:tcPr>
            <w:tcW w:w="122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32</w:t>
            </w:r>
          </w:p>
        </w:tc>
        <w:tc>
          <w:tcPr>
            <w:tcW w:w="1583"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94</w:t>
            </w:r>
          </w:p>
        </w:tc>
      </w:tr>
      <w:tr w:rsidR="00C945CE" w:rsidRPr="004C7B45" w:rsidTr="006C1AB3">
        <w:trPr>
          <w:trHeight w:val="70"/>
          <w:jc w:val="center"/>
        </w:trPr>
        <w:tc>
          <w:tcPr>
            <w:tcW w:w="6056"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lang w:val="es-MX" w:eastAsia="es-MX"/>
              </w:rPr>
            </w:pPr>
            <w:r w:rsidRPr="00BA0C13">
              <w:rPr>
                <w:rFonts w:eastAsia="Times New Roman" w:cstheme="minorHAnsi"/>
                <w:b/>
                <w:color w:val="000000"/>
                <w:sz w:val="18"/>
                <w:lang w:val="es-MX" w:eastAsia="es-MX"/>
              </w:rPr>
              <w:t>Total</w:t>
            </w:r>
          </w:p>
          <w:p w:rsidR="00C945CE" w:rsidRPr="00BA0C13" w:rsidRDefault="00C945CE" w:rsidP="006C1AB3">
            <w:pPr>
              <w:spacing w:after="0" w:line="240" w:lineRule="auto"/>
              <w:rPr>
                <w:rFonts w:eastAsia="Times New Roman" w:cstheme="minorHAnsi"/>
                <w:b/>
                <w:color w:val="000000"/>
                <w:sz w:val="18"/>
                <w:lang w:val="es-MX" w:eastAsia="es-MX"/>
              </w:rPr>
            </w:pP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bCs/>
                <w:color w:val="000000"/>
                <w:sz w:val="18"/>
                <w:szCs w:val="18"/>
              </w:rPr>
            </w:pPr>
          </w:p>
        </w:tc>
        <w:tc>
          <w:tcPr>
            <w:tcW w:w="122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bCs/>
                <w:color w:val="000000"/>
                <w:sz w:val="18"/>
                <w:szCs w:val="18"/>
              </w:rPr>
            </w:pPr>
          </w:p>
        </w:tc>
        <w:tc>
          <w:tcPr>
            <w:tcW w:w="1583"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bCs/>
                <w:color w:val="000000"/>
                <w:sz w:val="18"/>
                <w:szCs w:val="18"/>
              </w:rPr>
            </w:pPr>
            <w:r w:rsidRPr="00BA0C13">
              <w:rPr>
                <w:rFonts w:cstheme="minorHAnsi"/>
                <w:b/>
                <w:bCs/>
                <w:color w:val="000000"/>
                <w:sz w:val="18"/>
                <w:szCs w:val="18"/>
              </w:rPr>
              <w:t>92</w:t>
            </w:r>
          </w:p>
        </w:tc>
      </w:tr>
    </w:tbl>
    <w:p w:rsidR="00C945CE" w:rsidRPr="00BA0C13" w:rsidRDefault="00C945CE" w:rsidP="00C945CE">
      <w:pPr>
        <w:spacing w:after="0" w:line="240" w:lineRule="auto"/>
        <w:jc w:val="both"/>
        <w:rPr>
          <w:rFonts w:cstheme="minorHAnsi"/>
          <w:color w:val="0070C0"/>
          <w:lang w:val="es-ES"/>
        </w:rPr>
      </w:pPr>
    </w:p>
    <w:p w:rsidR="00C945CE" w:rsidRPr="00BA0C13" w:rsidRDefault="00C945CE" w:rsidP="00C945CE">
      <w:pPr>
        <w:spacing w:after="0" w:line="240" w:lineRule="auto"/>
        <w:jc w:val="both"/>
        <w:rPr>
          <w:rFonts w:cstheme="minorHAnsi"/>
          <w:color w:val="0070C0"/>
        </w:rPr>
      </w:pPr>
      <w:r w:rsidRPr="00BA0C13">
        <w:rPr>
          <w:rFonts w:cstheme="minorHAnsi"/>
          <w:color w:val="0070C0"/>
          <w:lang w:val="es-ES"/>
        </w:rPr>
        <w:t xml:space="preserve">Actividad principal 1. </w:t>
      </w:r>
      <w:r w:rsidRPr="00BA0C13">
        <w:rPr>
          <w:rFonts w:cstheme="minorHAnsi"/>
          <w:color w:val="0070C0"/>
          <w:lang w:val="es-MX"/>
        </w:rPr>
        <w:t>Generar datos e información provenientes del seguimiento y monitoreo hidrológico</w:t>
      </w:r>
      <w:r w:rsidRPr="00BA0C13">
        <w:rPr>
          <w:rFonts w:cstheme="minorHAnsi"/>
          <w:color w:val="0070C0"/>
          <w:lang w:val="es-ES"/>
        </w:rPr>
        <w:t xml:space="preserve"> </w:t>
      </w:r>
    </w:p>
    <w:p w:rsidR="00C945CE" w:rsidRPr="00BA0C13" w:rsidRDefault="00C945CE" w:rsidP="00C945CE">
      <w:pPr>
        <w:spacing w:after="0" w:line="240" w:lineRule="auto"/>
        <w:ind w:left="360"/>
        <w:jc w:val="both"/>
        <w:rPr>
          <w:rFonts w:cstheme="minorHAnsi"/>
          <w:sz w:val="24"/>
        </w:rPr>
      </w:pPr>
    </w:p>
    <w:tbl>
      <w:tblPr>
        <w:tblStyle w:val="Tabladecuadrcula4-nfasis51"/>
        <w:tblW w:w="10065" w:type="dxa"/>
        <w:jc w:val="center"/>
        <w:tblLayout w:type="fixed"/>
        <w:tblLook w:val="04A0" w:firstRow="1" w:lastRow="0" w:firstColumn="1" w:lastColumn="0" w:noHBand="0" w:noVBand="1"/>
      </w:tblPr>
      <w:tblGrid>
        <w:gridCol w:w="1423"/>
        <w:gridCol w:w="1247"/>
        <w:gridCol w:w="2003"/>
        <w:gridCol w:w="992"/>
        <w:gridCol w:w="1418"/>
        <w:gridCol w:w="1276"/>
        <w:gridCol w:w="170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0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70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42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 xml:space="preserve">8. Programa Nacional de Monitoreo del Recurso Hídrico </w:t>
            </w:r>
          </w:p>
        </w:tc>
        <w:tc>
          <w:tcPr>
            <w:tcW w:w="124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Porcentaje de avance del proceso estadístico para validación de datos hidrológicos</w:t>
            </w:r>
          </w:p>
        </w:tc>
        <w:tc>
          <w:tcPr>
            <w:tcW w:w="200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Datos validados del año 2018 en el Banco de Datos DHIME en las variables de nivel, caudal y sedimentos</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lang w:val="es-MX"/>
              </w:rPr>
              <w:t>100</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70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801600" behindDoc="0" locked="0" layoutInCell="1" allowOverlap="1" wp14:anchorId="12438A0D" wp14:editId="4413D59C">
                      <wp:simplePos x="0" y="0"/>
                      <wp:positionH relativeFrom="column">
                        <wp:posOffset>458470</wp:posOffset>
                      </wp:positionH>
                      <wp:positionV relativeFrom="paragraph">
                        <wp:posOffset>188595</wp:posOffset>
                      </wp:positionV>
                      <wp:extent cx="352425" cy="361950"/>
                      <wp:effectExtent l="0" t="0" r="28575" b="19050"/>
                      <wp:wrapNone/>
                      <wp:docPr id="4253" name="Elipse 425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52360" id="Elipse 4253" o:spid="_x0000_s1026" style="position:absolute;margin-left:36.1pt;margin-top:14.85pt;width:27.75pt;height: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4e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Diagnóstico y actualización de la información hidrológica "primaria" registrada y medida en campo; calculada y disponible en cada área operativa de estaciones activas del 2018</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659 estaciones con niveles en DHIME (caudales a 30 de julio)</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Auditorías Antioquia-Huila (2 de 6)</w:t>
            </w:r>
          </w:p>
          <w:p w:rsidR="00C945CE" w:rsidRPr="00BA0C13" w:rsidRDefault="00C945CE" w:rsidP="00007494">
            <w:pPr>
              <w:numPr>
                <w:ilvl w:val="0"/>
                <w:numId w:val="22"/>
              </w:numPr>
              <w:ind w:left="308" w:hanging="308"/>
              <w:rPr>
                <w:rFonts w:cstheme="minorHAnsi"/>
                <w:sz w:val="18"/>
                <w:szCs w:val="18"/>
              </w:rPr>
            </w:pPr>
            <w:r w:rsidRPr="00BA0C13">
              <w:rPr>
                <w:rFonts w:cstheme="minorHAnsi"/>
                <w:sz w:val="18"/>
                <w:szCs w:val="18"/>
              </w:rPr>
              <w:t>Datos del año 2018 validados en el Banco de Datos DHIME, en las variables de nivel</w:t>
            </w:r>
          </w:p>
          <w:p w:rsidR="00C945CE" w:rsidRPr="00BA0C13" w:rsidRDefault="00C945CE" w:rsidP="006C1AB3">
            <w:pPr>
              <w:ind w:left="308"/>
              <w:rPr>
                <w:rFonts w:cstheme="minorHAnsi"/>
                <w:sz w:val="18"/>
                <w:szCs w:val="18"/>
              </w:rPr>
            </w:pPr>
          </w:p>
        </w:tc>
      </w:tr>
    </w:tbl>
    <w:p w:rsidR="00C945CE" w:rsidRPr="00BA0C13" w:rsidRDefault="00C945CE" w:rsidP="00C945CE">
      <w:pPr>
        <w:spacing w:after="0" w:line="240" w:lineRule="auto"/>
        <w:rPr>
          <w:rFonts w:cstheme="minorHAnsi"/>
        </w:rPr>
      </w:pPr>
    </w:p>
    <w:tbl>
      <w:tblPr>
        <w:tblStyle w:val="Tabladecuadrcula4-nfasis51"/>
        <w:tblW w:w="10086" w:type="dxa"/>
        <w:jc w:val="center"/>
        <w:tblLayout w:type="fixed"/>
        <w:tblLook w:val="04A0" w:firstRow="1" w:lastRow="0" w:firstColumn="1" w:lastColumn="0" w:noHBand="0" w:noVBand="1"/>
      </w:tblPr>
      <w:tblGrid>
        <w:gridCol w:w="2290"/>
        <w:gridCol w:w="1559"/>
        <w:gridCol w:w="1276"/>
        <w:gridCol w:w="709"/>
        <w:gridCol w:w="1417"/>
        <w:gridCol w:w="1276"/>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2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29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17. Protocolo del agua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 actualizado del protocolo de monitoreo y seguimiento del agua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85</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60</w:t>
            </w:r>
          </w:p>
        </w:tc>
        <w:tc>
          <w:tcPr>
            <w:tcW w:w="155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70</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lang w:val="es-ES" w:eastAsia="es-ES"/>
              </w:rPr>
              <mc:AlternateContent>
                <mc:Choice Requires="wps">
                  <w:drawing>
                    <wp:anchor distT="0" distB="0" distL="114300" distR="114300" simplePos="0" relativeHeight="251837440" behindDoc="0" locked="0" layoutInCell="1" allowOverlap="1" wp14:anchorId="47F6A70D" wp14:editId="5C736E58">
                      <wp:simplePos x="0" y="0"/>
                      <wp:positionH relativeFrom="column">
                        <wp:posOffset>261620</wp:posOffset>
                      </wp:positionH>
                      <wp:positionV relativeFrom="paragraph">
                        <wp:posOffset>88900</wp:posOffset>
                      </wp:positionV>
                      <wp:extent cx="352425" cy="361950"/>
                      <wp:effectExtent l="0" t="0" r="28575" b="19050"/>
                      <wp:wrapNone/>
                      <wp:docPr id="4102" name="Elipse 41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99049" id="Elipse 4102" o:spid="_x0000_s1026" style="position:absolute;margin-left:20.6pt;margin-top:7pt;width:27.75pt;height:2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" fillcolor="#ffc000" strokecolor="#ffc000"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86"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cstheme="minorHAnsi"/>
                <w:b w:val="0"/>
                <w:bCs w:val="0"/>
                <w:color w:val="0070C0"/>
                <w:sz w:val="18"/>
                <w:szCs w:val="18"/>
              </w:rPr>
            </w:pPr>
            <w:r w:rsidRPr="00BA0C13">
              <w:rPr>
                <w:rFonts w:eastAsiaTheme="majorEastAsia" w:cstheme="minorHAnsi"/>
                <w:color w:val="0070C0"/>
                <w:sz w:val="18"/>
                <w:szCs w:val="18"/>
              </w:rPr>
              <w:t>Logros</w:t>
            </w:r>
          </w:p>
          <w:p w:rsidR="00C945CE" w:rsidRPr="00BA0C13" w:rsidRDefault="00C945CE" w:rsidP="006C1AB3">
            <w:pPr>
              <w:rPr>
                <w:rFonts w:cstheme="minorHAnsi"/>
                <w:b w:val="0"/>
                <w:sz w:val="18"/>
                <w:szCs w:val="18"/>
                <w:lang w:val="es-ES"/>
              </w:rPr>
            </w:pPr>
          </w:p>
          <w:p w:rsidR="00C945CE" w:rsidRPr="00BA0C13" w:rsidRDefault="00C945CE" w:rsidP="00007494">
            <w:pPr>
              <w:pStyle w:val="Prrafodelista"/>
              <w:numPr>
                <w:ilvl w:val="0"/>
                <w:numId w:val="51"/>
              </w:numPr>
              <w:ind w:left="308"/>
              <w:rPr>
                <w:rFonts w:cstheme="minorHAnsi"/>
                <w:b w:val="0"/>
                <w:sz w:val="18"/>
                <w:szCs w:val="18"/>
              </w:rPr>
            </w:pPr>
            <w:r w:rsidRPr="00BA0C13">
              <w:rPr>
                <w:rFonts w:cstheme="minorHAnsi"/>
                <w:sz w:val="18"/>
                <w:szCs w:val="18"/>
                <w:lang w:val="es-ES"/>
              </w:rPr>
              <w:t>Verificación del protocolo (Documento en diagramación y corrección de estilo).</w:t>
            </w:r>
          </w:p>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US"/>
              </w:rPr>
              <w:t>Revisión de la estructura de la última versión disponible del Protocolo: antecedentes y documentación</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MX"/>
              </w:rPr>
              <w:t>Desglose del documento por secciones.</w:t>
            </w:r>
          </w:p>
          <w:p w:rsidR="00C945CE" w:rsidRPr="00BA0C13" w:rsidRDefault="00C945CE" w:rsidP="006C1AB3">
            <w:pPr>
              <w:rPr>
                <w:rFonts w:cstheme="minorHAnsi"/>
                <w:b w:val="0"/>
                <w:bCs w:val="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Dificultades</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1"/>
              </w:numPr>
              <w:ind w:left="308" w:hanging="308"/>
              <w:rPr>
                <w:rFonts w:cstheme="minorHAnsi"/>
                <w:b w:val="0"/>
                <w:sz w:val="18"/>
                <w:szCs w:val="18"/>
                <w:lang w:val="es-ES"/>
              </w:rPr>
            </w:pPr>
            <w:r w:rsidRPr="00BA0C13">
              <w:rPr>
                <w:rFonts w:cstheme="minorHAnsi"/>
                <w:sz w:val="18"/>
                <w:szCs w:val="18"/>
                <w:lang w:val="es-ES"/>
              </w:rPr>
              <w:t>Archivo original demasiado grande lo que impedía su revisión y manipulación.</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2. Evaluar el estado del recurso hídrico</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547"/>
        <w:gridCol w:w="1417"/>
        <w:gridCol w:w="1418"/>
        <w:gridCol w:w="709"/>
        <w:gridCol w:w="1417"/>
        <w:gridCol w:w="1140"/>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lang w:val="es-MX"/>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lang w:val="es-MX"/>
              </w:rPr>
            </w:pPr>
            <w:r w:rsidRPr="00BA0C13">
              <w:rPr>
                <w:rFonts w:asciiTheme="minorHAnsi" w:hAnsiTheme="minorHAnsi" w:cstheme="minorHAnsi"/>
                <w:color w:val="000000"/>
                <w:kern w:val="24"/>
                <w:sz w:val="18"/>
                <w:szCs w:val="18"/>
                <w:lang w:val="es-MX"/>
              </w:rPr>
              <w:t>1. Fortalecer el conocimiento y gestión del agua subterránea en Colombia, a partir de la implementación y gestión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Documento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con el estado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de la Red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Nacional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Aguas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Subterráneas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y la Red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Nacional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Isotopía,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elaborado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Documento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con el estado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de la Red Nacional de Aguas Subterráneas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y la Red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Nacional de Isotopía</w:t>
            </w:r>
            <w:r w:rsidRPr="00BA0C13">
              <w:rPr>
                <w:rFonts w:asciiTheme="minorHAnsi" w:hAnsiTheme="minorHAnsi" w:cstheme="minorHAnsi"/>
                <w:color w:val="000000"/>
                <w:kern w:val="24"/>
                <w:sz w:val="18"/>
                <w:szCs w:val="18"/>
                <w:lang w:val="es-MX"/>
              </w:rPr>
              <w:tab/>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14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0C13">
              <w:rPr>
                <w:rFonts w:asciiTheme="minorHAnsi" w:hAnsiTheme="minorHAnsi" w:cstheme="minorHAnsi"/>
                <w:color w:val="000000"/>
                <w:kern w:val="24"/>
                <w:sz w:val="16"/>
                <w:szCs w:val="16"/>
                <w:lang w:val="es-MX"/>
              </w:rPr>
              <w:t>40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02624" behindDoc="0" locked="0" layoutInCell="1" allowOverlap="1" wp14:anchorId="535D10E4" wp14:editId="345DDC63">
                      <wp:simplePos x="0" y="0"/>
                      <wp:positionH relativeFrom="column">
                        <wp:posOffset>212725</wp:posOffset>
                      </wp:positionH>
                      <wp:positionV relativeFrom="paragraph">
                        <wp:posOffset>244475</wp:posOffset>
                      </wp:positionV>
                      <wp:extent cx="352425" cy="361950"/>
                      <wp:effectExtent l="0" t="0" r="28575" b="19050"/>
                      <wp:wrapNone/>
                      <wp:docPr id="4254" name="Elipse 425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5107F" id="Elipse 4254" o:spid="_x0000_s1026" style="position:absolute;margin-left:16.75pt;margin-top:19.25pt;width:27.75pt;height:2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MY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mM&#10;EssMfqUvWrkgSH5ChloXFmh479a+lwJeU7k76U36x0LILrO6H1kVu0g4Ph7PpwhE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" fillcolor="#70ad47 [3209]" strokecolor="#70ad47 [3209]" strokeweight="1pt">
                      <v:stroke joinstyle="miter"/>
                    </v:oval>
                  </w:pict>
                </mc:Fallback>
              </mc:AlternateContent>
            </w:r>
            <w:r w:rsidRPr="00BA0C13">
              <w:rPr>
                <w:rFonts w:cstheme="minorHAnsi"/>
                <w:sz w:val="16"/>
                <w:szCs w:val="16"/>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US"/>
              </w:rPr>
              <w:t>Actualización del Protocolo de muestreo, almacenamiento de las muestras e instalación, y puesta en marcha de las estaciones de isotopía.</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US"/>
              </w:rPr>
              <w:t xml:space="preserve">Metodología para delimitación de zonas de recarga. </w:t>
            </w:r>
          </w:p>
          <w:p w:rsidR="00C945CE" w:rsidRPr="00BA0C13" w:rsidRDefault="00C945CE" w:rsidP="006C1AB3">
            <w:pPr>
              <w:rPr>
                <w:rFonts w:cstheme="minorHAnsi"/>
                <w:sz w:val="18"/>
                <w:szCs w:val="18"/>
                <w:lang w:val="es-US"/>
              </w:rPr>
            </w:pPr>
          </w:p>
          <w:p w:rsidR="00C945CE" w:rsidRPr="00BA0C13" w:rsidRDefault="00C945CE" w:rsidP="006C1AB3">
            <w:pPr>
              <w:rPr>
                <w:rFonts w:cstheme="minorHAnsi"/>
                <w:color w:val="0070C0"/>
                <w:sz w:val="18"/>
                <w:szCs w:val="18"/>
                <w:lang w:val="es-US"/>
              </w:rPr>
            </w:pPr>
            <w:r w:rsidRPr="00BA0C13">
              <w:rPr>
                <w:rFonts w:cstheme="minorHAnsi"/>
                <w:color w:val="0070C0"/>
                <w:sz w:val="18"/>
                <w:szCs w:val="18"/>
                <w:lang w:val="es-US"/>
              </w:rPr>
              <w:t>Logros</w:t>
            </w:r>
          </w:p>
          <w:p w:rsidR="00C945CE" w:rsidRPr="00BA0C13" w:rsidRDefault="00C945CE" w:rsidP="006C1AB3">
            <w:pPr>
              <w:rPr>
                <w:rFonts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ES"/>
              </w:rPr>
              <w:t>Documento actualizado de monitoreo de la RNI, con nuevas tecnologías de medición.</w:t>
            </w: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ES"/>
              </w:rPr>
              <w:t>Recolección de muestras de la RNI y su validación.</w:t>
            </w:r>
          </w:p>
          <w:p w:rsidR="00C945CE" w:rsidRPr="00BA0C13" w:rsidRDefault="00C945CE" w:rsidP="00007494">
            <w:pPr>
              <w:numPr>
                <w:ilvl w:val="0"/>
                <w:numId w:val="22"/>
              </w:numPr>
              <w:ind w:left="308" w:hanging="308"/>
              <w:rPr>
                <w:rFonts w:cstheme="minorHAnsi"/>
                <w:sz w:val="18"/>
                <w:szCs w:val="18"/>
              </w:rPr>
            </w:pPr>
            <w:r w:rsidRPr="00BA0C13">
              <w:rPr>
                <w:rFonts w:cstheme="minorHAnsi"/>
                <w:sz w:val="18"/>
                <w:szCs w:val="18"/>
                <w:lang w:val="es-ES"/>
              </w:rPr>
              <w:t>Firma de cooperación con la Universidad de Harvard.</w:t>
            </w:r>
          </w:p>
          <w:p w:rsidR="00C945CE" w:rsidRPr="00BA0C13" w:rsidRDefault="00C945CE" w:rsidP="006C1AB3">
            <w:pPr>
              <w:ind w:left="174"/>
              <w:rPr>
                <w:rFonts w:cstheme="minorHAnsi"/>
                <w:sz w:val="18"/>
                <w:szCs w:val="18"/>
              </w:rPr>
            </w:pPr>
          </w:p>
        </w:tc>
      </w:tr>
    </w:tbl>
    <w:p w:rsidR="00C945CE" w:rsidRPr="00BA0C13" w:rsidRDefault="00C945CE" w:rsidP="00C945CE">
      <w:pPr>
        <w:spacing w:after="12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555"/>
        <w:gridCol w:w="1134"/>
        <w:gridCol w:w="633"/>
        <w:gridCol w:w="642"/>
        <w:gridCol w:w="1276"/>
        <w:gridCol w:w="107"/>
        <w:gridCol w:w="686"/>
        <w:gridCol w:w="58"/>
        <w:gridCol w:w="1275"/>
        <w:gridCol w:w="142"/>
        <w:gridCol w:w="992"/>
        <w:gridCol w:w="142"/>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6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025"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33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7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2. Evaluación</w:t>
            </w:r>
          </w:p>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del Estado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de la Calidad del Agua</w:t>
            </w:r>
          </w:p>
        </w:tc>
        <w:tc>
          <w:tcPr>
            <w:tcW w:w="1767"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Documentos técnicos elaborados </w:t>
            </w:r>
          </w:p>
        </w:tc>
        <w:tc>
          <w:tcPr>
            <w:tcW w:w="2025" w:type="dxa"/>
            <w:gridSpan w:val="3"/>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Documento con el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Estado del arte de la calidad del agua en Colombia </w:t>
            </w:r>
            <w:r w:rsidRPr="00BA0C13">
              <w:rPr>
                <w:rFonts w:asciiTheme="minorHAnsi" w:hAnsiTheme="minorHAnsi" w:cstheme="minorHAnsi"/>
                <w:color w:val="000000"/>
                <w:kern w:val="24"/>
                <w:sz w:val="18"/>
                <w:szCs w:val="18"/>
                <w:lang w:val="es-MX"/>
              </w:rPr>
              <w:br/>
              <w:t>Documento con el</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programa de monitoreo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de la Red Nacional de Calidad del Agua </w:t>
            </w:r>
            <w:r w:rsidRPr="00BA0C13">
              <w:rPr>
                <w:rFonts w:asciiTheme="minorHAnsi" w:hAnsiTheme="minorHAnsi" w:cstheme="minorHAnsi"/>
                <w:color w:val="000000"/>
                <w:kern w:val="24"/>
                <w:sz w:val="18"/>
                <w:szCs w:val="18"/>
                <w:lang w:val="es-MX"/>
              </w:rPr>
              <w:br/>
              <w:t>Dos informes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monitoreo de calidad</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del agua en cuencas binacionales</w:t>
            </w:r>
            <w:r w:rsidRPr="00BA0C13">
              <w:rPr>
                <w:rFonts w:asciiTheme="minorHAnsi" w:hAnsiTheme="minorHAnsi" w:cstheme="minorHAnsi"/>
                <w:color w:val="000000"/>
                <w:kern w:val="24"/>
                <w:sz w:val="18"/>
                <w:szCs w:val="18"/>
                <w:lang w:val="es-MX"/>
              </w:rPr>
              <w:br/>
              <w:t>Documento de oferta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hídrica para el 2017</w:t>
            </w:r>
          </w:p>
        </w:tc>
        <w:tc>
          <w:tcPr>
            <w:tcW w:w="6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5 </w:t>
            </w:r>
          </w:p>
        </w:tc>
        <w:tc>
          <w:tcPr>
            <w:tcW w:w="1333"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134"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570"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03648" behindDoc="0" locked="0" layoutInCell="1" allowOverlap="1" wp14:anchorId="0FDC887A" wp14:editId="1A6C60E0">
                      <wp:simplePos x="0" y="0"/>
                      <wp:positionH relativeFrom="column">
                        <wp:posOffset>255270</wp:posOffset>
                      </wp:positionH>
                      <wp:positionV relativeFrom="paragraph">
                        <wp:posOffset>221615</wp:posOffset>
                      </wp:positionV>
                      <wp:extent cx="352425" cy="361950"/>
                      <wp:effectExtent l="0" t="0" r="28575" b="19050"/>
                      <wp:wrapNone/>
                      <wp:docPr id="4255" name="Elipse 425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5E437" id="Elipse 4255" o:spid="_x0000_s1026" style="position:absolute;margin-left:20.1pt;margin-top:17.45pt;width:27.75pt;height: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pc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mc&#10;EssMfqUvWrkgSH5ChloXFmh479a+lwJeU7k76U36x0LILrO6H1kVu0g4Ph7PpwhE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3"/>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numPr>
                <w:ilvl w:val="0"/>
                <w:numId w:val="22"/>
              </w:numPr>
              <w:tabs>
                <w:tab w:val="clear" w:pos="360"/>
                <w:tab w:val="num" w:pos="308"/>
              </w:tabs>
              <w:ind w:left="0" w:firstLine="0"/>
              <w:rPr>
                <w:rFonts w:cstheme="minorHAnsi"/>
                <w:b w:val="0"/>
                <w:sz w:val="18"/>
                <w:szCs w:val="18"/>
                <w:lang w:val="es-MX"/>
              </w:rPr>
            </w:pPr>
            <w:r w:rsidRPr="00BA0C13">
              <w:rPr>
                <w:rFonts w:cstheme="minorHAnsi"/>
                <w:sz w:val="18"/>
                <w:szCs w:val="18"/>
                <w:lang w:val="es-US"/>
              </w:rPr>
              <w:t>Fortalecer el Programa de monitoreo de la red de referencia nacional de calidad del agua.</w:t>
            </w:r>
          </w:p>
          <w:p w:rsidR="00C945CE" w:rsidRPr="00BA0C13" w:rsidRDefault="00C945CE" w:rsidP="00007494">
            <w:pPr>
              <w:numPr>
                <w:ilvl w:val="0"/>
                <w:numId w:val="22"/>
              </w:numPr>
              <w:tabs>
                <w:tab w:val="clear" w:pos="360"/>
                <w:tab w:val="num" w:pos="308"/>
              </w:tabs>
              <w:ind w:left="0" w:firstLine="0"/>
              <w:rPr>
                <w:rFonts w:cstheme="minorHAnsi"/>
                <w:b w:val="0"/>
                <w:sz w:val="18"/>
                <w:szCs w:val="18"/>
                <w:lang w:val="es-MX"/>
              </w:rPr>
            </w:pPr>
            <w:r w:rsidRPr="00BA0C13">
              <w:rPr>
                <w:rFonts w:cstheme="minorHAnsi"/>
                <w:sz w:val="18"/>
                <w:szCs w:val="18"/>
                <w:lang w:val="es-MX"/>
              </w:rPr>
              <w:t>Adelanto de compromisos binacionales.</w:t>
            </w:r>
          </w:p>
          <w:p w:rsidR="00C945CE" w:rsidRPr="00BA0C13" w:rsidRDefault="00C945CE" w:rsidP="00007494">
            <w:pPr>
              <w:numPr>
                <w:ilvl w:val="0"/>
                <w:numId w:val="22"/>
              </w:numPr>
              <w:tabs>
                <w:tab w:val="clear" w:pos="360"/>
                <w:tab w:val="num" w:pos="308"/>
              </w:tabs>
              <w:ind w:left="308" w:hanging="308"/>
              <w:rPr>
                <w:rFonts w:cstheme="minorHAnsi"/>
                <w:b w:val="0"/>
                <w:sz w:val="18"/>
                <w:szCs w:val="18"/>
                <w:lang w:val="es-MX"/>
              </w:rPr>
            </w:pPr>
            <w:r w:rsidRPr="00BA0C13">
              <w:rPr>
                <w:rFonts w:cstheme="minorHAnsi"/>
                <w:sz w:val="18"/>
                <w:szCs w:val="18"/>
                <w:lang w:val="es-MX"/>
              </w:rPr>
              <w:t>Participación en mesas de trabajo en el marco de Plan Sectorial de Mercurio, ODES CONPES, y las convocadas por Minambiente.</w:t>
            </w:r>
          </w:p>
          <w:p w:rsidR="00C945CE" w:rsidRPr="00BA0C13" w:rsidRDefault="00C945CE" w:rsidP="006C1AB3">
            <w:pPr>
              <w:rPr>
                <w:rFonts w:cstheme="minorHAnsi"/>
                <w:b w:val="0"/>
                <w:sz w:val="18"/>
                <w:szCs w:val="18"/>
                <w:lang w:val="es-MX"/>
              </w:rPr>
            </w:pPr>
          </w:p>
          <w:p w:rsidR="00C945CE" w:rsidRPr="00BA0C13" w:rsidRDefault="00C945CE" w:rsidP="006C1AB3">
            <w:pPr>
              <w:rPr>
                <w:rFonts w:cstheme="minorHAnsi"/>
                <w:b w:val="0"/>
                <w:bCs w:val="0"/>
                <w:color w:val="0070C0"/>
                <w:sz w:val="18"/>
                <w:szCs w:val="18"/>
                <w:lang w:val="es-MX"/>
              </w:rPr>
            </w:pPr>
            <w:r w:rsidRPr="00BA0C13">
              <w:rPr>
                <w:rFonts w:cstheme="minorHAnsi"/>
                <w:color w:val="0070C0"/>
                <w:sz w:val="18"/>
                <w:szCs w:val="18"/>
                <w:lang w:val="es-MX"/>
              </w:rPr>
              <w:t>Logros</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Visita a la red de calidad del agua de cinco áreas operativas, con el fin de evaluar desde el conocimiento de la región el estado de la red y necesidades futuras.</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Revisión de la calidad de los datos generados por el laboratorio, y retroalimentación.</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Informe binacional de la segunda campaña 2018.</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Avance en la integración de las variables de calidad de agua en las operaciones estadísticas.</w:t>
            </w: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US"/>
              </w:rPr>
              <w:t>Actualización del portal calidad del agua en la página web del instituto.</w:t>
            </w:r>
          </w:p>
          <w:p w:rsidR="00C945CE" w:rsidRPr="00BA0C13" w:rsidRDefault="00C945CE" w:rsidP="00007494">
            <w:pPr>
              <w:numPr>
                <w:ilvl w:val="0"/>
                <w:numId w:val="22"/>
              </w:numPr>
              <w:ind w:left="308" w:hanging="308"/>
              <w:rPr>
                <w:rFonts w:cstheme="minorHAnsi"/>
                <w:sz w:val="24"/>
                <w:lang w:val="es-MX"/>
              </w:rPr>
            </w:pPr>
            <w:r w:rsidRPr="00BA0C13">
              <w:rPr>
                <w:rFonts w:cstheme="minorHAnsi"/>
                <w:sz w:val="18"/>
                <w:szCs w:val="18"/>
                <w:lang w:val="es-MX"/>
              </w:rPr>
              <w:t>Vinculación y acompañamiento a la pasantía de estudiante en el tema de calidad de agua.</w:t>
            </w:r>
          </w:p>
          <w:p w:rsidR="00C945CE" w:rsidRPr="00BA0C13" w:rsidRDefault="00C945CE" w:rsidP="006C1AB3">
            <w:pPr>
              <w:rPr>
                <w:rFonts w:cstheme="minorHAnsi"/>
                <w:sz w:val="24"/>
                <w:lang w:val="es-MX"/>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5B9BD5"/>
            <w:vAlign w:val="center"/>
          </w:tcPr>
          <w:p w:rsidR="00C945CE" w:rsidRPr="00BA0C13" w:rsidRDefault="00C945CE" w:rsidP="006C1AB3">
            <w:pPr>
              <w:jc w:val="center"/>
              <w:rPr>
                <w:rFonts w:cstheme="minorHAnsi"/>
                <w:b w:val="0"/>
                <w:bCs w:val="0"/>
                <w:color w:val="FFFFFF" w:themeColor="background1"/>
                <w:sz w:val="18"/>
              </w:rPr>
            </w:pPr>
            <w:r w:rsidRPr="00BA0C13">
              <w:rPr>
                <w:rFonts w:cstheme="minorHAnsi"/>
                <w:color w:val="FFFFFF" w:themeColor="background1"/>
                <w:sz w:val="18"/>
              </w:rPr>
              <w:t>Actividad</w:t>
            </w:r>
          </w:p>
          <w:p w:rsidR="00C945CE" w:rsidRPr="00BA0C13" w:rsidRDefault="00C945CE" w:rsidP="006C1AB3">
            <w:pPr>
              <w:jc w:val="center"/>
              <w:rPr>
                <w:rFonts w:cstheme="minorHAnsi"/>
                <w:color w:val="FFFFFF" w:themeColor="background1"/>
                <w:sz w:val="18"/>
              </w:rPr>
            </w:pPr>
            <w:r w:rsidRPr="00BA0C13">
              <w:rPr>
                <w:rFonts w:cstheme="minorHAnsi"/>
                <w:color w:val="FFFFFF" w:themeColor="background1"/>
                <w:sz w:val="18"/>
              </w:rPr>
              <w:t>desagregada</w:t>
            </w:r>
          </w:p>
        </w:tc>
        <w:tc>
          <w:tcPr>
            <w:tcW w:w="1275"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Indicador</w:t>
            </w:r>
          </w:p>
        </w:tc>
        <w:tc>
          <w:tcPr>
            <w:tcW w:w="1276"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851" w:type="dxa"/>
            <w:gridSpan w:val="3"/>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 xml:space="preserve">%  </w:t>
            </w:r>
          </w:p>
        </w:tc>
        <w:tc>
          <w:tcPr>
            <w:tcW w:w="1134"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c>
          <w:tcPr>
            <w:tcW w:w="142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r>
      <w:tr w:rsidR="00C945CE" w:rsidRPr="004C7B45" w:rsidTr="006C1AB3">
        <w:trPr>
          <w:trHeight w:val="1059"/>
          <w:jc w:val="center"/>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9. Brindar soporte temático, actividades de administración y capacitación requerida para el funcionamiento del SIRH y validar la calidad de los datos reportados por las autoridades ambientales al SIRH</w:t>
            </w:r>
          </w:p>
        </w:tc>
        <w:tc>
          <w:tcPr>
            <w:tcW w:w="1275"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Documento con el seguimiento cargue de información</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 SIRH y calidad de</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 xml:space="preserve">los datos </w:t>
            </w:r>
          </w:p>
        </w:tc>
        <w:tc>
          <w:tcPr>
            <w:tcW w:w="1276"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Documento</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con el</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seguimiento cargue de información</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 SIRH y calidad de</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los datos</w:t>
            </w:r>
          </w:p>
        </w:tc>
        <w:tc>
          <w:tcPr>
            <w:tcW w:w="851" w:type="dxa"/>
            <w:gridSpan w:val="3"/>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45</w:t>
            </w:r>
          </w:p>
        </w:tc>
        <w:tc>
          <w:tcPr>
            <w:tcW w:w="1134"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45</w:t>
            </w:r>
          </w:p>
        </w:tc>
        <w:tc>
          <w:tcPr>
            <w:tcW w:w="1428"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04672" behindDoc="0" locked="0" layoutInCell="1" allowOverlap="1" wp14:anchorId="4ACD3FD3" wp14:editId="3F16624F">
                      <wp:simplePos x="0" y="0"/>
                      <wp:positionH relativeFrom="column">
                        <wp:posOffset>224155</wp:posOffset>
                      </wp:positionH>
                      <wp:positionV relativeFrom="paragraph">
                        <wp:posOffset>193040</wp:posOffset>
                      </wp:positionV>
                      <wp:extent cx="352425" cy="361950"/>
                      <wp:effectExtent l="0" t="0" r="28575" b="19050"/>
                      <wp:wrapNone/>
                      <wp:docPr id="4306" name="Elipse 43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B6C41" id="Elipse 4306" o:spid="_x0000_s1026" style="position:absolute;margin-left:17.65pt;margin-top:15.2pt;width:27.75pt;height:2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3"/>
            <w:shd w:val="clear" w:color="auto" w:fill="FFFFFF" w:themeFill="background1"/>
            <w:vAlign w:val="center"/>
          </w:tcPr>
          <w:p w:rsidR="00C945CE" w:rsidRPr="00BA0C13" w:rsidRDefault="00C945CE" w:rsidP="006C1AB3">
            <w:pPr>
              <w:shd w:val="clear" w:color="auto" w:fill="FFFFFF" w:themeFill="background1"/>
              <w:rPr>
                <w:rFonts w:eastAsiaTheme="majorEastAsia" w:cstheme="minorHAnsi"/>
                <w:color w:val="0070C0"/>
                <w:sz w:val="18"/>
                <w:szCs w:val="18"/>
              </w:rPr>
            </w:pPr>
          </w:p>
          <w:p w:rsidR="00C945CE" w:rsidRPr="00BA0C13" w:rsidRDefault="00C945CE" w:rsidP="006C1AB3">
            <w:pPr>
              <w:shd w:val="clear" w:color="auto" w:fill="FFFFFF" w:themeFill="background1"/>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numPr>
                <w:ilvl w:val="0"/>
                <w:numId w:val="22"/>
              </w:numPr>
              <w:shd w:val="clear" w:color="auto" w:fill="FFFFFF" w:themeFill="background1"/>
              <w:ind w:left="308" w:hanging="308"/>
              <w:rPr>
                <w:rFonts w:cstheme="minorHAnsi"/>
                <w:b w:val="0"/>
                <w:bCs w:val="0"/>
                <w:sz w:val="18"/>
                <w:szCs w:val="18"/>
              </w:rPr>
            </w:pPr>
            <w:r w:rsidRPr="00BA0C13">
              <w:rPr>
                <w:rFonts w:cstheme="minorHAnsi"/>
                <w:sz w:val="18"/>
                <w:szCs w:val="18"/>
                <w:lang w:val="es-US"/>
              </w:rPr>
              <w:t>Informe de seguimiento al cargue de información y las actividades de soporte temático y administración de la herramienta.</w:t>
            </w:r>
          </w:p>
          <w:p w:rsidR="00C945CE" w:rsidRPr="00BA0C13" w:rsidRDefault="00C945CE" w:rsidP="00007494">
            <w:pPr>
              <w:numPr>
                <w:ilvl w:val="0"/>
                <w:numId w:val="22"/>
              </w:numPr>
              <w:shd w:val="clear" w:color="auto" w:fill="FFFFFF" w:themeFill="background1"/>
              <w:ind w:left="308" w:hanging="308"/>
              <w:rPr>
                <w:rFonts w:cstheme="minorHAnsi"/>
                <w:b w:val="0"/>
                <w:bCs w:val="0"/>
                <w:sz w:val="18"/>
                <w:szCs w:val="18"/>
              </w:rPr>
            </w:pPr>
            <w:r w:rsidRPr="00BA0C13">
              <w:rPr>
                <w:rFonts w:cstheme="minorHAnsi"/>
                <w:sz w:val="18"/>
                <w:szCs w:val="18"/>
                <w:lang w:val="es-US"/>
              </w:rPr>
              <w:t>Levantamiento de incidencia funcionales de las aplicaciones de SIRH, segundo trimestre.</w:t>
            </w:r>
          </w:p>
          <w:p w:rsidR="00C945CE" w:rsidRPr="00BA0C13" w:rsidRDefault="00C945CE" w:rsidP="006C1AB3">
            <w:pPr>
              <w:shd w:val="clear" w:color="auto" w:fill="FFFFFF" w:themeFill="background1"/>
              <w:rPr>
                <w:rFonts w:eastAsiaTheme="majorEastAsia" w:cstheme="minorHAnsi"/>
                <w:color w:val="2E74B5" w:themeColor="accent1" w:themeShade="BF"/>
                <w:sz w:val="18"/>
                <w:szCs w:val="18"/>
              </w:rPr>
            </w:pPr>
          </w:p>
          <w:p w:rsidR="00C945CE" w:rsidRPr="00BA0C13" w:rsidRDefault="00C945CE" w:rsidP="006C1AB3">
            <w:pPr>
              <w:shd w:val="clear" w:color="auto" w:fill="FFFFFF" w:themeFill="background1"/>
              <w:rPr>
                <w:rFonts w:eastAsiaTheme="majorEastAsia" w:cstheme="minorHAnsi"/>
                <w:color w:val="0070C0"/>
                <w:sz w:val="18"/>
                <w:szCs w:val="18"/>
              </w:rPr>
            </w:pPr>
            <w:r w:rsidRPr="00BA0C13">
              <w:rPr>
                <w:rFonts w:eastAsiaTheme="majorEastAsia" w:cstheme="minorHAnsi"/>
                <w:color w:val="0070C0"/>
                <w:sz w:val="18"/>
                <w:szCs w:val="18"/>
              </w:rPr>
              <w:t>Logros</w:t>
            </w:r>
          </w:p>
          <w:p w:rsidR="00C945CE" w:rsidRPr="00BA0C13" w:rsidRDefault="00C945CE" w:rsidP="00007494">
            <w:pPr>
              <w:numPr>
                <w:ilvl w:val="0"/>
                <w:numId w:val="22"/>
              </w:numPr>
              <w:shd w:val="clear" w:color="auto" w:fill="FFFFFF" w:themeFill="background1"/>
              <w:tabs>
                <w:tab w:val="clear" w:pos="360"/>
                <w:tab w:val="left" w:pos="308"/>
              </w:tabs>
              <w:ind w:left="308" w:hanging="308"/>
              <w:rPr>
                <w:rFonts w:cstheme="minorHAnsi"/>
                <w:b w:val="0"/>
                <w:bCs w:val="0"/>
                <w:sz w:val="18"/>
                <w:szCs w:val="18"/>
              </w:rPr>
            </w:pPr>
            <w:r w:rsidRPr="00BA0C13">
              <w:rPr>
                <w:rFonts w:cstheme="minorHAnsi"/>
                <w:sz w:val="18"/>
                <w:szCs w:val="18"/>
                <w:lang w:val="es-ES"/>
              </w:rPr>
              <w:t>Avance de cargue de las corporaciones en el segundo trimestre, se tienen las incidencias reportadas por el Minambiente y las corporaciones con el fin de mejorar el SIRH</w:t>
            </w:r>
          </w:p>
          <w:p w:rsidR="00C945CE" w:rsidRPr="00BA0C13" w:rsidRDefault="00C945CE" w:rsidP="006C1AB3">
            <w:pPr>
              <w:shd w:val="clear" w:color="auto" w:fill="FFFFFF" w:themeFill="background1"/>
              <w:rPr>
                <w:rFonts w:cstheme="minorHAnsi"/>
                <w:color w:val="0070C0"/>
                <w:sz w:val="18"/>
                <w:szCs w:val="18"/>
                <w:lang w:val="es-ES"/>
              </w:rPr>
            </w:pPr>
          </w:p>
          <w:p w:rsidR="00C945CE" w:rsidRPr="00BA0C13" w:rsidRDefault="00C945CE" w:rsidP="006C1AB3">
            <w:pPr>
              <w:rPr>
                <w:rFonts w:cstheme="minorHAnsi"/>
                <w:color w:val="0070C0"/>
                <w:sz w:val="18"/>
                <w:szCs w:val="18"/>
                <w:lang w:val="es-ES"/>
              </w:rPr>
            </w:pPr>
            <w:r w:rsidRPr="00BA0C13">
              <w:rPr>
                <w:rFonts w:cstheme="minorHAnsi"/>
                <w:color w:val="0070C0"/>
                <w:sz w:val="18"/>
                <w:szCs w:val="18"/>
                <w:lang w:val="es-ES"/>
              </w:rPr>
              <w:t>Dificultad</w:t>
            </w:r>
          </w:p>
          <w:p w:rsidR="00C945CE" w:rsidRPr="00BA0C13" w:rsidRDefault="00C945CE" w:rsidP="006C1AB3">
            <w:pPr>
              <w:rPr>
                <w:rFonts w:cstheme="minorHAnsi"/>
                <w:color w:val="00B050"/>
                <w:sz w:val="18"/>
                <w:szCs w:val="18"/>
                <w:lang w:val="es-ES"/>
              </w:rPr>
            </w:pPr>
            <w:r w:rsidRPr="00BA0C13">
              <w:rPr>
                <w:rFonts w:cstheme="minorHAnsi"/>
                <w:color w:val="0070C0"/>
                <w:sz w:val="18"/>
                <w:szCs w:val="18"/>
                <w:lang w:val="es-ES"/>
              </w:rPr>
              <w:t xml:space="preserve"> </w:t>
            </w:r>
          </w:p>
          <w:p w:rsidR="00C945CE" w:rsidRPr="00BA0C13" w:rsidRDefault="00C945CE" w:rsidP="00007494">
            <w:pPr>
              <w:pStyle w:val="Prrafodelista"/>
              <w:numPr>
                <w:ilvl w:val="0"/>
                <w:numId w:val="51"/>
              </w:numPr>
              <w:rPr>
                <w:rFonts w:cstheme="minorHAnsi"/>
                <w:b w:val="0"/>
                <w:sz w:val="18"/>
                <w:szCs w:val="18"/>
              </w:rPr>
            </w:pPr>
            <w:r w:rsidRPr="00BA0C13">
              <w:rPr>
                <w:rFonts w:cstheme="minorHAnsi"/>
                <w:sz w:val="18"/>
                <w:szCs w:val="18"/>
                <w:lang w:val="es-ES"/>
              </w:rPr>
              <w:t>No hay levantamientos generados posteriores al año 2018, limitado así la respuesta a los usuarios. Además, solo se cuenta con soporte temático y no técnico para SIRH</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color w:val="0070C0"/>
          <w:lang w:val="es-ES"/>
        </w:rPr>
      </w:pPr>
      <w:r w:rsidRPr="00BA0C13">
        <w:rPr>
          <w:rFonts w:cstheme="minorHAnsi"/>
          <w:color w:val="0070C0"/>
          <w:lang w:val="es-ES"/>
        </w:rPr>
        <w:t>Actividad principal 3. Realizar actividades de modelación hidrológica</w:t>
      </w:r>
    </w:p>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696"/>
        <w:gridCol w:w="436"/>
        <w:gridCol w:w="1134"/>
        <w:gridCol w:w="109"/>
        <w:gridCol w:w="1167"/>
        <w:gridCol w:w="235"/>
        <w:gridCol w:w="899"/>
        <w:gridCol w:w="362"/>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679"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61"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3. Desarrollar metodologías de pronóstico hidrológico orientadas a la estimación de alertas por crecientes súbitas y análisis de amenaza de avenidas torrenciales</w:t>
            </w:r>
          </w:p>
        </w:tc>
        <w:tc>
          <w:tcPr>
            <w:tcW w:w="1679" w:type="dxa"/>
            <w:gridSpan w:val="3"/>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Subdirección de Conocimiento del Riesgo de UNGRD elaborado</w:t>
            </w:r>
          </w:p>
        </w:tc>
        <w:tc>
          <w:tcPr>
            <w:tcW w:w="1402"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Subdirección de Conocimiento del Riesgo de UNGRD</w:t>
            </w:r>
          </w:p>
        </w:tc>
        <w:tc>
          <w:tcPr>
            <w:tcW w:w="1261"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50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05696" behindDoc="0" locked="0" layoutInCell="1" allowOverlap="1" wp14:anchorId="58C656AD" wp14:editId="4BF80CDA">
                      <wp:simplePos x="0" y="0"/>
                      <wp:positionH relativeFrom="column">
                        <wp:posOffset>265430</wp:posOffset>
                      </wp:positionH>
                      <wp:positionV relativeFrom="paragraph">
                        <wp:posOffset>179705</wp:posOffset>
                      </wp:positionV>
                      <wp:extent cx="352425" cy="361950"/>
                      <wp:effectExtent l="0" t="0" r="28575" b="19050"/>
                      <wp:wrapNone/>
                      <wp:docPr id="4307" name="Elipse 43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14FBA" id="Elipse 4307" o:spid="_x0000_s1026" style="position:absolute;margin-left:20.9pt;margin-top:14.15pt;width:27.75pt;height:2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hQkgIAALk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b w:val="0"/>
                <w:bCs w:val="0"/>
                <w:sz w:val="18"/>
                <w:szCs w:val="18"/>
              </w:rPr>
            </w:pPr>
          </w:p>
          <w:p w:rsidR="00C945CE" w:rsidRPr="00BA0C13" w:rsidRDefault="00C945CE" w:rsidP="00007494">
            <w:pPr>
              <w:pStyle w:val="Prrafodelista"/>
              <w:numPr>
                <w:ilvl w:val="0"/>
                <w:numId w:val="51"/>
              </w:numPr>
              <w:ind w:left="308" w:hanging="308"/>
              <w:jc w:val="both"/>
              <w:rPr>
                <w:rFonts w:cstheme="minorHAnsi"/>
                <w:b w:val="0"/>
                <w:sz w:val="18"/>
                <w:szCs w:val="18"/>
              </w:rPr>
            </w:pPr>
            <w:r w:rsidRPr="00BA0C13">
              <w:rPr>
                <w:rFonts w:cstheme="minorHAnsi"/>
                <w:sz w:val="18"/>
                <w:szCs w:val="18"/>
              </w:rPr>
              <w:t>Informe técnico con enfoque conceptual y metodológico para abordar la evaluación de la amenaza por avenidas torrenciales.</w:t>
            </w:r>
          </w:p>
          <w:p w:rsidR="00C945CE" w:rsidRPr="00BA0C13" w:rsidRDefault="00C945CE" w:rsidP="006C1AB3">
            <w:pPr>
              <w:jc w:val="both"/>
              <w:rPr>
                <w:rFonts w:cstheme="minorHAnsi"/>
                <w:b w:val="0"/>
                <w:bCs w:val="0"/>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32" w:type="dxa"/>
            <w:gridSpan w:val="2"/>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 desagregada</w:t>
            </w:r>
          </w:p>
        </w:tc>
        <w:tc>
          <w:tcPr>
            <w:tcW w:w="1134"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Indicador</w:t>
            </w:r>
          </w:p>
        </w:tc>
        <w:tc>
          <w:tcPr>
            <w:tcW w:w="1276"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1134"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764"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 xml:space="preserve">%  </w:t>
            </w:r>
          </w:p>
        </w:tc>
        <w:tc>
          <w:tcPr>
            <w:tcW w:w="1121"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c>
          <w:tcPr>
            <w:tcW w:w="1509"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r>
      <w:tr w:rsidR="00C945CE" w:rsidRPr="004C7B45" w:rsidTr="006C1AB3">
        <w:trPr>
          <w:trHeight w:val="1059"/>
          <w:jc w:val="center"/>
        </w:trPr>
        <w:tc>
          <w:tcPr>
            <w:cnfStyle w:val="001000000000" w:firstRow="0" w:lastRow="0" w:firstColumn="1" w:lastColumn="0" w:oddVBand="0" w:evenVBand="0" w:oddHBand="0" w:evenHBand="0" w:firstRowFirstColumn="0" w:firstRowLastColumn="0" w:lastRowFirstColumn="0" w:lastRowLastColumn="0"/>
            <w:tcW w:w="2132"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4. Realizar actividades de hidrotopografía para el levantamiento</w:t>
            </w:r>
          </w:p>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cotas “cero”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y cotas de “desbordamiento” en veinte estaciones de la red hidrométrica (meta ajustada)</w:t>
            </w:r>
          </w:p>
        </w:tc>
        <w:tc>
          <w:tcPr>
            <w:tcW w:w="1134"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Estaciones cota de inundación actualizada</w:t>
            </w:r>
          </w:p>
        </w:tc>
        <w:tc>
          <w:tcPr>
            <w:tcW w:w="1276"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 xml:space="preserve">Reporte de estaciones con cota de inundación </w:t>
            </w:r>
          </w:p>
        </w:tc>
        <w:tc>
          <w:tcPr>
            <w:tcW w:w="1134"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20 </w:t>
            </w:r>
          </w:p>
        </w:tc>
        <w:tc>
          <w:tcPr>
            <w:tcW w:w="1764"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15</w:t>
            </w:r>
          </w:p>
        </w:tc>
        <w:tc>
          <w:tcPr>
            <w:tcW w:w="1121"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6</w:t>
            </w:r>
          </w:p>
        </w:tc>
        <w:tc>
          <w:tcPr>
            <w:tcW w:w="1509"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836416" behindDoc="0" locked="0" layoutInCell="1" allowOverlap="1" wp14:anchorId="0611F784" wp14:editId="7A514124">
                      <wp:simplePos x="0" y="0"/>
                      <wp:positionH relativeFrom="column">
                        <wp:posOffset>248285</wp:posOffset>
                      </wp:positionH>
                      <wp:positionV relativeFrom="paragraph">
                        <wp:posOffset>222250</wp:posOffset>
                      </wp:positionV>
                      <wp:extent cx="352425" cy="361950"/>
                      <wp:effectExtent l="0" t="0" r="28575" b="19050"/>
                      <wp:wrapNone/>
                      <wp:docPr id="104" name="Elipse 10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6DDE5" id="Elipse 104" o:spid="_x0000_s1026" style="position:absolute;margin-left:19.55pt;margin-top:17.5pt;width:27.75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" fillcolor="red" strokecolor="red" strokeweight="1pt">
                      <v:stroke joinstyle="miter"/>
                    </v:oval>
                  </w:pict>
                </mc:Fallback>
              </mc:AlternateContent>
            </w:r>
            <w:r w:rsidRPr="00BA0C13">
              <w:rPr>
                <w:rFonts w:cstheme="minorHAnsi"/>
                <w:sz w:val="18"/>
              </w:rPr>
              <w:t>40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1"/>
            <w:shd w:val="clear" w:color="auto" w:fill="FFFFFF" w:themeFill="background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shd w:val="clear" w:color="auto" w:fill="FFFFFF" w:themeFill="background1"/>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shd w:val="clear" w:color="auto" w:fill="FFFFFF" w:themeFill="background1"/>
              <w:jc w:val="both"/>
              <w:rPr>
                <w:rFonts w:cstheme="minorHAnsi"/>
                <w:b w:val="0"/>
                <w:bCs w:val="0"/>
                <w:sz w:val="18"/>
                <w:szCs w:val="18"/>
              </w:rPr>
            </w:pPr>
          </w:p>
          <w:p w:rsidR="00C945CE" w:rsidRPr="00BA0C13" w:rsidRDefault="00C945CE" w:rsidP="00007494">
            <w:pPr>
              <w:pStyle w:val="Prrafodelista"/>
              <w:numPr>
                <w:ilvl w:val="0"/>
                <w:numId w:val="51"/>
              </w:numPr>
              <w:shd w:val="clear" w:color="auto" w:fill="FFFFFF" w:themeFill="background1"/>
              <w:ind w:left="308" w:hanging="308"/>
              <w:jc w:val="both"/>
              <w:rPr>
                <w:rFonts w:cstheme="minorHAnsi"/>
                <w:b w:val="0"/>
                <w:bCs w:val="0"/>
                <w:sz w:val="18"/>
                <w:szCs w:val="18"/>
              </w:rPr>
            </w:pPr>
            <w:r w:rsidRPr="00BA0C13">
              <w:rPr>
                <w:rFonts w:cstheme="minorHAnsi"/>
                <w:sz w:val="18"/>
                <w:szCs w:val="18"/>
              </w:rPr>
              <w:t>Diagnóstico de protocolo de levantamiento de cotas de inundación y desbordamiento. Ajustes según las recomendaciones de Geodesia del Instituto Geográfico Agustín Codazzi (IGAC).</w:t>
            </w:r>
          </w:p>
          <w:p w:rsidR="00C945CE" w:rsidRPr="00BA0C13" w:rsidRDefault="00C945CE" w:rsidP="006C1AB3">
            <w:pPr>
              <w:jc w:val="both"/>
              <w:rPr>
                <w:rFonts w:cstheme="minorHAnsi"/>
                <w:b w:val="0"/>
                <w:bCs w:val="0"/>
                <w:sz w:val="18"/>
                <w:szCs w:val="18"/>
              </w:rPr>
            </w:pP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401"/>
        <w:gridCol w:w="1402"/>
        <w:gridCol w:w="1261"/>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6. Caracterización de la amenaza de inundación en centros poblados en la cuenca del río Atrato</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Mapas de inundación para oficializar</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Mapa en formato digital y salida en PDF</w:t>
            </w:r>
          </w:p>
        </w:tc>
        <w:tc>
          <w:tcPr>
            <w:tcW w:w="126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12 </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06720" behindDoc="0" locked="0" layoutInCell="1" allowOverlap="1" wp14:anchorId="1A3CF924" wp14:editId="302EA5AF">
                      <wp:simplePos x="0" y="0"/>
                      <wp:positionH relativeFrom="column">
                        <wp:posOffset>248920</wp:posOffset>
                      </wp:positionH>
                      <wp:positionV relativeFrom="paragraph">
                        <wp:posOffset>186690</wp:posOffset>
                      </wp:positionV>
                      <wp:extent cx="352425" cy="361950"/>
                      <wp:effectExtent l="0" t="0" r="28575" b="19050"/>
                      <wp:wrapNone/>
                      <wp:docPr id="4308" name="Elipse 43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7258C" id="Elipse 4308" o:spid="_x0000_s1026" style="position:absolute;margin-left:19.6pt;margin-top:14.7pt;width:27.7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sZ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Informe de Modelación Hidráulica e Hidrológica para la elaboración de dos mapas de inundación de las poblaciones Quibdó y Yut</w:t>
            </w:r>
          </w:p>
        </w:tc>
      </w:tr>
    </w:tbl>
    <w:p w:rsidR="00C945CE" w:rsidRPr="00BA0C13" w:rsidRDefault="00C945CE" w:rsidP="00C945CE">
      <w:pPr>
        <w:spacing w:after="120" w:line="240" w:lineRule="auto"/>
        <w:rPr>
          <w:rFonts w:cstheme="minorHAnsi"/>
          <w:b/>
          <w:sz w:val="24"/>
        </w:rPr>
      </w:pPr>
    </w:p>
    <w:tbl>
      <w:tblPr>
        <w:tblStyle w:val="Tabladecuadrcula4-nfasis51"/>
        <w:tblW w:w="10085" w:type="dxa"/>
        <w:jc w:val="center"/>
        <w:tblLayout w:type="fixed"/>
        <w:tblLook w:val="04A0" w:firstRow="1" w:lastRow="0" w:firstColumn="1" w:lastColumn="0" w:noHBand="0" w:noVBand="1"/>
      </w:tblPr>
      <w:tblGrid>
        <w:gridCol w:w="1989"/>
        <w:gridCol w:w="1401"/>
        <w:gridCol w:w="1309"/>
        <w:gridCol w:w="1417"/>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7. Aplicar herramientas para la predicción hidrológica operativa</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Estaciones con predicción hidrológica operativa</w:t>
            </w:r>
          </w:p>
        </w:tc>
        <w:tc>
          <w:tcPr>
            <w:tcW w:w="130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Reporte de estaciones con predicción hidrológica operativa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Predicción hidrológica mensual para estaciones seleccionadas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07744" behindDoc="0" locked="0" layoutInCell="1" allowOverlap="1" wp14:anchorId="0896E89E" wp14:editId="2066B829">
                      <wp:simplePos x="0" y="0"/>
                      <wp:positionH relativeFrom="column">
                        <wp:posOffset>247015</wp:posOffset>
                      </wp:positionH>
                      <wp:positionV relativeFrom="paragraph">
                        <wp:posOffset>224155</wp:posOffset>
                      </wp:positionV>
                      <wp:extent cx="352425" cy="361950"/>
                      <wp:effectExtent l="0" t="0" r="28575" b="19050"/>
                      <wp:wrapNone/>
                      <wp:docPr id="4309" name="Elipse 43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DC96" id="Elipse 4309" o:spid="_x0000_s1026" style="position:absolute;margin-left:19.45pt;margin-top:17.65pt;width:27.75pt;height: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Jdkg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1157"/>
          <w:jc w:val="center"/>
        </w:trPr>
        <w:tc>
          <w:tcPr>
            <w:cnfStyle w:val="001000000000" w:firstRow="0" w:lastRow="0" w:firstColumn="1" w:lastColumn="0" w:oddVBand="0" w:evenVBand="0" w:oddHBand="0" w:evenHBand="0" w:firstRowFirstColumn="0" w:firstRowLastColumn="0" w:lastRowFirstColumn="0" w:lastRowLastColumn="0"/>
            <w:tcW w:w="1008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2"/>
              </w:numPr>
              <w:ind w:left="308" w:hanging="284"/>
              <w:rPr>
                <w:rFonts w:cstheme="minorHAnsi"/>
                <w:b w:val="0"/>
                <w:bCs w:val="0"/>
                <w:sz w:val="18"/>
                <w:szCs w:val="18"/>
              </w:rPr>
            </w:pPr>
            <w:r w:rsidRPr="00BA0C13">
              <w:rPr>
                <w:rFonts w:cstheme="minorHAnsi"/>
                <w:color w:val="000000" w:themeColor="text1"/>
                <w:sz w:val="18"/>
                <w:szCs w:val="18"/>
              </w:rPr>
              <w:t>Informe de predicción hidrológica a junio (incluye verificación para 2018) e informe predicción en hidrológica en estaciones nuevas.</w:t>
            </w: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86"/>
        <w:gridCol w:w="1275"/>
        <w:gridCol w:w="2127"/>
        <w:gridCol w:w="708"/>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6" w:type="dxa"/>
            <w:vAlign w:val="center"/>
          </w:tcPr>
          <w:p w:rsidR="00C945CE" w:rsidRPr="00BA0C13" w:rsidRDefault="00C945CE" w:rsidP="006C1AB3">
            <w:pPr>
              <w:pStyle w:val="NormalWeb"/>
              <w:tabs>
                <w:tab w:val="left" w:pos="32"/>
              </w:tabs>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US"/>
              </w:rPr>
              <w:t>5. Optimización de los procesos operacionales del pronóstico hidrológico en la plataforma FEWS Colombia</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Mejoras en el proceso tipo relacionados con pronóstico Hidrológico en la plataforma FEWS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US"/>
              </w:rPr>
              <w:t>Mejoras implementadas en la versión en vivo de la Plataforma FEWS Colombia del proceso tipo relacionados con pronóstico hidrológico</w:t>
            </w:r>
          </w:p>
        </w:tc>
        <w:tc>
          <w:tcPr>
            <w:tcW w:w="7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US"/>
              </w:rPr>
              <w:t xml:space="preserve">5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35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32</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08768" behindDoc="0" locked="0" layoutInCell="1" allowOverlap="1" wp14:anchorId="1FB3D0AB" wp14:editId="5058E672">
                      <wp:simplePos x="0" y="0"/>
                      <wp:positionH relativeFrom="column">
                        <wp:posOffset>232410</wp:posOffset>
                      </wp:positionH>
                      <wp:positionV relativeFrom="paragraph">
                        <wp:posOffset>177165</wp:posOffset>
                      </wp:positionV>
                      <wp:extent cx="352425" cy="361950"/>
                      <wp:effectExtent l="0" t="0" r="28575" b="19050"/>
                      <wp:wrapNone/>
                      <wp:docPr id="4310" name="Elipse 43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0EB1F" id="Elipse 4310" o:spid="_x0000_s1026" style="position:absolute;margin-left:18.3pt;margin-top:13.95pt;width:27.75pt;height:2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XH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rPr>
              <w:t>91</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Identificación en los modelos ARMA de la Coquera y Nechí una primera fuente de error en las entradas del modelo hidráulico del Cauca Bajo, se hace el ajuste de estos modelos para mejorar la capacidad predictiva.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Implementación de los indicadores de desempeño en FEWS para medir las bondades de las mejoras en la configuración de los modelos en la medida que se implementen.</w:t>
            </w:r>
          </w:p>
          <w:p w:rsidR="00C945CE" w:rsidRPr="00BA0C13" w:rsidRDefault="00C945CE" w:rsidP="006C1AB3">
            <w:pPr>
              <w:rPr>
                <w:rFonts w:cstheme="minorHAnsi"/>
                <w:b w:val="0"/>
                <w:sz w:val="18"/>
                <w:szCs w:val="18"/>
              </w:rPr>
            </w:pPr>
          </w:p>
          <w:p w:rsidR="00C945CE" w:rsidRPr="00BA0C13" w:rsidRDefault="00C945CE" w:rsidP="006C1AB3">
            <w:pPr>
              <w:rPr>
                <w:rFonts w:cstheme="minorHAnsi"/>
                <w:color w:val="0070C0"/>
                <w:sz w:val="18"/>
                <w:szCs w:val="18"/>
                <w:lang w:val="es-MX"/>
              </w:rPr>
            </w:pPr>
            <w:r w:rsidRPr="00BA0C13">
              <w:rPr>
                <w:rFonts w:cstheme="minorHAnsi"/>
                <w:color w:val="0070C0"/>
                <w:sz w:val="18"/>
                <w:szCs w:val="18"/>
              </w:rPr>
              <w:t>Dificultades</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En la coordinación de actividades con el soporte de la aplicación para adelantar las mejoras. Los tiempos de respuesta son mayores a 15 días de acuerdo a lo establecido en el contrato.</w:t>
            </w:r>
          </w:p>
          <w:p w:rsidR="00C945CE" w:rsidRPr="00BA0C13" w:rsidRDefault="00C945CE" w:rsidP="006C1AB3">
            <w:pPr>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4. Implementar el monitoreo de calidad del recurso hídrico</w:t>
      </w:r>
    </w:p>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271"/>
        <w:gridCol w:w="1559"/>
        <w:gridCol w:w="1418"/>
        <w:gridCol w:w="2268"/>
        <w:gridCol w:w="992"/>
        <w:gridCol w:w="1145"/>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6"/>
                <w:szCs w:val="16"/>
              </w:rPr>
            </w:pPr>
            <w:r w:rsidRPr="00BA0C13">
              <w:rPr>
                <w:rFonts w:cstheme="minorHAnsi"/>
                <w:sz w:val="16"/>
                <w:szCs w:val="16"/>
              </w:rPr>
              <w:t>Actividad 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Producto</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Meta</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11. Realizar ensayos de muestras colectadas en la Red Básica de Monitoreo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de Calidad de Agua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Reporte anual</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los resultados de análisis de muestras recolectadas en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la Red Básica de Monitoreo de Calidad de Agua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anual análisis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muestras recolectadas en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la Red Básica de Monitoreo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Calidad de Agua</w:t>
            </w:r>
          </w:p>
        </w:tc>
        <w:tc>
          <w:tcPr>
            <w:tcW w:w="2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592 resultados de variables fisicoquímicas de muestras (148 estaciones por</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4 variables, suponiendo que solo es una campaña en el año)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4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09792" behindDoc="0" locked="0" layoutInCell="1" allowOverlap="1" wp14:anchorId="7D8D7156" wp14:editId="3641ECD9">
                      <wp:simplePos x="0" y="0"/>
                      <wp:positionH relativeFrom="column">
                        <wp:posOffset>236855</wp:posOffset>
                      </wp:positionH>
                      <wp:positionV relativeFrom="paragraph">
                        <wp:posOffset>215265</wp:posOffset>
                      </wp:positionV>
                      <wp:extent cx="352425" cy="361950"/>
                      <wp:effectExtent l="0" t="0" r="28575" b="19050"/>
                      <wp:wrapNone/>
                      <wp:docPr id="4311" name="Elipse 431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7377F" id="Elipse 4311" o:spid="_x0000_s1026" style="position:absolute;margin-left:18.65pt;margin-top:16.95pt;width:27.7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yD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2V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rPr>
            </w:pPr>
            <w:r w:rsidRPr="00BA0C13">
              <w:rPr>
                <w:rFonts w:cstheme="minorHAnsi"/>
                <w:sz w:val="18"/>
                <w:szCs w:val="18"/>
              </w:rPr>
              <w:t>Resultados de análisis de 60 variables más se encuentran en carpeta de resultados en físico en Laboratorio.</w:t>
            </w:r>
          </w:p>
          <w:p w:rsidR="00C945CE" w:rsidRPr="00BA0C13" w:rsidRDefault="00C945CE" w:rsidP="006C1AB3">
            <w:pPr>
              <w:rPr>
                <w:rFonts w:cstheme="minorHAnsi"/>
                <w:b w:val="0"/>
                <w:bCs w:val="0"/>
                <w:sz w:val="18"/>
                <w:szCs w:val="18"/>
              </w:rPr>
            </w:pPr>
            <w:r w:rsidRPr="00BA0C13">
              <w:rPr>
                <w:rFonts w:cstheme="minorHAnsi"/>
                <w:sz w:val="18"/>
                <w:szCs w:val="18"/>
              </w:rPr>
              <w:t xml:space="preserve"> </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sz w:val="18"/>
          <w:szCs w:val="18"/>
        </w:rPr>
      </w:pPr>
    </w:p>
    <w:tbl>
      <w:tblPr>
        <w:tblStyle w:val="Tabladecuadrcula4-nfasis51"/>
        <w:tblW w:w="10065" w:type="dxa"/>
        <w:jc w:val="center"/>
        <w:tblLayout w:type="fixed"/>
        <w:tblLook w:val="04A0" w:firstRow="1" w:lastRow="0" w:firstColumn="1" w:lastColumn="0" w:noHBand="0" w:noVBand="1"/>
      </w:tblPr>
      <w:tblGrid>
        <w:gridCol w:w="2550"/>
        <w:gridCol w:w="140"/>
        <w:gridCol w:w="1268"/>
        <w:gridCol w:w="1422"/>
        <w:gridCol w:w="708"/>
        <w:gridCol w:w="1278"/>
        <w:gridCol w:w="1134"/>
        <w:gridCol w:w="156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69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7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690"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12. Fortalecer física y tecnológicamente el Laboratorio de Calidad Ambiental (LCA)</w:t>
            </w:r>
          </w:p>
        </w:tc>
        <w:tc>
          <w:tcPr>
            <w:tcW w:w="1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Equipos adquiridos para operación en el LCA</w:t>
            </w:r>
          </w:p>
        </w:tc>
        <w:tc>
          <w:tcPr>
            <w:tcW w:w="142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Equipos en operación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en el LCA </w:t>
            </w:r>
          </w:p>
        </w:tc>
        <w:tc>
          <w:tcPr>
            <w:tcW w:w="7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7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25</w:t>
            </w:r>
          </w:p>
        </w:tc>
        <w:tc>
          <w:tcPr>
            <w:tcW w:w="156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10816" behindDoc="0" locked="0" layoutInCell="1" allowOverlap="1" wp14:anchorId="1A281D5F" wp14:editId="0FFB8581">
                      <wp:simplePos x="0" y="0"/>
                      <wp:positionH relativeFrom="column">
                        <wp:posOffset>266065</wp:posOffset>
                      </wp:positionH>
                      <wp:positionV relativeFrom="paragraph">
                        <wp:posOffset>62230</wp:posOffset>
                      </wp:positionV>
                      <wp:extent cx="352425" cy="361950"/>
                      <wp:effectExtent l="0" t="0" r="28575" b="19050"/>
                      <wp:wrapNone/>
                      <wp:docPr id="4312" name="Elipse 431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4851A" id="Elipse 4312" o:spid="_x0000_s1026" style="position:absolute;margin-left:20.95pt;margin-top:4.9pt;width:27.75pt;height:2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Z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5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lang w:val="es-MX"/>
              </w:rPr>
            </w:pPr>
            <w:r w:rsidRPr="00BA0C13">
              <w:rPr>
                <w:rFonts w:cstheme="minorHAnsi"/>
                <w:sz w:val="18"/>
                <w:szCs w:val="18"/>
                <w:lang w:val="es-MX"/>
              </w:rPr>
              <w:t>Se están ajustando los estudios previos para compra por Bolsa.</w:t>
            </w:r>
          </w:p>
          <w:p w:rsidR="00C945CE" w:rsidRPr="00BA0C13" w:rsidRDefault="00C945CE" w:rsidP="006C1AB3">
            <w:pPr>
              <w:rPr>
                <w:rFonts w:cstheme="minorHAnsi"/>
                <w:b w:val="0"/>
                <w:bCs w:val="0"/>
                <w:sz w:val="18"/>
                <w:szCs w:val="18"/>
              </w:rPr>
            </w:pPr>
          </w:p>
          <w:p w:rsidR="00C945CE" w:rsidRPr="00BA0C13" w:rsidRDefault="00C945CE" w:rsidP="006C1AB3">
            <w:pPr>
              <w:rPr>
                <w:rFonts w:cstheme="minorHAnsi"/>
                <w:b w:val="0"/>
                <w:bCs w:val="0"/>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408"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42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Producto</w:t>
            </w:r>
          </w:p>
        </w:tc>
        <w:tc>
          <w:tcPr>
            <w:tcW w:w="70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Meta</w:t>
            </w:r>
          </w:p>
        </w:tc>
        <w:tc>
          <w:tcPr>
            <w:tcW w:w="127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w:t>
            </w:r>
          </w:p>
        </w:tc>
        <w:tc>
          <w:tcPr>
            <w:tcW w:w="1134"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565"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1059"/>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13. Realizar mantenimiento a los equipos del Laboratorio de Calidad Ambiental del Ideam. Cumplir con lo establecido en la norma ISO 17025, “5.5.6 El laboratorio debe tener procedimientos para la manipulación segura, el transporte, el almacenamiento, el uso y el mantenimiento planificado de los equipos de medición con el fin de asegurar el funcionamiento correcto y de prevenir la contaminación o el deterioro”</w:t>
            </w:r>
          </w:p>
        </w:tc>
        <w:tc>
          <w:tcPr>
            <w:tcW w:w="1408"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Programa de mantenimiento ejecutado</w:t>
            </w:r>
          </w:p>
        </w:tc>
        <w:tc>
          <w:tcPr>
            <w:tcW w:w="1422"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Reportes</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de mantenimiento</w:t>
            </w:r>
          </w:p>
        </w:tc>
        <w:tc>
          <w:tcPr>
            <w:tcW w:w="708"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w:t>
            </w:r>
          </w:p>
        </w:tc>
        <w:tc>
          <w:tcPr>
            <w:tcW w:w="1278"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22</w:t>
            </w:r>
          </w:p>
        </w:tc>
        <w:tc>
          <w:tcPr>
            <w:tcW w:w="1134"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21</w:t>
            </w:r>
          </w:p>
        </w:tc>
        <w:tc>
          <w:tcPr>
            <w:tcW w:w="1565"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11840" behindDoc="0" locked="0" layoutInCell="1" allowOverlap="1" wp14:anchorId="3F3D5DFC" wp14:editId="304B6843">
                      <wp:simplePos x="0" y="0"/>
                      <wp:positionH relativeFrom="column">
                        <wp:posOffset>259715</wp:posOffset>
                      </wp:positionH>
                      <wp:positionV relativeFrom="paragraph">
                        <wp:posOffset>224790</wp:posOffset>
                      </wp:positionV>
                      <wp:extent cx="352425" cy="361950"/>
                      <wp:effectExtent l="0" t="0" r="28575" b="19050"/>
                      <wp:wrapNone/>
                      <wp:docPr id="4313" name="Elipse 431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70E39" id="Elipse 4313" o:spid="_x0000_s1026" style="position:absolute;margin-left:20.45pt;margin-top:17.7pt;width:27.75pt;height:2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8L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WM&#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rPr>
              <w:t>95</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8"/>
            <w:shd w:val="clear" w:color="auto" w:fill="FFFFFF" w:themeFill="background1"/>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Adelanto en ajustes sobre estudios previos.</w:t>
            </w:r>
          </w:p>
          <w:p w:rsidR="00C945CE" w:rsidRPr="00BA0C13" w:rsidRDefault="00C945CE" w:rsidP="006C1AB3">
            <w:pPr>
              <w:pStyle w:val="Prrafodelista"/>
              <w:rPr>
                <w:rFonts w:cstheme="minorHAnsi"/>
                <w:sz w:val="18"/>
                <w:szCs w:val="18"/>
              </w:rPr>
            </w:pP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978"/>
        <w:gridCol w:w="1276"/>
        <w:gridCol w:w="1134"/>
        <w:gridCol w:w="708"/>
        <w:gridCol w:w="1339"/>
        <w:gridCol w:w="1213"/>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7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15. Cumplir con lo establecido en la norma ISO 17025, 4.6.1 El laboratorio debe tener una política y procedimientos para la selección y la compra de los servicios y suministros que utiliza y que afectan a la calidad de los ensayos o de las calibraciones. Deben existir procedimientos para la compra, la recepción y el almacenamiento de los reactivos y materiales consumibles de laboratorio que se necesiten para los ensayos y las calibraciones.</w:t>
            </w:r>
            <w:r w:rsidRPr="00BA0C13">
              <w:rPr>
                <w:rFonts w:asciiTheme="minorHAnsi" w:hAnsiTheme="minorHAnsi" w:cstheme="minorHAnsi"/>
                <w:color w:val="000000"/>
                <w:kern w:val="24"/>
                <w:sz w:val="18"/>
                <w:szCs w:val="18"/>
              </w:rPr>
              <w:t>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Mantener insumos y reactivos requeridos para el desarrollo de las técnicas analíticas en el laboratorio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Inventario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insumos y reactivos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Inventario de insumos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y reactivos</w:t>
            </w:r>
            <w:r w:rsidRPr="00BA0C13">
              <w:rPr>
                <w:rFonts w:asciiTheme="minorHAnsi" w:hAnsiTheme="minorHAnsi" w:cstheme="minorHAnsi"/>
                <w:color w:val="000000"/>
                <w:kern w:val="24"/>
                <w:sz w:val="18"/>
                <w:szCs w:val="18"/>
              </w:rPr>
              <w:tab/>
            </w:r>
          </w:p>
        </w:tc>
        <w:tc>
          <w:tcPr>
            <w:tcW w:w="7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33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26</w:t>
            </w:r>
          </w:p>
        </w:tc>
        <w:tc>
          <w:tcPr>
            <w:tcW w:w="121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26</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12864" behindDoc="0" locked="0" layoutInCell="1" allowOverlap="1" wp14:anchorId="57EB9267" wp14:editId="035C5EE0">
                      <wp:simplePos x="0" y="0"/>
                      <wp:positionH relativeFrom="column">
                        <wp:posOffset>227330</wp:posOffset>
                      </wp:positionH>
                      <wp:positionV relativeFrom="paragraph">
                        <wp:posOffset>167640</wp:posOffset>
                      </wp:positionV>
                      <wp:extent cx="352425" cy="361950"/>
                      <wp:effectExtent l="0" t="0" r="28575" b="19050"/>
                      <wp:wrapNone/>
                      <wp:docPr id="4314" name="Elipse 431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8A31A" id="Elipse 4314" o:spid="_x0000_s1026" style="position:absolute;margin-left:17.9pt;margin-top:13.2pt;width:27.75pt;height: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IN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W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rPr>
            </w:pPr>
            <w:r w:rsidRPr="00BA0C13">
              <w:rPr>
                <w:rFonts w:cstheme="minorHAnsi"/>
                <w:sz w:val="18"/>
                <w:szCs w:val="18"/>
              </w:rPr>
              <w:t>Estudios previos en la Oficina Asesora Jurídica.</w:t>
            </w:r>
          </w:p>
          <w:p w:rsidR="00C945CE" w:rsidRPr="00BA0C13" w:rsidRDefault="00C945CE" w:rsidP="006C1AB3">
            <w:pPr>
              <w:pStyle w:val="Prrafodelista"/>
              <w:ind w:left="308"/>
              <w:rPr>
                <w:rFonts w:cstheme="minorHAnsi"/>
                <w:sz w:val="18"/>
                <w:szCs w:val="18"/>
              </w:rPr>
            </w:pPr>
            <w:r w:rsidRPr="00BA0C13">
              <w:rPr>
                <w:rFonts w:cstheme="minorHAnsi"/>
                <w:sz w:val="18"/>
                <w:szCs w:val="18"/>
              </w:rPr>
              <w:t xml:space="preserve"> </w:t>
            </w: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401"/>
        <w:gridCol w:w="1402"/>
        <w:gridCol w:w="1261"/>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36"/>
                <w:szCs w:val="36"/>
              </w:rPr>
            </w:pPr>
            <w:r w:rsidRPr="00BA0C13">
              <w:rPr>
                <w:rFonts w:asciiTheme="minorHAnsi" w:hAnsiTheme="minorHAnsi" w:cstheme="minorHAnsi"/>
                <w:color w:val="000000"/>
                <w:kern w:val="24"/>
                <w:sz w:val="18"/>
                <w:szCs w:val="18"/>
              </w:rPr>
              <w:t>Garantizar el cumplimiento de la normatividad ambiental vigente</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Muestreo de vertimientos y recolección de Respel de laboratorio</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Muestreo de vertimientos de laboratorio y contrato de Respel</w:t>
            </w:r>
          </w:p>
        </w:tc>
        <w:tc>
          <w:tcPr>
            <w:tcW w:w="126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Muestreo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 y</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Contrato</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50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40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ES" w:eastAsia="es-ES"/>
              </w:rPr>
              <mc:AlternateContent>
                <mc:Choice Requires="wps">
                  <w:drawing>
                    <wp:anchor distT="0" distB="0" distL="114300" distR="114300" simplePos="0" relativeHeight="251838464" behindDoc="0" locked="0" layoutInCell="1" allowOverlap="1" wp14:anchorId="09B0689B" wp14:editId="4FA9C2BF">
                      <wp:simplePos x="0" y="0"/>
                      <wp:positionH relativeFrom="column">
                        <wp:posOffset>233680</wp:posOffset>
                      </wp:positionH>
                      <wp:positionV relativeFrom="paragraph">
                        <wp:posOffset>146685</wp:posOffset>
                      </wp:positionV>
                      <wp:extent cx="352425" cy="361950"/>
                      <wp:effectExtent l="0" t="0" r="28575" b="19050"/>
                      <wp:wrapNone/>
                      <wp:docPr id="4103" name="Elipse 410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9B33E" id="Elipse 4103" o:spid="_x0000_s1026" style="position:absolute;margin-left:18.4pt;margin-top:11.55pt;width:27.75pt;height:2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x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" fillcolor="#ffc000" strokecolor="#ffc000" strokeweight="1pt">
                      <v:stroke joinstyle="miter"/>
                    </v:oval>
                  </w:pict>
                </mc:Fallback>
              </mc:AlternateContent>
            </w:r>
            <w:r w:rsidRPr="00BA0C13">
              <w:rPr>
                <w:rFonts w:cstheme="minorHAnsi"/>
                <w:sz w:val="18"/>
                <w:szCs w:val="18"/>
              </w:rPr>
              <w:t>80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Carpeta de contrato en la Oficina Asesora Jurídica.</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12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292"/>
        <w:gridCol w:w="1276"/>
        <w:gridCol w:w="1559"/>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18. Implementar el Programa Nacional de Monitoreo del Recurso Hídrico</w:t>
            </w:r>
          </w:p>
        </w:tc>
        <w:tc>
          <w:tcPr>
            <w:tcW w:w="129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Reporte de resultados de variables de desempeño CALA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Reportes de pruebas de desempeño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312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Febrero (44), abril (112), julio (44) y noviembre (112)</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50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13888" behindDoc="0" locked="0" layoutInCell="1" allowOverlap="1" wp14:anchorId="3EA0FB52" wp14:editId="40D63BC6">
                      <wp:simplePos x="0" y="0"/>
                      <wp:positionH relativeFrom="column">
                        <wp:posOffset>216535</wp:posOffset>
                      </wp:positionH>
                      <wp:positionV relativeFrom="paragraph">
                        <wp:posOffset>223520</wp:posOffset>
                      </wp:positionV>
                      <wp:extent cx="352425" cy="361950"/>
                      <wp:effectExtent l="0" t="0" r="28575" b="19050"/>
                      <wp:wrapNone/>
                      <wp:docPr id="4315" name="Elipse 431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A488F" id="Elipse 4315" o:spid="_x0000_s1026" style="position:absolute;margin-left:17.05pt;margin-top:17.6pt;width:27.75pt;height:2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tJ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lang w:val="es-MX"/>
              </w:rPr>
            </w:pPr>
            <w:r w:rsidRPr="00BA0C13">
              <w:rPr>
                <w:rFonts w:cstheme="minorHAnsi"/>
                <w:sz w:val="18"/>
                <w:szCs w:val="18"/>
                <w:lang w:val="es-MX"/>
              </w:rPr>
              <w:t>Reporte de 156 resultados de variables de desempeño CALA.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cstheme="minorHAnsi"/>
          <w:color w:val="0070C0"/>
          <w:lang w:val="es-ES"/>
        </w:rPr>
        <w:t>Actividad principal 5. Realizar el monitoreo y seguimiento hidrometeorológico y gestión del dato. Operación y mantenimiento de la red</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1565"/>
        <w:gridCol w:w="1348"/>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1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Número de sensores y equipos de referencia calibrados</w:t>
            </w:r>
          </w:p>
        </w:tc>
        <w:tc>
          <w:tcPr>
            <w:tcW w:w="11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Sensores y equipos con certificados calibrados</w:t>
            </w:r>
          </w:p>
        </w:tc>
        <w:tc>
          <w:tcPr>
            <w:tcW w:w="156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6 sensores (4 de presión, 1 de temperatura y 1 humedad) y 2 generadores</w:t>
            </w:r>
          </w:p>
        </w:tc>
        <w:tc>
          <w:tcPr>
            <w:tcW w:w="134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Cantidad de sensores y equipos de referencia calibrados</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40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40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15936" behindDoc="0" locked="0" layoutInCell="1" allowOverlap="1" wp14:anchorId="75C0039A" wp14:editId="625721A1">
                      <wp:simplePos x="0" y="0"/>
                      <wp:positionH relativeFrom="column">
                        <wp:posOffset>240030</wp:posOffset>
                      </wp:positionH>
                      <wp:positionV relativeFrom="paragraph">
                        <wp:posOffset>125730</wp:posOffset>
                      </wp:positionV>
                      <wp:extent cx="352425" cy="361950"/>
                      <wp:effectExtent l="0" t="0" r="28575" b="19050"/>
                      <wp:wrapNone/>
                      <wp:docPr id="4317" name="Elipse 431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73184" id="Elipse 4317" o:spid="_x0000_s1026" style="position:absolute;margin-left:18.9pt;margin-top:9.9pt;width:27.75pt;height:2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jB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jst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sz w:val="18"/>
                <w:szCs w:val="18"/>
              </w:rPr>
            </w:pPr>
            <w:r w:rsidRPr="00BA0C13">
              <w:rPr>
                <w:rFonts w:eastAsiaTheme="majorEastAsia" w:cstheme="minorHAnsi"/>
                <w:sz w:val="18"/>
                <w:szCs w:val="18"/>
              </w:rPr>
              <w:t>Descripción del avance</w:t>
            </w:r>
          </w:p>
          <w:p w:rsidR="00C945CE" w:rsidRPr="00BA0C13" w:rsidRDefault="00C945CE" w:rsidP="006C1AB3">
            <w:pPr>
              <w:rPr>
                <w:rFonts w:eastAsiaTheme="majorEastAsia" w:cstheme="minorHAnsi"/>
                <w:sz w:val="18"/>
                <w:szCs w:val="18"/>
              </w:rPr>
            </w:pPr>
          </w:p>
          <w:p w:rsidR="00C945CE" w:rsidRPr="00BA0C13" w:rsidRDefault="00C945CE" w:rsidP="00007494">
            <w:pPr>
              <w:pStyle w:val="Prrafodelista"/>
              <w:numPr>
                <w:ilvl w:val="0"/>
                <w:numId w:val="80"/>
              </w:numPr>
              <w:ind w:left="316" w:hanging="316"/>
              <w:rPr>
                <w:rFonts w:cstheme="minorHAnsi"/>
                <w:b w:val="0"/>
                <w:bCs w:val="0"/>
                <w:sz w:val="18"/>
                <w:szCs w:val="18"/>
              </w:rPr>
            </w:pPr>
            <w:r w:rsidRPr="00BA0C13">
              <w:rPr>
                <w:rFonts w:cstheme="minorHAnsi"/>
                <w:sz w:val="18"/>
                <w:szCs w:val="18"/>
              </w:rPr>
              <w:t>Estudios previos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80" w:type="dxa"/>
        <w:jc w:val="center"/>
        <w:tblLayout w:type="fixed"/>
        <w:tblLook w:val="04A0" w:firstRow="1" w:lastRow="0" w:firstColumn="1" w:lastColumn="0" w:noHBand="0" w:noVBand="1"/>
      </w:tblPr>
      <w:tblGrid>
        <w:gridCol w:w="1418"/>
        <w:gridCol w:w="1843"/>
        <w:gridCol w:w="1842"/>
        <w:gridCol w:w="1008"/>
        <w:gridCol w:w="1402"/>
        <w:gridCol w:w="1134"/>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0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Cantidad de equipos adquiridos</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18"/>
                <w:szCs w:val="18"/>
              </w:rPr>
            </w:pPr>
            <w:r w:rsidRPr="00BA0C13">
              <w:rPr>
                <w:rFonts w:asciiTheme="minorHAnsi" w:hAnsiTheme="minorHAnsi" w:cstheme="minorHAnsi"/>
                <w:kern w:val="24"/>
                <w:sz w:val="18"/>
                <w:szCs w:val="18"/>
              </w:rPr>
              <w:t>Equipos adquiridos para la operación y mantenimiento de la red de estaciones hidrometeorológicas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8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18"/>
                <w:szCs w:val="18"/>
              </w:rPr>
            </w:pPr>
            <w:r w:rsidRPr="00BA0C13">
              <w:rPr>
                <w:rFonts w:asciiTheme="minorHAnsi" w:hAnsiTheme="minorHAnsi" w:cstheme="minorHAnsi"/>
                <w:kern w:val="24"/>
                <w:sz w:val="18"/>
                <w:szCs w:val="18"/>
              </w:rPr>
              <w:t xml:space="preserve">Equipos solicitados, según las necesidades la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18"/>
                <w:szCs w:val="18"/>
              </w:rPr>
            </w:pPr>
            <w:r w:rsidRPr="00BA0C13">
              <w:rPr>
                <w:rFonts w:asciiTheme="minorHAnsi" w:hAnsiTheme="minorHAnsi" w:cstheme="minorHAnsi"/>
                <w:kern w:val="24"/>
                <w:sz w:val="18"/>
                <w:szCs w:val="18"/>
              </w:rPr>
              <w:t>red de estaciones hidrometeorológicas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6"/>
                <w:szCs w:val="16"/>
              </w:rPr>
              <w:t>Cantidad de equipos adquiridos</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30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40</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noProof/>
                <w:sz w:val="18"/>
                <w:szCs w:val="18"/>
                <w:lang w:val="es-ES" w:eastAsia="es-ES"/>
              </w:rPr>
              <mc:AlternateContent>
                <mc:Choice Requires="wps">
                  <w:drawing>
                    <wp:anchor distT="0" distB="0" distL="114300" distR="114300" simplePos="0" relativeHeight="251814912" behindDoc="0" locked="0" layoutInCell="1" allowOverlap="1" wp14:anchorId="43B212E7" wp14:editId="218BF399">
                      <wp:simplePos x="0" y="0"/>
                      <wp:positionH relativeFrom="column">
                        <wp:posOffset>238125</wp:posOffset>
                      </wp:positionH>
                      <wp:positionV relativeFrom="paragraph">
                        <wp:posOffset>177165</wp:posOffset>
                      </wp:positionV>
                      <wp:extent cx="352425" cy="361950"/>
                      <wp:effectExtent l="0" t="0" r="28575" b="19050"/>
                      <wp:wrapNone/>
                      <wp:docPr id="4316" name="Elipse 431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8B6BC" id="Elipse 4316" o:spid="_x0000_s1026" style="position:absolute;margin-left:18.75pt;margin-top:13.95pt;width:27.75pt;height:2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GFkgIAALk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" fillcolor="#70ad47 [3209]" strokecolor="#70ad47 [3209]" strokeweight="1pt">
                      <v:stroke joinstyle="miter"/>
                    </v:oval>
                  </w:pict>
                </mc:Fallback>
              </mc:AlternateContent>
            </w:r>
            <w:r w:rsidRPr="00BA0C13">
              <w:rPr>
                <w:rFonts w:cstheme="minorHAnsi"/>
                <w:sz w:val="16"/>
                <w:szCs w:val="16"/>
              </w:rPr>
              <w:t>133</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80" w:type="dxa"/>
            <w:gridSpan w:val="7"/>
            <w:vAlign w:val="center"/>
          </w:tcPr>
          <w:p w:rsidR="00C945CE" w:rsidRPr="00BA0C13" w:rsidRDefault="00C945CE" w:rsidP="006C1AB3">
            <w:pPr>
              <w:rPr>
                <w:rFonts w:eastAsiaTheme="majorEastAsia" w:cstheme="minorHAnsi"/>
                <w:sz w:val="18"/>
                <w:szCs w:val="18"/>
              </w:rPr>
            </w:pPr>
          </w:p>
          <w:p w:rsidR="00C945CE" w:rsidRPr="00BA0C13" w:rsidRDefault="00C945CE" w:rsidP="006C1AB3">
            <w:pPr>
              <w:rPr>
                <w:rFonts w:cstheme="minorHAnsi"/>
                <w:sz w:val="18"/>
                <w:szCs w:val="18"/>
                <w:lang w:val="es-MX"/>
              </w:rPr>
            </w:pPr>
            <w:r w:rsidRPr="00BA0C13">
              <w:rPr>
                <w:rFonts w:eastAsiaTheme="majorEastAsia" w:cstheme="minorHAnsi"/>
                <w:sz w:val="18"/>
                <w:szCs w:val="18"/>
              </w:rPr>
              <w:t>Descripción del avance</w:t>
            </w:r>
          </w:p>
          <w:p w:rsidR="00C945CE" w:rsidRPr="00BA0C13" w:rsidRDefault="00C945CE" w:rsidP="006C1AB3">
            <w:pPr>
              <w:rPr>
                <w:rFonts w:eastAsiaTheme="majorEastAsia" w:cstheme="minorHAnsi"/>
                <w:sz w:val="18"/>
                <w:szCs w:val="18"/>
              </w:rPr>
            </w:pPr>
          </w:p>
          <w:p w:rsidR="00C945CE" w:rsidRPr="00BA0C13" w:rsidRDefault="00C945CE" w:rsidP="00007494">
            <w:pPr>
              <w:pStyle w:val="Prrafodelista"/>
              <w:numPr>
                <w:ilvl w:val="0"/>
                <w:numId w:val="52"/>
              </w:numPr>
              <w:ind w:left="308" w:hanging="284"/>
              <w:rPr>
                <w:rFonts w:cstheme="minorHAnsi"/>
                <w:b w:val="0"/>
                <w:bCs w:val="0"/>
                <w:sz w:val="18"/>
                <w:szCs w:val="18"/>
                <w:lang w:val="es-MX"/>
              </w:rPr>
            </w:pPr>
            <w:r w:rsidRPr="00BA0C13">
              <w:rPr>
                <w:rFonts w:cstheme="minorHAnsi"/>
                <w:sz w:val="18"/>
                <w:szCs w:val="18"/>
                <w:lang w:val="es-MX"/>
              </w:rPr>
              <w:t>Estudios previos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2126"/>
        <w:gridCol w:w="787"/>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1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21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8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Cantidad de adquisición papelería técnica</w:t>
            </w:r>
          </w:p>
        </w:tc>
        <w:tc>
          <w:tcPr>
            <w:tcW w:w="11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Papelería técnica adquirida</w:t>
            </w:r>
          </w:p>
        </w:tc>
        <w:tc>
          <w:tcPr>
            <w:tcW w:w="21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4"/>
                <w:sz w:val="18"/>
                <w:szCs w:val="18"/>
              </w:rPr>
            </w:pPr>
            <w:r w:rsidRPr="00BA0C13">
              <w:rPr>
                <w:rFonts w:asciiTheme="minorHAnsi" w:hAnsiTheme="minorHAnsi" w:cstheme="minorHAnsi"/>
                <w:kern w:val="24"/>
                <w:sz w:val="18"/>
                <w:szCs w:val="18"/>
              </w:rPr>
              <w:t>Papelería técnica solicitada, según las necesidades de la red de estaciones hidrometeorológicas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50</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50</w:t>
            </w:r>
          </w:p>
        </w:tc>
        <w:tc>
          <w:tcPr>
            <w:tcW w:w="112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Cantidad de adquisición papelería técnica</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16960" behindDoc="0" locked="0" layoutInCell="1" allowOverlap="1" wp14:anchorId="110CF998" wp14:editId="39CFFADC">
                      <wp:simplePos x="0" y="0"/>
                      <wp:positionH relativeFrom="column">
                        <wp:posOffset>240030</wp:posOffset>
                      </wp:positionH>
                      <wp:positionV relativeFrom="paragraph">
                        <wp:posOffset>143510</wp:posOffset>
                      </wp:positionV>
                      <wp:extent cx="352425" cy="361950"/>
                      <wp:effectExtent l="0" t="0" r="28575" b="19050"/>
                      <wp:wrapNone/>
                      <wp:docPr id="4318" name="Elipse 43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838B9" id="Elipse 4318" o:spid="_x0000_s1026" style="position:absolute;margin-left:18.9pt;margin-top:11.3pt;width:27.75pt;height:2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uI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jkt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52"/>
              </w:numPr>
              <w:ind w:left="308" w:hanging="284"/>
              <w:rPr>
                <w:rFonts w:cstheme="minorHAnsi"/>
                <w:b w:val="0"/>
                <w:bCs w:val="0"/>
                <w:sz w:val="18"/>
                <w:szCs w:val="18"/>
                <w:lang w:val="es-MX"/>
              </w:rPr>
            </w:pPr>
            <w:r w:rsidRPr="00BA0C13">
              <w:rPr>
                <w:rFonts w:cstheme="minorHAnsi"/>
                <w:sz w:val="18"/>
                <w:szCs w:val="18"/>
              </w:rPr>
              <w:t>Trámites de cotizaciones y asignación código a la papelería técnica SGI, y términos de referencia para la Oficina Asesora Jurídica.</w:t>
            </w:r>
          </w:p>
          <w:p w:rsidR="00C945CE" w:rsidRPr="00BA0C13" w:rsidRDefault="00C945CE" w:rsidP="006C1AB3">
            <w:pPr>
              <w:pStyle w:val="Prrafodelista"/>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859"/>
        <w:gridCol w:w="1134"/>
        <w:gridCol w:w="1071"/>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8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0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20. Implementar el Programa Nacional de Monitoreo del Recurso Hídrico</w:t>
            </w:r>
          </w:p>
        </w:tc>
        <w:tc>
          <w:tcPr>
            <w:tcW w:w="18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Insumos y elementos adquiridos para la operación y mantenimiento de la red de estaciones hidrometeorológicas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Insumos y elementos adquiridos para la operación de la red HM</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w:t>
            </w:r>
          </w:p>
        </w:tc>
        <w:tc>
          <w:tcPr>
            <w:tcW w:w="10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Insumos y elementos adquiridos </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30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17984" behindDoc="0" locked="0" layoutInCell="1" allowOverlap="1" wp14:anchorId="7AD79E10" wp14:editId="3CD7CB57">
                      <wp:simplePos x="0" y="0"/>
                      <wp:positionH relativeFrom="column">
                        <wp:posOffset>229870</wp:posOffset>
                      </wp:positionH>
                      <wp:positionV relativeFrom="paragraph">
                        <wp:posOffset>165735</wp:posOffset>
                      </wp:positionV>
                      <wp:extent cx="352425" cy="361950"/>
                      <wp:effectExtent l="0" t="0" r="28575" b="19050"/>
                      <wp:wrapNone/>
                      <wp:docPr id="4319" name="Elipse 431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C032C" id="Elipse 4319" o:spid="_x0000_s1026" style="position:absolute;margin-left:18.1pt;margin-top:13.05pt;width:27.75pt;height:2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LM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U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133</w: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Estudios previos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1842"/>
        <w:gridCol w:w="1134"/>
        <w:gridCol w:w="1339"/>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1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Número de Contratos</w:t>
            </w:r>
          </w:p>
        </w:tc>
        <w:tc>
          <w:tcPr>
            <w:tcW w:w="11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Contratos </w:t>
            </w:r>
          </w:p>
        </w:tc>
        <w:tc>
          <w:tcPr>
            <w:tcW w:w="18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Contratación de servicios técnicos y profesionales</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contratos</w:t>
            </w:r>
            <w:r w:rsidRPr="00BA0C13" w:rsidDel="00F43EF8">
              <w:rPr>
                <w:rFonts w:asciiTheme="minorHAnsi" w:hAnsiTheme="minorHAnsi" w:cstheme="minorHAnsi"/>
                <w:color w:val="000000"/>
                <w:kern w:val="24"/>
                <w:sz w:val="18"/>
                <w:szCs w:val="18"/>
              </w:rPr>
              <w:t xml:space="preserve"> </w:t>
            </w:r>
          </w:p>
        </w:tc>
        <w:tc>
          <w:tcPr>
            <w:tcW w:w="133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19008" behindDoc="0" locked="0" layoutInCell="1" allowOverlap="1" wp14:anchorId="3DA0A870" wp14:editId="576AB6BD">
                      <wp:simplePos x="0" y="0"/>
                      <wp:positionH relativeFrom="column">
                        <wp:posOffset>247650</wp:posOffset>
                      </wp:positionH>
                      <wp:positionV relativeFrom="paragraph">
                        <wp:posOffset>39370</wp:posOffset>
                      </wp:positionV>
                      <wp:extent cx="352425" cy="361950"/>
                      <wp:effectExtent l="0" t="0" r="28575" b="19050"/>
                      <wp:wrapNone/>
                      <wp:docPr id="4320" name="Elipse 432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FC9C5" id="Elipse 4320" o:spid="_x0000_s1026" style="position:absolute;margin-left:19.5pt;margin-top:3.1pt;width:27.75pt;height: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624"/>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52"/>
              </w:numPr>
              <w:ind w:left="316" w:hanging="316"/>
              <w:rPr>
                <w:rFonts w:cstheme="minorHAnsi"/>
                <w:b w:val="0"/>
                <w:bCs w:val="0"/>
                <w:sz w:val="18"/>
                <w:szCs w:val="18"/>
              </w:rPr>
            </w:pPr>
            <w:r w:rsidRPr="00BA0C13">
              <w:rPr>
                <w:rFonts w:cstheme="minorHAnsi"/>
                <w:sz w:val="18"/>
                <w:szCs w:val="18"/>
              </w:rPr>
              <w:t>Apoyo de contratistas a las Áreas Operativas y al Grupo de Redes.</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707"/>
        <w:gridCol w:w="1134"/>
        <w:gridCol w:w="1985"/>
        <w:gridCol w:w="1282"/>
        <w:gridCol w:w="133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7"/>
                <w:szCs w:val="17"/>
              </w:rPr>
            </w:pPr>
            <w:r w:rsidRPr="00BA0C13">
              <w:rPr>
                <w:rFonts w:cstheme="minorHAnsi"/>
                <w:sz w:val="17"/>
                <w:szCs w:val="17"/>
              </w:rPr>
              <w:t>Actividad 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Indicador</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Producto</w:t>
            </w:r>
          </w:p>
        </w:tc>
        <w:tc>
          <w:tcPr>
            <w:tcW w:w="128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70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7"/>
                <w:szCs w:val="17"/>
              </w:rPr>
            </w:pPr>
            <w:r w:rsidRPr="00BA0C13">
              <w:rPr>
                <w:rFonts w:asciiTheme="minorHAnsi" w:hAnsiTheme="minorHAnsi" w:cstheme="minorHAnsi"/>
                <w:color w:val="000000"/>
                <w:kern w:val="24"/>
                <w:sz w:val="17"/>
                <w:szCs w:val="17"/>
              </w:rPr>
              <w:t>Transporte Integral</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Contratos de transporte integral</w:t>
            </w:r>
          </w:p>
        </w:tc>
        <w:tc>
          <w:tcPr>
            <w:tcW w:w="198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7"/>
                <w:szCs w:val="17"/>
              </w:rPr>
            </w:pPr>
            <w:r w:rsidRPr="00BA0C13">
              <w:rPr>
                <w:rFonts w:asciiTheme="minorHAnsi" w:hAnsiTheme="minorHAnsi" w:cstheme="minorHAnsi"/>
                <w:color w:val="000000"/>
                <w:kern w:val="24"/>
                <w:sz w:val="17"/>
                <w:szCs w:val="17"/>
              </w:rPr>
              <w:t>Tramitar contratación transporte integral ante la oficina Jurídica para que se realice contrato con la BMC, cubrir el 50 % itinerarios de operación y mantenimiento de la red HM</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7"/>
                <w:szCs w:val="17"/>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p>
        </w:tc>
        <w:tc>
          <w:tcPr>
            <w:tcW w:w="128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Transporte integral</w:t>
            </w:r>
            <w:r w:rsidRPr="00BA0C13" w:rsidDel="00F43EF8">
              <w:rPr>
                <w:rFonts w:asciiTheme="minorHAnsi" w:hAnsiTheme="minorHAnsi" w:cstheme="minorHAnsi"/>
                <w:color w:val="000000"/>
                <w:kern w:val="24"/>
                <w:sz w:val="17"/>
                <w:szCs w:val="17"/>
              </w:rPr>
              <w:t xml:space="preserve"> </w:t>
            </w:r>
          </w:p>
        </w:tc>
        <w:tc>
          <w:tcPr>
            <w:tcW w:w="133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100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100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A0C13">
              <w:rPr>
                <w:rFonts w:cstheme="minorHAnsi"/>
                <w:noProof/>
                <w:sz w:val="18"/>
                <w:szCs w:val="18"/>
                <w:lang w:val="es-ES" w:eastAsia="es-ES"/>
              </w:rPr>
              <mc:AlternateContent>
                <mc:Choice Requires="wps">
                  <w:drawing>
                    <wp:anchor distT="0" distB="0" distL="114300" distR="114300" simplePos="0" relativeHeight="251820032" behindDoc="0" locked="0" layoutInCell="1" allowOverlap="1" wp14:anchorId="33F159A3" wp14:editId="4D08880C">
                      <wp:simplePos x="0" y="0"/>
                      <wp:positionH relativeFrom="column">
                        <wp:posOffset>254635</wp:posOffset>
                      </wp:positionH>
                      <wp:positionV relativeFrom="paragraph">
                        <wp:posOffset>185420</wp:posOffset>
                      </wp:positionV>
                      <wp:extent cx="352425" cy="361950"/>
                      <wp:effectExtent l="0" t="0" r="28575" b="19050"/>
                      <wp:wrapNone/>
                      <wp:docPr id="4321" name="Elipse 432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96E60" id="Elipse 4321" o:spid="_x0000_s1026" style="position:absolute;margin-left:20.05pt;margin-top:14.6pt;width:27.75pt;height:2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3r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cl&#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" fillcolor="#70ad47 [3209]" strokecolor="#70ad47 [3209]" strokeweight="1pt">
                      <v:stroke joinstyle="miter"/>
                    </v:oval>
                  </w:pict>
                </mc:Fallback>
              </mc:AlternateContent>
            </w:r>
            <w:r w:rsidRPr="00BA0C13">
              <w:rPr>
                <w:rFonts w:cstheme="minorHAnsi"/>
                <w:sz w:val="17"/>
                <w:szCs w:val="17"/>
              </w:rPr>
              <w:t>100</w:t>
            </w:r>
          </w:p>
        </w:tc>
      </w:tr>
      <w:tr w:rsidR="00C945CE" w:rsidRPr="004C7B45" w:rsidTr="006C1AB3">
        <w:trPr>
          <w:trHeight w:val="624"/>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52"/>
              </w:numPr>
              <w:ind w:left="316" w:hanging="316"/>
              <w:rPr>
                <w:rFonts w:cstheme="minorHAnsi"/>
                <w:b w:val="0"/>
                <w:bCs w:val="0"/>
                <w:sz w:val="18"/>
                <w:szCs w:val="18"/>
              </w:rPr>
            </w:pPr>
            <w:r w:rsidRPr="00BA0C13">
              <w:rPr>
                <w:rFonts w:cstheme="minorHAnsi"/>
                <w:sz w:val="18"/>
                <w:szCs w:val="18"/>
              </w:rPr>
              <w:t>Carpeta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411"/>
        <w:gridCol w:w="1843"/>
        <w:gridCol w:w="992"/>
        <w:gridCol w:w="850"/>
        <w:gridCol w:w="1276"/>
        <w:gridCol w:w="1184"/>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41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7"/>
                <w:szCs w:val="17"/>
              </w:rPr>
            </w:pPr>
            <w:r w:rsidRPr="00BA0C13">
              <w:rPr>
                <w:rFonts w:cstheme="minorHAnsi"/>
                <w:sz w:val="17"/>
                <w:szCs w:val="17"/>
              </w:rPr>
              <w:t>Actividad 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Indicador</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 xml:space="preserve">%  </w:t>
            </w:r>
          </w:p>
        </w:tc>
        <w:tc>
          <w:tcPr>
            <w:tcW w:w="11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A0C13">
              <w:rPr>
                <w:rFonts w:cstheme="minorHAnsi"/>
                <w:sz w:val="17"/>
                <w:szCs w:val="17"/>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7"/>
                <w:szCs w:val="17"/>
              </w:rPr>
            </w:pPr>
            <w:r w:rsidRPr="00BA0C13">
              <w:rPr>
                <w:rFonts w:asciiTheme="minorHAnsi" w:hAnsiTheme="minorHAnsi" w:cstheme="minorHAnsi"/>
                <w:color w:val="000000"/>
                <w:kern w:val="24"/>
                <w:sz w:val="17"/>
                <w:szCs w:val="17"/>
              </w:rPr>
              <w:t>Número de meses pagos en las estaciones hidrometeorológicas</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 xml:space="preserve">Pago a 2.200 observadores de la red de estaciones </w:t>
            </w:r>
            <w:r w:rsidRPr="00BA0C13">
              <w:rPr>
                <w:rFonts w:asciiTheme="minorHAnsi" w:hAnsiTheme="minorHAnsi" w:cstheme="minorHAnsi"/>
                <w:bCs/>
                <w:color w:val="000000"/>
                <w:kern w:val="24"/>
                <w:sz w:val="17"/>
                <w:szCs w:val="17"/>
              </w:rPr>
              <w:t>hidrometeorológicas</w:t>
            </w:r>
          </w:p>
        </w:tc>
        <w:tc>
          <w:tcPr>
            <w:tcW w:w="99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 xml:space="preserve">Pagos con corte a abril de 2019 </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4</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color w:val="000000"/>
                <w:kern w:val="24"/>
                <w:sz w:val="17"/>
                <w:szCs w:val="17"/>
              </w:rPr>
              <w:t>100</w:t>
            </w:r>
          </w:p>
        </w:tc>
        <w:tc>
          <w:tcPr>
            <w:tcW w:w="11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BA0C13">
              <w:rPr>
                <w:rFonts w:asciiTheme="minorHAnsi" w:hAnsiTheme="minorHAnsi" w:cstheme="minorHAnsi"/>
                <w:sz w:val="17"/>
                <w:szCs w:val="17"/>
              </w:rPr>
              <w:t>100</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A0C13">
              <w:rPr>
                <w:rFonts w:cstheme="minorHAnsi"/>
                <w:noProof/>
                <w:sz w:val="18"/>
                <w:szCs w:val="18"/>
                <w:lang w:val="es-ES" w:eastAsia="es-ES"/>
              </w:rPr>
              <mc:AlternateContent>
                <mc:Choice Requires="wps">
                  <w:drawing>
                    <wp:anchor distT="0" distB="0" distL="114300" distR="114300" simplePos="0" relativeHeight="251821056" behindDoc="0" locked="0" layoutInCell="1" allowOverlap="1" wp14:anchorId="5B581949" wp14:editId="5DCEF90F">
                      <wp:simplePos x="0" y="0"/>
                      <wp:positionH relativeFrom="column">
                        <wp:posOffset>254000</wp:posOffset>
                      </wp:positionH>
                      <wp:positionV relativeFrom="paragraph">
                        <wp:posOffset>173355</wp:posOffset>
                      </wp:positionV>
                      <wp:extent cx="352425" cy="361950"/>
                      <wp:effectExtent l="0" t="0" r="28575" b="19050"/>
                      <wp:wrapNone/>
                      <wp:docPr id="4322" name="Elipse 432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AF51A" id="Elipse 4322" o:spid="_x0000_s1026" style="position:absolute;margin-left:20pt;margin-top:13.65pt;width:27.75pt;height:2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n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" fillcolor="#70ad47 [3209]" strokecolor="#70ad47 [3209]" strokeweight="1pt">
                      <v:stroke joinstyle="miter"/>
                    </v:oval>
                  </w:pict>
                </mc:Fallback>
              </mc:AlternateContent>
            </w:r>
            <w:r w:rsidRPr="00BA0C13">
              <w:rPr>
                <w:rFonts w:cstheme="minorHAnsi"/>
                <w:sz w:val="17"/>
                <w:szCs w:val="17"/>
              </w:rPr>
              <w:t>100</w:t>
            </w:r>
          </w:p>
        </w:tc>
      </w:tr>
      <w:tr w:rsidR="00C945CE" w:rsidRPr="004C7B45" w:rsidTr="006C1AB3">
        <w:trPr>
          <w:trHeight w:val="56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52"/>
              </w:numPr>
              <w:ind w:left="308" w:hanging="308"/>
              <w:rPr>
                <w:rFonts w:cstheme="minorHAnsi"/>
                <w:b w:val="0"/>
                <w:sz w:val="18"/>
                <w:szCs w:val="18"/>
              </w:rPr>
            </w:pPr>
            <w:r w:rsidRPr="00BA0C13">
              <w:rPr>
                <w:rFonts w:cstheme="minorHAnsi"/>
                <w:sz w:val="18"/>
                <w:szCs w:val="18"/>
              </w:rPr>
              <w:t>Carpeta en la Oficina Asesora Jurídica.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pStyle w:val="Ttulo4"/>
      </w:pPr>
      <w:bookmarkStart w:id="164" w:name="_Toc34845746"/>
      <w:bookmarkStart w:id="165" w:name="_Toc44597362"/>
      <w:bookmarkStart w:id="166" w:name="_Toc44771101"/>
      <w:r>
        <w:t xml:space="preserve">Tercer </w:t>
      </w:r>
      <w:r w:rsidRPr="00BA0C13">
        <w:t>trimestre subdirección de Hidrología   actividad 1, 2,3,4 y 5</w:t>
      </w:r>
      <w:bookmarkEnd w:id="164"/>
      <w:bookmarkEnd w:id="165"/>
      <w:bookmarkEnd w:id="166"/>
      <w:r w:rsidRPr="00BA0C13">
        <w:t xml:space="preserve"> </w:t>
      </w: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Tercer trimestre</w:t>
      </w:r>
    </w:p>
    <w:tbl>
      <w:tblPr>
        <w:tblW w:w="10086" w:type="dxa"/>
        <w:jc w:val="center"/>
        <w:tblCellMar>
          <w:left w:w="70" w:type="dxa"/>
          <w:right w:w="70" w:type="dxa"/>
        </w:tblCellMar>
        <w:tblLook w:val="04A0" w:firstRow="1" w:lastRow="0" w:firstColumn="1" w:lastColumn="0" w:noHBand="0" w:noVBand="1"/>
      </w:tblPr>
      <w:tblGrid>
        <w:gridCol w:w="6170"/>
        <w:gridCol w:w="1269"/>
        <w:gridCol w:w="1211"/>
        <w:gridCol w:w="1436"/>
      </w:tblGrid>
      <w:tr w:rsidR="00C945CE" w:rsidRPr="004C7B45" w:rsidTr="006C1AB3">
        <w:trPr>
          <w:trHeight w:val="213"/>
          <w:jc w:val="center"/>
        </w:trPr>
        <w:tc>
          <w:tcPr>
            <w:tcW w:w="6170" w:type="dxa"/>
            <w:vMerge w:val="restart"/>
            <w:tcBorders>
              <w:top w:val="single" w:sz="8" w:space="0" w:color="5B9BD5"/>
              <w:left w:val="single" w:sz="8" w:space="0" w:color="5B9BD5"/>
              <w:right w:val="single" w:sz="4" w:space="0" w:color="BDD6EE" w:themeColor="accent1" w:themeTint="66"/>
            </w:tcBorders>
            <w:shd w:val="clear" w:color="000000" w:fill="5B9BD5"/>
            <w:vAlign w:val="center"/>
          </w:tcPr>
          <w:p w:rsidR="00C945CE" w:rsidRPr="00BA0C13" w:rsidRDefault="00C945CE" w:rsidP="006C1AB3">
            <w:pPr>
              <w:jc w:val="center"/>
              <w:rPr>
                <w:rFonts w:cstheme="minorHAnsi"/>
                <w:b/>
                <w:color w:val="FFFFFF" w:themeColor="background1"/>
                <w:sz w:val="18"/>
                <w:szCs w:val="18"/>
              </w:rPr>
            </w:pPr>
            <w:r w:rsidRPr="00BA0C13">
              <w:rPr>
                <w:rFonts w:cstheme="minorHAnsi"/>
                <w:b/>
                <w:color w:val="FFFFFF" w:themeColor="background1"/>
                <w:sz w:val="18"/>
                <w:szCs w:val="18"/>
              </w:rPr>
              <w:t>Actividad principal</w:t>
            </w:r>
          </w:p>
        </w:tc>
        <w:tc>
          <w:tcPr>
            <w:tcW w:w="3916"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000000" w:fill="5B9BD5"/>
            <w:vAlign w:val="center"/>
          </w:tcPr>
          <w:p w:rsidR="00C945CE" w:rsidRPr="00BA0C13" w:rsidRDefault="00C945CE" w:rsidP="006C1AB3">
            <w:pPr>
              <w:jc w:val="center"/>
              <w:rPr>
                <w:rFonts w:cstheme="minorHAnsi"/>
                <w:b/>
                <w:color w:val="FFFFFF" w:themeColor="background1"/>
                <w:sz w:val="18"/>
                <w:szCs w:val="18"/>
              </w:rPr>
            </w:pPr>
            <w:r w:rsidRPr="00BA0C13">
              <w:rPr>
                <w:rFonts w:cstheme="minorHAnsi"/>
                <w:b/>
                <w:color w:val="FFFFFF" w:themeColor="background1"/>
                <w:sz w:val="18"/>
                <w:szCs w:val="18"/>
              </w:rPr>
              <w:t>Enero-septiembre</w:t>
            </w:r>
          </w:p>
        </w:tc>
      </w:tr>
      <w:tr w:rsidR="00C945CE" w:rsidRPr="004C7B45" w:rsidTr="006C1AB3">
        <w:trPr>
          <w:trHeight w:val="56"/>
          <w:jc w:val="center"/>
        </w:trPr>
        <w:tc>
          <w:tcPr>
            <w:tcW w:w="6170" w:type="dxa"/>
            <w:vMerge/>
            <w:tcBorders>
              <w:left w:val="single" w:sz="8" w:space="0" w:color="5B9BD5"/>
              <w:bottom w:val="single" w:sz="8" w:space="0" w:color="5B9BD5"/>
              <w:right w:val="single" w:sz="4" w:space="0" w:color="BDD6EE" w:themeColor="accent1" w:themeTint="66"/>
            </w:tcBorders>
            <w:shd w:val="clear" w:color="000000" w:fill="5B9BD5"/>
            <w:vAlign w:val="center"/>
            <w:hideMark/>
          </w:tcPr>
          <w:p w:rsidR="00C945CE" w:rsidRPr="00BA0C13" w:rsidRDefault="00C945CE" w:rsidP="006C1AB3">
            <w:pPr>
              <w:rPr>
                <w:rFonts w:cstheme="minorHAnsi"/>
                <w:b/>
                <w:color w:val="FFFFFF" w:themeColor="background1"/>
                <w:sz w:val="18"/>
                <w:szCs w:val="18"/>
              </w:rPr>
            </w:pPr>
          </w:p>
        </w:tc>
        <w:tc>
          <w:tcPr>
            <w:tcW w:w="126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Programado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c>
          <w:tcPr>
            <w:tcW w:w="12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Ejecutado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c>
          <w:tcPr>
            <w:tcW w:w="143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Cumplimiento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r>
      <w:tr w:rsidR="00C945CE" w:rsidRPr="004C7B45" w:rsidTr="006C1AB3">
        <w:trPr>
          <w:trHeight w:val="506"/>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1. Generar datos e información provenientes del seguimiento</w:t>
            </w:r>
          </w:p>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y monitoreo hidrológico</w:t>
            </w:r>
          </w:p>
        </w:tc>
        <w:tc>
          <w:tcPr>
            <w:tcW w:w="1269" w:type="dxa"/>
            <w:tcBorders>
              <w:top w:val="single" w:sz="4"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83</w:t>
            </w:r>
          </w:p>
        </w:tc>
        <w:tc>
          <w:tcPr>
            <w:tcW w:w="1211" w:type="dxa"/>
            <w:tcBorders>
              <w:top w:val="single" w:sz="4"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83</w:t>
            </w:r>
          </w:p>
        </w:tc>
        <w:tc>
          <w:tcPr>
            <w:tcW w:w="1436" w:type="dxa"/>
            <w:tcBorders>
              <w:top w:val="single" w:sz="4"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r>
      <w:tr w:rsidR="00C945CE" w:rsidRPr="004C7B45" w:rsidTr="006C1AB3">
        <w:trPr>
          <w:trHeight w:val="340"/>
          <w:jc w:val="center"/>
        </w:trPr>
        <w:tc>
          <w:tcPr>
            <w:tcW w:w="617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2. Evaluar el estado del recurso hídrico</w:t>
            </w:r>
          </w:p>
        </w:tc>
        <w:tc>
          <w:tcPr>
            <w:tcW w:w="126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75</w:t>
            </w:r>
          </w:p>
        </w:tc>
        <w:tc>
          <w:tcPr>
            <w:tcW w:w="12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73</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97</w:t>
            </w:r>
          </w:p>
        </w:tc>
      </w:tr>
      <w:tr w:rsidR="00C945CE" w:rsidRPr="004C7B45" w:rsidTr="006C1AB3">
        <w:trPr>
          <w:trHeight w:val="340"/>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3. Realizar actividades de modelación hidrológica</w:t>
            </w:r>
          </w:p>
        </w:tc>
        <w:tc>
          <w:tcPr>
            <w:tcW w:w="1269"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66</w:t>
            </w:r>
          </w:p>
        </w:tc>
        <w:tc>
          <w:tcPr>
            <w:tcW w:w="12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64</w:t>
            </w:r>
          </w:p>
        </w:tc>
        <w:tc>
          <w:tcPr>
            <w:tcW w:w="143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96</w:t>
            </w:r>
          </w:p>
        </w:tc>
      </w:tr>
      <w:tr w:rsidR="00C945CE" w:rsidRPr="004C7B45" w:rsidTr="006C1AB3">
        <w:trPr>
          <w:trHeight w:val="340"/>
          <w:jc w:val="center"/>
        </w:trPr>
        <w:tc>
          <w:tcPr>
            <w:tcW w:w="617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4. Implementar el Monitoreo de calidad del recurso hídrico</w:t>
            </w:r>
          </w:p>
        </w:tc>
        <w:tc>
          <w:tcPr>
            <w:tcW w:w="126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47</w:t>
            </w:r>
          </w:p>
        </w:tc>
        <w:tc>
          <w:tcPr>
            <w:tcW w:w="12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45</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95</w:t>
            </w:r>
          </w:p>
        </w:tc>
      </w:tr>
      <w:tr w:rsidR="00C945CE" w:rsidRPr="004C7B45" w:rsidTr="006C1AB3">
        <w:trPr>
          <w:trHeight w:val="398"/>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5. Realizar el monitoreo y seguimiento hidrometeorológico</w:t>
            </w:r>
          </w:p>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y gestión del dato</w:t>
            </w:r>
          </w:p>
        </w:tc>
        <w:tc>
          <w:tcPr>
            <w:tcW w:w="1269"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67</w:t>
            </w:r>
          </w:p>
        </w:tc>
        <w:tc>
          <w:tcPr>
            <w:tcW w:w="12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71</w:t>
            </w:r>
          </w:p>
        </w:tc>
        <w:tc>
          <w:tcPr>
            <w:tcW w:w="143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106</w:t>
            </w:r>
          </w:p>
        </w:tc>
      </w:tr>
      <w:tr w:rsidR="00C945CE" w:rsidRPr="004C7B45" w:rsidTr="006C1AB3">
        <w:trPr>
          <w:trHeight w:val="262"/>
          <w:jc w:val="center"/>
        </w:trPr>
        <w:tc>
          <w:tcPr>
            <w:tcW w:w="8650"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color w:val="000000"/>
                <w:kern w:val="24"/>
                <w:sz w:val="18"/>
                <w:szCs w:val="18"/>
              </w:rPr>
            </w:pPr>
            <w:r w:rsidRPr="00BA0C13">
              <w:rPr>
                <w:rFonts w:asciiTheme="minorHAnsi" w:hAnsiTheme="minorHAnsi" w:cstheme="minorHAnsi"/>
                <w:b/>
                <w:color w:val="000000"/>
                <w:sz w:val="18"/>
                <w:szCs w:val="18"/>
                <w:lang w:val="es-MX" w:eastAsia="es-MX"/>
              </w:rPr>
              <w:t>Total</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b/>
                <w:color w:val="000000"/>
                <w:kern w:val="24"/>
                <w:sz w:val="18"/>
                <w:szCs w:val="18"/>
              </w:rPr>
            </w:pPr>
            <w:r w:rsidRPr="00BA0C13">
              <w:rPr>
                <w:rFonts w:asciiTheme="minorHAnsi" w:hAnsiTheme="minorHAnsi" w:cstheme="minorHAnsi"/>
                <w:b/>
                <w:color w:val="000000"/>
                <w:kern w:val="24"/>
                <w:sz w:val="18"/>
                <w:szCs w:val="18"/>
              </w:rPr>
              <w:t>99</w:t>
            </w:r>
          </w:p>
        </w:tc>
      </w:tr>
    </w:tbl>
    <w:p w:rsidR="00C945CE" w:rsidRPr="00BA0C13" w:rsidRDefault="00C945CE" w:rsidP="00C945CE">
      <w:pPr>
        <w:spacing w:after="0" w:line="240" w:lineRule="auto"/>
        <w:jc w:val="both"/>
        <w:rPr>
          <w:rFonts w:cstheme="minorHAnsi"/>
          <w:color w:val="2E74B5" w:themeColor="accent1" w:themeShade="BF"/>
          <w:sz w:val="24"/>
          <w:szCs w:val="28"/>
          <w:lang w:val="es-ES"/>
        </w:rPr>
      </w:pPr>
    </w:p>
    <w:p w:rsidR="00C945CE" w:rsidRPr="00BA0C13" w:rsidRDefault="00C945CE" w:rsidP="00C945CE">
      <w:pPr>
        <w:spacing w:after="0" w:line="240" w:lineRule="auto"/>
        <w:jc w:val="both"/>
        <w:rPr>
          <w:rFonts w:cstheme="minorHAnsi"/>
          <w:color w:val="0070C0"/>
        </w:rPr>
      </w:pPr>
      <w:r w:rsidRPr="00BA0C13">
        <w:rPr>
          <w:rFonts w:cstheme="minorHAnsi"/>
          <w:color w:val="0070C0"/>
          <w:lang w:val="es-ES"/>
        </w:rPr>
        <w:t xml:space="preserve">Actividad principal 1. </w:t>
      </w:r>
      <w:r w:rsidRPr="00BA0C13">
        <w:rPr>
          <w:rFonts w:cstheme="minorHAnsi"/>
          <w:color w:val="0070C0"/>
          <w:lang w:val="es-MX"/>
        </w:rPr>
        <w:t>Generar datos e información provenientes del seguimiento y monitoreo hidrológico</w:t>
      </w:r>
      <w:r w:rsidRPr="00BA0C13">
        <w:rPr>
          <w:rFonts w:cstheme="minorHAnsi"/>
          <w:color w:val="0070C0"/>
          <w:lang w:val="es-ES"/>
        </w:rPr>
        <w:t xml:space="preserve"> </w:t>
      </w:r>
    </w:p>
    <w:p w:rsidR="00C945CE" w:rsidRPr="00BA0C13" w:rsidRDefault="00C945CE" w:rsidP="00C945CE">
      <w:pPr>
        <w:spacing w:after="0" w:line="240" w:lineRule="auto"/>
        <w:jc w:val="both"/>
        <w:rPr>
          <w:rFonts w:cstheme="minorHAnsi"/>
          <w:sz w:val="24"/>
        </w:rPr>
      </w:pPr>
    </w:p>
    <w:tbl>
      <w:tblPr>
        <w:tblStyle w:val="Tabladecuadrcula4-nfasis51"/>
        <w:tblW w:w="10071" w:type="dxa"/>
        <w:jc w:val="center"/>
        <w:tblLayout w:type="fixed"/>
        <w:tblLook w:val="04A0" w:firstRow="1" w:lastRow="0" w:firstColumn="1" w:lastColumn="0" w:noHBand="0" w:noVBand="1"/>
      </w:tblPr>
      <w:tblGrid>
        <w:gridCol w:w="1696"/>
        <w:gridCol w:w="1843"/>
        <w:gridCol w:w="1843"/>
        <w:gridCol w:w="864"/>
        <w:gridCol w:w="1196"/>
        <w:gridCol w:w="1052"/>
        <w:gridCol w:w="157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p>
        </w:tc>
        <w:tc>
          <w:tcPr>
            <w:tcW w:w="11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8. Programa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 xml:space="preserve">Nacional de Monitoreo del Recurso Hídrico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Porcentaje de avance del proceso estadístico para validación de datos hidrológicos</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Datos validados del 2018 en el banco de datos DHIME, en las variables de nivel, caudal y sedimentos</w:t>
            </w:r>
          </w:p>
        </w:tc>
        <w:tc>
          <w:tcPr>
            <w:tcW w:w="86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9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70</w:t>
            </w:r>
          </w:p>
        </w:tc>
        <w:tc>
          <w:tcPr>
            <w:tcW w:w="105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70</w:t>
            </w:r>
          </w:p>
        </w:tc>
        <w:tc>
          <w:tcPr>
            <w:tcW w:w="157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822080" behindDoc="0" locked="0" layoutInCell="1" allowOverlap="1" wp14:anchorId="683591BC" wp14:editId="6A24B89A">
                      <wp:simplePos x="0" y="0"/>
                      <wp:positionH relativeFrom="column">
                        <wp:posOffset>269240</wp:posOffset>
                      </wp:positionH>
                      <wp:positionV relativeFrom="paragraph">
                        <wp:posOffset>193675</wp:posOffset>
                      </wp:positionV>
                      <wp:extent cx="352425" cy="361950"/>
                      <wp:effectExtent l="0" t="0" r="28575" b="19050"/>
                      <wp:wrapNone/>
                      <wp:docPr id="4323" name="Elipse 432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8AC17" id="Elipse 4323" o:spid="_x0000_s1026" style="position:absolute;margin-left:21.2pt;margin-top:15.25pt;width:27.7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261"/>
          <w:jc w:val="center"/>
        </w:trPr>
        <w:tc>
          <w:tcPr>
            <w:cnfStyle w:val="001000000000" w:firstRow="0" w:lastRow="0" w:firstColumn="1" w:lastColumn="0" w:oddVBand="0" w:evenVBand="0" w:oddHBand="0" w:evenHBand="0" w:firstRowFirstColumn="0" w:firstRowLastColumn="0" w:lastRowFirstColumn="0" w:lastRowLastColumn="0"/>
            <w:tcW w:w="10071"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6C1AB3">
            <w:pPr>
              <w:rPr>
                <w:rFonts w:cstheme="minorHAnsi"/>
                <w:sz w:val="18"/>
                <w:szCs w:val="18"/>
              </w:rPr>
            </w:pPr>
            <w:r w:rsidRPr="00BA0C13">
              <w:rPr>
                <w:rFonts w:cstheme="minorHAnsi"/>
                <w:sz w:val="18"/>
                <w:szCs w:val="18"/>
              </w:rPr>
              <w:t>Monitoreo hidrometeorológico</w:t>
            </w:r>
          </w:p>
          <w:p w:rsidR="00C945CE" w:rsidRPr="00BA0C13" w:rsidRDefault="00C945CE" w:rsidP="006C1AB3">
            <w:pPr>
              <w:rPr>
                <w:rFonts w:cstheme="minorHAnsi"/>
                <w:b w:val="0"/>
                <w:sz w:val="18"/>
                <w:szCs w:val="18"/>
              </w:rPr>
            </w:pPr>
          </w:p>
          <w:p w:rsidR="00C945CE" w:rsidRPr="00BA0C13" w:rsidRDefault="00C945CE" w:rsidP="00007494">
            <w:pPr>
              <w:numPr>
                <w:ilvl w:val="0"/>
                <w:numId w:val="22"/>
              </w:numPr>
              <w:tabs>
                <w:tab w:val="num" w:pos="594"/>
              </w:tabs>
              <w:ind w:left="316" w:hanging="316"/>
              <w:rPr>
                <w:rFonts w:cstheme="minorHAnsi"/>
                <w:b w:val="0"/>
                <w:sz w:val="18"/>
                <w:szCs w:val="18"/>
              </w:rPr>
            </w:pPr>
            <w:r w:rsidRPr="00BA0C13">
              <w:rPr>
                <w:rFonts w:cstheme="minorHAnsi"/>
                <w:sz w:val="18"/>
                <w:szCs w:val="18"/>
              </w:rPr>
              <w:t>Inventario y el diagnóstico de la información hidrológica al año 2018, proveniente de las 657 estaciones activas de la Red Hidrológica Nacional del instituto.</w:t>
            </w:r>
          </w:p>
          <w:p w:rsidR="00C945CE" w:rsidRPr="00BA0C13" w:rsidRDefault="00C945CE" w:rsidP="00007494">
            <w:pPr>
              <w:numPr>
                <w:ilvl w:val="0"/>
                <w:numId w:val="22"/>
              </w:numPr>
              <w:tabs>
                <w:tab w:val="num" w:pos="316"/>
              </w:tabs>
              <w:ind w:left="316" w:hanging="316"/>
              <w:rPr>
                <w:rFonts w:cstheme="minorHAnsi"/>
                <w:b w:val="0"/>
                <w:sz w:val="18"/>
                <w:szCs w:val="18"/>
              </w:rPr>
            </w:pPr>
            <w:r w:rsidRPr="00BA0C13">
              <w:rPr>
                <w:rFonts w:cstheme="minorHAnsi"/>
                <w:sz w:val="18"/>
                <w:szCs w:val="18"/>
              </w:rPr>
              <w:t>657 estaciones hidrológicas activas para 2018, 618 estaciones con información de niveles y 415 estaciones con caudales, incluye series horarias diarias, mensuales y anuales validados y actualizados en el banco de datos DHIME</w:t>
            </w:r>
          </w:p>
          <w:p w:rsidR="00C945CE" w:rsidRPr="00BA0C13" w:rsidRDefault="00C945CE" w:rsidP="00007494">
            <w:pPr>
              <w:numPr>
                <w:ilvl w:val="0"/>
                <w:numId w:val="22"/>
              </w:numPr>
              <w:tabs>
                <w:tab w:val="num" w:pos="316"/>
              </w:tabs>
              <w:ind w:left="316" w:hanging="316"/>
              <w:rPr>
                <w:rFonts w:cstheme="minorHAnsi"/>
                <w:sz w:val="24"/>
              </w:rPr>
            </w:pPr>
            <w:r w:rsidRPr="00BA0C13">
              <w:rPr>
                <w:rFonts w:cstheme="minorHAnsi"/>
                <w:sz w:val="18"/>
                <w:szCs w:val="18"/>
              </w:rPr>
              <w:t>Auditorías en el Meta y Valle del Cauca (4 de 6).</w:t>
            </w:r>
          </w:p>
          <w:p w:rsidR="00C945CE" w:rsidRPr="00BA0C13" w:rsidRDefault="00C945CE" w:rsidP="006C1AB3">
            <w:pPr>
              <w:tabs>
                <w:tab w:val="num" w:pos="594"/>
              </w:tabs>
              <w:ind w:left="594"/>
              <w:rPr>
                <w:rFonts w:cstheme="minorHAnsi"/>
                <w:sz w:val="24"/>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310"/>
        <w:gridCol w:w="1393"/>
        <w:gridCol w:w="1248"/>
        <w:gridCol w:w="1188"/>
        <w:gridCol w:w="1321"/>
        <w:gridCol w:w="1056"/>
        <w:gridCol w:w="15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3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3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8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05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BA0C13">
              <w:rPr>
                <w:rFonts w:cstheme="minorHAnsi"/>
                <w:sz w:val="17"/>
                <w:szCs w:val="17"/>
              </w:rPr>
              <w:t>%</w:t>
            </w:r>
          </w:p>
        </w:tc>
        <w:tc>
          <w:tcPr>
            <w:tcW w:w="15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MX"/>
              </w:rPr>
              <w:t>17. Protocolo del agua</w:t>
            </w:r>
          </w:p>
        </w:tc>
        <w:tc>
          <w:tcPr>
            <w:tcW w:w="139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 actualizado del protocolo de monitoreo y seguimiento del agua</w:t>
            </w:r>
          </w:p>
        </w:tc>
        <w:tc>
          <w:tcPr>
            <w:tcW w:w="124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w:t>
            </w:r>
          </w:p>
        </w:tc>
        <w:tc>
          <w:tcPr>
            <w:tcW w:w="118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3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95</w:t>
            </w:r>
          </w:p>
        </w:tc>
        <w:tc>
          <w:tcPr>
            <w:tcW w:w="105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95</w:t>
            </w:r>
          </w:p>
        </w:tc>
        <w:tc>
          <w:tcPr>
            <w:tcW w:w="154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823104" behindDoc="0" locked="0" layoutInCell="1" allowOverlap="1" wp14:anchorId="1DCAEDF3" wp14:editId="0D173C60">
                      <wp:simplePos x="0" y="0"/>
                      <wp:positionH relativeFrom="column">
                        <wp:posOffset>243205</wp:posOffset>
                      </wp:positionH>
                      <wp:positionV relativeFrom="paragraph">
                        <wp:posOffset>163830</wp:posOffset>
                      </wp:positionV>
                      <wp:extent cx="352425" cy="361950"/>
                      <wp:effectExtent l="0" t="0" r="28575" b="19050"/>
                      <wp:wrapNone/>
                      <wp:docPr id="4324" name="Elipse 432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C71B" id="Elipse 4324" o:spid="_x0000_s1026" style="position:absolute;margin-left:19.15pt;margin-top:12.9pt;width:27.75pt;height:2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Nl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dz&#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76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52"/>
              </w:numPr>
              <w:ind w:left="308" w:hanging="284"/>
              <w:rPr>
                <w:rFonts w:cstheme="minorHAnsi"/>
                <w:b w:val="0"/>
                <w:bCs w:val="0"/>
                <w:sz w:val="18"/>
                <w:szCs w:val="18"/>
              </w:rPr>
            </w:pPr>
            <w:r w:rsidRPr="00BA0C13">
              <w:rPr>
                <w:rFonts w:cstheme="minorHAnsi"/>
                <w:sz w:val="18"/>
                <w:szCs w:val="18"/>
              </w:rPr>
              <w:t>Seguimiento del proceso de revisión y restructuración de las temáticas de monitoreo hidrológico superficial y subterráneo, de calidad del agua y monitoreo hidrobiológico, realizado por profesionales expertos en estos componentes. Se recibieron los documentos respectivos al final del periodo.</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2. Evaluar el estado del recurso hídrico</w:t>
      </w:r>
    </w:p>
    <w:p w:rsidR="00C945CE" w:rsidRPr="00BA0C13" w:rsidRDefault="00C945CE" w:rsidP="00C945CE">
      <w:pPr>
        <w:spacing w:after="0" w:line="240" w:lineRule="auto"/>
        <w:rPr>
          <w:rFonts w:cstheme="minorHAnsi"/>
          <w:b/>
          <w:sz w:val="24"/>
        </w:rPr>
      </w:pPr>
    </w:p>
    <w:tbl>
      <w:tblPr>
        <w:tblStyle w:val="Tabladecuadrcula4-nfasis51"/>
        <w:tblW w:w="10069" w:type="dxa"/>
        <w:jc w:val="center"/>
        <w:tblLayout w:type="fixed"/>
        <w:tblLook w:val="04A0" w:firstRow="1" w:lastRow="0" w:firstColumn="1" w:lastColumn="0" w:noHBand="0" w:noVBand="1"/>
      </w:tblPr>
      <w:tblGrid>
        <w:gridCol w:w="2689"/>
        <w:gridCol w:w="1417"/>
        <w:gridCol w:w="1276"/>
        <w:gridCol w:w="709"/>
        <w:gridCol w:w="1417"/>
        <w:gridCol w:w="1134"/>
        <w:gridCol w:w="14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lang w:val="es-MX"/>
              </w:rPr>
              <w:t>1. Fortalecer el conocimiento y gestión del agua subterránea en Colombia, a partir de la implementación y gestión de la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Documento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con el estado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de la Red</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Básica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Nacional de Aguas Subterráneas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y la red</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nacional de Isotopía </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Documento</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73</w:t>
            </w:r>
          </w:p>
        </w:tc>
        <w:tc>
          <w:tcPr>
            <w:tcW w:w="14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24128" behindDoc="0" locked="0" layoutInCell="1" allowOverlap="1" wp14:anchorId="4F73F216" wp14:editId="2E1B0D36">
                      <wp:simplePos x="0" y="0"/>
                      <wp:positionH relativeFrom="column">
                        <wp:posOffset>178435</wp:posOffset>
                      </wp:positionH>
                      <wp:positionV relativeFrom="paragraph">
                        <wp:posOffset>173990</wp:posOffset>
                      </wp:positionV>
                      <wp:extent cx="352425" cy="361950"/>
                      <wp:effectExtent l="0" t="0" r="28575" b="19050"/>
                      <wp:wrapNone/>
                      <wp:docPr id="4325" name="Elipse 432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EE0B6" id="Elipse 4325" o:spid="_x0000_s1026" style="position:absolute;margin-left:14.05pt;margin-top:13.7pt;width:27.75pt;height:2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oh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" fillcolor="#70ad47 [3209]" strokecolor="#70ad47 [3209]" strokeweight="1pt">
                      <v:stroke joinstyle="miter"/>
                    </v:oval>
                  </w:pict>
                </mc:Fallback>
              </mc:AlternateContent>
            </w:r>
            <w:r w:rsidRPr="00BA0C13">
              <w:rPr>
                <w:rFonts w:cstheme="minorHAnsi"/>
                <w:sz w:val="18"/>
              </w:rPr>
              <w:t>97</w:t>
            </w:r>
          </w:p>
        </w:tc>
      </w:tr>
      <w:tr w:rsidR="00C945CE" w:rsidRPr="004C7B45" w:rsidTr="006C1AB3">
        <w:trPr>
          <w:trHeight w:val="1361"/>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24"/>
              </w:numPr>
              <w:ind w:left="308" w:hanging="308"/>
              <w:rPr>
                <w:rFonts w:cstheme="minorHAnsi"/>
                <w:b w:val="0"/>
                <w:sz w:val="18"/>
                <w:szCs w:val="18"/>
              </w:rPr>
            </w:pPr>
            <w:r w:rsidRPr="00BA0C13">
              <w:rPr>
                <w:rFonts w:cstheme="minorHAnsi"/>
                <w:sz w:val="18"/>
                <w:szCs w:val="18"/>
              </w:rPr>
              <w:t>Monitoreo de nivel de pozos en tiempo real en la</w:t>
            </w:r>
            <w:r w:rsidRPr="00BA0C13">
              <w:rPr>
                <w:rFonts w:cstheme="minorHAnsi"/>
                <w:color w:val="000000"/>
                <w:kern w:val="24"/>
                <w:sz w:val="18"/>
                <w:szCs w:val="18"/>
                <w:lang w:val="es-MX"/>
              </w:rPr>
              <w:t xml:space="preserve"> Red Básica Nacional de Aguas Subterráneas</w:t>
            </w:r>
            <w:r w:rsidRPr="00BA0C13">
              <w:rPr>
                <w:rFonts w:cstheme="minorHAnsi"/>
                <w:sz w:val="18"/>
                <w:szCs w:val="18"/>
              </w:rPr>
              <w:t xml:space="preserve"> (RNASUB) como parte del convenio con la Corporación Autónoma Regional del Valle del Cauca (CVC).</w:t>
            </w:r>
          </w:p>
          <w:p w:rsidR="00C945CE" w:rsidRPr="00BA0C13" w:rsidRDefault="00C945CE" w:rsidP="00007494">
            <w:pPr>
              <w:pStyle w:val="Prrafodelista"/>
              <w:numPr>
                <w:ilvl w:val="0"/>
                <w:numId w:val="24"/>
              </w:numPr>
              <w:ind w:left="308" w:hanging="308"/>
              <w:rPr>
                <w:rFonts w:cstheme="minorHAnsi"/>
                <w:b w:val="0"/>
                <w:sz w:val="18"/>
                <w:szCs w:val="18"/>
              </w:rPr>
            </w:pPr>
            <w:r w:rsidRPr="00BA0C13">
              <w:rPr>
                <w:rFonts w:cstheme="minorHAnsi"/>
                <w:sz w:val="18"/>
                <w:szCs w:val="18"/>
              </w:rPr>
              <w:t>Socialización de la Red Nacional de Isotopía en el área operativa 9 y en Corpoboyacá.</w:t>
            </w:r>
          </w:p>
          <w:p w:rsidR="00C945CE" w:rsidRPr="00BA0C13" w:rsidRDefault="00C945CE" w:rsidP="00007494">
            <w:pPr>
              <w:pStyle w:val="Prrafodelista"/>
              <w:numPr>
                <w:ilvl w:val="0"/>
                <w:numId w:val="24"/>
              </w:numPr>
              <w:ind w:left="308" w:hanging="308"/>
              <w:rPr>
                <w:rFonts w:cstheme="minorHAnsi"/>
                <w:sz w:val="24"/>
              </w:rPr>
            </w:pPr>
            <w:r w:rsidRPr="00BA0C13">
              <w:rPr>
                <w:rFonts w:cstheme="minorHAnsi"/>
                <w:sz w:val="18"/>
                <w:szCs w:val="18"/>
              </w:rPr>
              <w:t>Instalación de cuatro totalizadores para isotopía en Buenaventura, Bahía Solano, Quibdó y San Andrés (Universidad de Harvard). Muestreo dos veces a la semana. </w:t>
            </w:r>
          </w:p>
          <w:p w:rsidR="00C945CE" w:rsidRPr="00BA0C13" w:rsidRDefault="00C945CE" w:rsidP="00007494">
            <w:pPr>
              <w:pStyle w:val="Prrafodelista"/>
              <w:numPr>
                <w:ilvl w:val="0"/>
                <w:numId w:val="24"/>
              </w:numPr>
              <w:ind w:left="308" w:hanging="308"/>
              <w:rPr>
                <w:rFonts w:cstheme="minorHAnsi"/>
                <w:sz w:val="24"/>
              </w:rPr>
            </w:pPr>
            <w:r w:rsidRPr="00BA0C13">
              <w:rPr>
                <w:rFonts w:cstheme="minorHAnsi"/>
                <w:sz w:val="18"/>
                <w:szCs w:val="18"/>
              </w:rPr>
              <w:t>Socialización de la RNASUB en Corpoboyacá.</w:t>
            </w:r>
          </w:p>
          <w:p w:rsidR="00C945CE" w:rsidRPr="00BA0C13" w:rsidRDefault="00C945CE" w:rsidP="006C1AB3">
            <w:pPr>
              <w:pStyle w:val="Prrafodelista"/>
              <w:ind w:left="594"/>
              <w:rPr>
                <w:rFonts w:cstheme="minorHAnsi"/>
                <w:sz w:val="24"/>
              </w:rPr>
            </w:pPr>
          </w:p>
        </w:tc>
      </w:tr>
    </w:tbl>
    <w:p w:rsidR="00C945CE" w:rsidRPr="00BA0C13" w:rsidRDefault="00C945CE" w:rsidP="00C945CE">
      <w:pPr>
        <w:spacing w:after="0" w:line="240" w:lineRule="auto"/>
        <w:rPr>
          <w:rFonts w:cstheme="minorHAnsi"/>
          <w:b/>
          <w:sz w:val="24"/>
        </w:rPr>
      </w:pPr>
    </w:p>
    <w:tbl>
      <w:tblPr>
        <w:tblStyle w:val="Tabladecuadrcula4-nfasis51"/>
        <w:tblW w:w="10076" w:type="dxa"/>
        <w:jc w:val="center"/>
        <w:tblLayout w:type="fixed"/>
        <w:tblLook w:val="04A0" w:firstRow="1" w:lastRow="0" w:firstColumn="1" w:lastColumn="0" w:noHBand="0" w:noVBand="1"/>
      </w:tblPr>
      <w:tblGrid>
        <w:gridCol w:w="1838"/>
        <w:gridCol w:w="1276"/>
        <w:gridCol w:w="2268"/>
        <w:gridCol w:w="709"/>
        <w:gridCol w:w="1417"/>
        <w:gridCol w:w="1150"/>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2. Evaluación del estado de la Calidad del Agua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Documentos técnicos elaborados </w:t>
            </w:r>
          </w:p>
        </w:tc>
        <w:tc>
          <w:tcPr>
            <w:tcW w:w="2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Un documento con el estado del arte de la calidad del agua en Colombia </w:t>
            </w:r>
            <w:r w:rsidRPr="00BA0C13">
              <w:rPr>
                <w:rFonts w:asciiTheme="minorHAnsi" w:hAnsiTheme="minorHAnsi" w:cstheme="minorHAnsi"/>
                <w:color w:val="000000"/>
                <w:kern w:val="24"/>
                <w:sz w:val="18"/>
                <w:szCs w:val="18"/>
                <w:lang w:val="es-MX"/>
              </w:rPr>
              <w:br/>
              <w:t xml:space="preserve">Un documento con el programa de monitoreo de la Red Nacional de Calidad del Agua </w:t>
            </w:r>
            <w:r w:rsidRPr="00BA0C13">
              <w:rPr>
                <w:rFonts w:asciiTheme="minorHAnsi" w:hAnsiTheme="minorHAnsi" w:cstheme="minorHAnsi"/>
                <w:color w:val="000000"/>
                <w:kern w:val="24"/>
                <w:sz w:val="18"/>
                <w:szCs w:val="18"/>
                <w:lang w:val="es-MX"/>
              </w:rPr>
              <w:br/>
              <w:t>Dos informes de monitoreo de calidad del agua en cuencas binacionales</w:t>
            </w:r>
            <w:r w:rsidRPr="00BA0C13">
              <w:rPr>
                <w:rFonts w:asciiTheme="minorHAnsi" w:hAnsiTheme="minorHAnsi" w:cstheme="minorHAnsi"/>
                <w:color w:val="000000"/>
                <w:kern w:val="24"/>
                <w:sz w:val="18"/>
                <w:szCs w:val="18"/>
                <w:lang w:val="es-MX"/>
              </w:rPr>
              <w:br/>
              <w:t>Un documento de oferta hídrica para año 2017</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75</w:t>
            </w:r>
          </w:p>
        </w:tc>
        <w:tc>
          <w:tcPr>
            <w:tcW w:w="11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25152" behindDoc="0" locked="0" layoutInCell="1" allowOverlap="1" wp14:anchorId="5ED69493" wp14:editId="690EC1F0">
                      <wp:simplePos x="0" y="0"/>
                      <wp:positionH relativeFrom="column">
                        <wp:posOffset>227965</wp:posOffset>
                      </wp:positionH>
                      <wp:positionV relativeFrom="paragraph">
                        <wp:posOffset>199390</wp:posOffset>
                      </wp:positionV>
                      <wp:extent cx="352425" cy="361950"/>
                      <wp:effectExtent l="0" t="0" r="28575" b="19050"/>
                      <wp:wrapNone/>
                      <wp:docPr id="4326" name="Elipse 432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EA467" id="Elipse 4326" o:spid="_x0000_s1026" style="position:absolute;margin-left:17.95pt;margin-top:15.7pt;width:27.75pt;height:2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Dt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93</w: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076"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clear" w:pos="360"/>
                <w:tab w:val="num" w:pos="308"/>
              </w:tabs>
              <w:ind w:left="308" w:hanging="308"/>
              <w:rPr>
                <w:rFonts w:cstheme="minorHAnsi"/>
                <w:b w:val="0"/>
                <w:sz w:val="18"/>
                <w:szCs w:val="18"/>
                <w:lang w:val="es-US"/>
              </w:rPr>
            </w:pPr>
            <w:r w:rsidRPr="00BA0C13">
              <w:rPr>
                <w:rFonts w:cstheme="minorHAnsi"/>
                <w:sz w:val="18"/>
                <w:szCs w:val="18"/>
                <w:lang w:val="es-US"/>
              </w:rPr>
              <w:t xml:space="preserve">Validación de datos y generación de insumos ICA 2018, para publicación de indicadores en la página web del </w:t>
            </w:r>
            <w:r w:rsidRPr="00BA0C13">
              <w:rPr>
                <w:rFonts w:cstheme="minorHAnsi"/>
                <w:color w:val="000000"/>
                <w:kern w:val="24"/>
                <w:sz w:val="18"/>
                <w:szCs w:val="18"/>
              </w:rPr>
              <w:t>instituto.</w:t>
            </w:r>
          </w:p>
          <w:p w:rsidR="00C945CE" w:rsidRPr="00BA0C13" w:rsidRDefault="00C945CE" w:rsidP="00007494">
            <w:pPr>
              <w:numPr>
                <w:ilvl w:val="0"/>
                <w:numId w:val="22"/>
              </w:numPr>
              <w:tabs>
                <w:tab w:val="clear" w:pos="360"/>
                <w:tab w:val="num" w:pos="308"/>
              </w:tabs>
              <w:ind w:left="308" w:hanging="308"/>
              <w:rPr>
                <w:rFonts w:cstheme="minorHAnsi"/>
                <w:b w:val="0"/>
                <w:sz w:val="18"/>
                <w:szCs w:val="18"/>
                <w:lang w:val="es-US"/>
              </w:rPr>
            </w:pPr>
            <w:r w:rsidRPr="00BA0C13">
              <w:rPr>
                <w:rFonts w:cstheme="minorHAnsi"/>
                <w:sz w:val="18"/>
                <w:szCs w:val="18"/>
                <w:lang w:val="es-US"/>
              </w:rPr>
              <w:t xml:space="preserve">Informe de evaluación de la Red de Monitoreo de Referencia Nacional de Calidad del Agua del </w:t>
            </w:r>
            <w:r w:rsidRPr="00BA0C13">
              <w:rPr>
                <w:rFonts w:cstheme="minorHAnsi"/>
                <w:color w:val="000000"/>
                <w:kern w:val="24"/>
                <w:sz w:val="18"/>
                <w:szCs w:val="18"/>
              </w:rPr>
              <w:t>instituto</w:t>
            </w:r>
            <w:r w:rsidRPr="00BA0C13">
              <w:rPr>
                <w:rFonts w:cstheme="minorHAnsi"/>
                <w:sz w:val="18"/>
                <w:szCs w:val="18"/>
                <w:lang w:val="es-US"/>
              </w:rPr>
              <w:t>, construido en conjunto con las áreas operativas.</w:t>
            </w:r>
          </w:p>
          <w:p w:rsidR="00C945CE" w:rsidRPr="00BA0C13" w:rsidRDefault="00C945CE" w:rsidP="00007494">
            <w:pPr>
              <w:numPr>
                <w:ilvl w:val="0"/>
                <w:numId w:val="22"/>
              </w:numPr>
              <w:tabs>
                <w:tab w:val="clear" w:pos="360"/>
                <w:tab w:val="num" w:pos="308"/>
              </w:tabs>
              <w:ind w:left="308" w:hanging="308"/>
              <w:rPr>
                <w:rFonts w:cstheme="minorHAnsi"/>
                <w:sz w:val="18"/>
                <w:szCs w:val="18"/>
                <w:lang w:val="es-MX"/>
              </w:rPr>
            </w:pPr>
            <w:r w:rsidRPr="00BA0C13">
              <w:rPr>
                <w:rFonts w:cstheme="minorHAnsi"/>
                <w:sz w:val="18"/>
                <w:szCs w:val="18"/>
                <w:lang w:val="es-US"/>
              </w:rPr>
              <w:t>Participación en las mesas técnicas en el marco del Plan Nacional de Desarrollo y Economía Circular.</w:t>
            </w:r>
          </w:p>
        </w:tc>
      </w:tr>
    </w:tbl>
    <w:p w:rsidR="00C945CE" w:rsidRPr="00BA0C13" w:rsidRDefault="00C945CE" w:rsidP="00C945CE">
      <w:pPr>
        <w:spacing w:after="0" w:line="240" w:lineRule="auto"/>
        <w:rPr>
          <w:rFonts w:cstheme="minorHAnsi"/>
          <w:b/>
          <w:sz w:val="24"/>
        </w:rPr>
      </w:pPr>
    </w:p>
    <w:tbl>
      <w:tblPr>
        <w:tblStyle w:val="Tabladecuadrcula4-nfasis51"/>
        <w:tblW w:w="10074" w:type="dxa"/>
        <w:jc w:val="center"/>
        <w:tblLayout w:type="fixed"/>
        <w:tblLook w:val="04A0" w:firstRow="1" w:lastRow="0" w:firstColumn="1" w:lastColumn="0" w:noHBand="0" w:noVBand="1"/>
      </w:tblPr>
      <w:tblGrid>
        <w:gridCol w:w="2689"/>
        <w:gridCol w:w="1417"/>
        <w:gridCol w:w="1276"/>
        <w:gridCol w:w="709"/>
        <w:gridCol w:w="1417"/>
        <w:gridCol w:w="1134"/>
        <w:gridCol w:w="143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9. Brindar Soporte temático, actividades de administración y capacitación requerida para el funcionamiento del SIRH y validar la calidad de los datos reportados por las Autoridades ambientales al SIRH</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Documento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con el seguimiento cargue de información a SIRH y calidad</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de los datos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Documento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75</w:t>
            </w:r>
          </w:p>
        </w:tc>
        <w:tc>
          <w:tcPr>
            <w:tcW w:w="143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26176" behindDoc="0" locked="0" layoutInCell="1" allowOverlap="1" wp14:anchorId="7632FBA9" wp14:editId="1CED7CAE">
                      <wp:simplePos x="0" y="0"/>
                      <wp:positionH relativeFrom="column">
                        <wp:posOffset>146685</wp:posOffset>
                      </wp:positionH>
                      <wp:positionV relativeFrom="paragraph">
                        <wp:posOffset>226060</wp:posOffset>
                      </wp:positionV>
                      <wp:extent cx="352425" cy="361950"/>
                      <wp:effectExtent l="0" t="0" r="28575" b="19050"/>
                      <wp:wrapNone/>
                      <wp:docPr id="4327" name="Elipse 432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096C9" id="Elipse 4327" o:spid="_x0000_s1026" style="position:absolute;margin-left:11.55pt;margin-top:17.8pt;width:27.75pt;height: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mp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88"/>
          <w:jc w:val="center"/>
        </w:trPr>
        <w:tc>
          <w:tcPr>
            <w:cnfStyle w:val="001000000000" w:firstRow="0" w:lastRow="0" w:firstColumn="1" w:lastColumn="0" w:oddVBand="0" w:evenVBand="0" w:oddHBand="0" w:evenHBand="0" w:firstRowFirstColumn="0" w:firstRowLastColumn="0" w:lastRowFirstColumn="0" w:lastRowLastColumn="0"/>
            <w:tcW w:w="10074"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numPr>
                <w:ilvl w:val="0"/>
                <w:numId w:val="22"/>
              </w:numPr>
              <w:ind w:left="308" w:hanging="308"/>
              <w:rPr>
                <w:rFonts w:cstheme="minorHAnsi"/>
                <w:b w:val="0"/>
                <w:bCs w:val="0"/>
                <w:sz w:val="18"/>
                <w:szCs w:val="18"/>
                <w:lang w:val="es-US"/>
              </w:rPr>
            </w:pPr>
            <w:r w:rsidRPr="00BA0C13">
              <w:rPr>
                <w:rFonts w:cstheme="minorHAnsi"/>
                <w:sz w:val="18"/>
                <w:szCs w:val="18"/>
                <w:lang w:val="es-US"/>
              </w:rPr>
              <w:t>Informe de seguimiento del cargue de información y las actividades de soporte temático y administración de la herramienta.</w:t>
            </w:r>
          </w:p>
          <w:p w:rsidR="00C945CE" w:rsidRPr="00BA0C13" w:rsidRDefault="00C945CE" w:rsidP="00007494">
            <w:pPr>
              <w:numPr>
                <w:ilvl w:val="0"/>
                <w:numId w:val="22"/>
              </w:numPr>
              <w:ind w:left="308" w:hanging="308"/>
              <w:rPr>
                <w:rFonts w:cstheme="minorHAnsi"/>
                <w:sz w:val="18"/>
                <w:szCs w:val="18"/>
              </w:rPr>
            </w:pPr>
            <w:r w:rsidRPr="00BA0C13">
              <w:rPr>
                <w:rFonts w:cstheme="minorHAnsi"/>
                <w:sz w:val="18"/>
                <w:szCs w:val="18"/>
                <w:lang w:val="es-US"/>
              </w:rPr>
              <w:t xml:space="preserve">Informe de seguimiento del estado de avance de migración de la información de los nodos regionales al nodo central </w:t>
            </w:r>
            <w:r w:rsidRPr="00BA0C13">
              <w:rPr>
                <w:rFonts w:cstheme="minorHAnsi"/>
                <w:color w:val="000000"/>
                <w:kern w:val="24"/>
                <w:sz w:val="18"/>
                <w:szCs w:val="18"/>
              </w:rPr>
              <w:t>instituto</w:t>
            </w:r>
            <w:r w:rsidRPr="00BA0C13">
              <w:rPr>
                <w:rFonts w:cstheme="minorHAnsi"/>
                <w:sz w:val="18"/>
                <w:szCs w:val="18"/>
                <w:lang w:val="es-US"/>
              </w:rPr>
              <w:t>, con el fin de dar mejor soporte a las corporaciones.</w:t>
            </w:r>
          </w:p>
          <w:p w:rsidR="00C945CE" w:rsidRPr="00BA0C13" w:rsidRDefault="00C945CE" w:rsidP="006C1AB3">
            <w:pPr>
              <w:ind w:left="311"/>
              <w:rPr>
                <w:rFonts w:cstheme="minorHAnsi"/>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color w:val="0070C0"/>
          <w:lang w:val="es-ES"/>
        </w:rPr>
      </w:pPr>
      <w:r w:rsidRPr="00BA0C13">
        <w:rPr>
          <w:rFonts w:cstheme="minorHAnsi"/>
          <w:color w:val="0070C0"/>
          <w:lang w:val="es-ES"/>
        </w:rPr>
        <w:t>Actividad principal 3. Realizar actividades de modelación hidrológica</w:t>
      </w:r>
    </w:p>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838"/>
        <w:gridCol w:w="1859"/>
        <w:gridCol w:w="1701"/>
        <w:gridCol w:w="693"/>
        <w:gridCol w:w="1417"/>
        <w:gridCol w:w="1134"/>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8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3. Desarrollar metodologías de pronostico hidrológico orientadas a la estimación de alertas por crecientes súbitas y análisis de amenaza de avenidas torrenciales</w:t>
            </w:r>
          </w:p>
        </w:tc>
        <w:tc>
          <w:tcPr>
            <w:tcW w:w="18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Subdirección de Conocimiento del Riesgo de UNGRD elaborado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Subdirección de Conocimiento del Riesgo de UNGRD</w:t>
            </w:r>
          </w:p>
        </w:tc>
        <w:tc>
          <w:tcPr>
            <w:tcW w:w="69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78</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78</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27200" behindDoc="0" locked="0" layoutInCell="1" allowOverlap="1" wp14:anchorId="5DD4E378" wp14:editId="4B275EA4">
                      <wp:simplePos x="0" y="0"/>
                      <wp:positionH relativeFrom="column">
                        <wp:posOffset>238760</wp:posOffset>
                      </wp:positionH>
                      <wp:positionV relativeFrom="paragraph">
                        <wp:posOffset>210820</wp:posOffset>
                      </wp:positionV>
                      <wp:extent cx="352425" cy="361950"/>
                      <wp:effectExtent l="0" t="0" r="28575" b="19050"/>
                      <wp:wrapNone/>
                      <wp:docPr id="4328" name="Elipse 43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88448" id="Elipse 4328" o:spid="_x0000_s1026" style="position:absolute;margin-left:18.8pt;margin-top:16.6pt;width:27.75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490"/>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numPr>
                <w:ilvl w:val="0"/>
                <w:numId w:val="22"/>
              </w:numPr>
              <w:tabs>
                <w:tab w:val="clear" w:pos="360"/>
                <w:tab w:val="num" w:pos="308"/>
              </w:tabs>
              <w:ind w:left="308" w:hanging="308"/>
              <w:jc w:val="both"/>
              <w:rPr>
                <w:rFonts w:cstheme="minorHAnsi"/>
                <w:b w:val="0"/>
                <w:bCs w:val="0"/>
                <w:sz w:val="18"/>
                <w:szCs w:val="18"/>
              </w:rPr>
            </w:pPr>
            <w:r w:rsidRPr="00BA0C13">
              <w:rPr>
                <w:rFonts w:cstheme="minorHAnsi"/>
                <w:sz w:val="18"/>
                <w:szCs w:val="18"/>
              </w:rPr>
              <w:t>Aplicación de la metodología en el municipio de Guacamayas (Boyacá).</w:t>
            </w:r>
          </w:p>
          <w:p w:rsidR="00C945CE" w:rsidRPr="00BA0C13" w:rsidRDefault="00C945CE" w:rsidP="006C1AB3">
            <w:pPr>
              <w:ind w:left="360"/>
              <w:jc w:val="both"/>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089" w:type="dxa"/>
        <w:jc w:val="center"/>
        <w:tblLayout w:type="fixed"/>
        <w:tblLook w:val="04A0" w:firstRow="1" w:lastRow="0" w:firstColumn="1" w:lastColumn="0" w:noHBand="0" w:noVBand="1"/>
      </w:tblPr>
      <w:tblGrid>
        <w:gridCol w:w="2689"/>
        <w:gridCol w:w="1417"/>
        <w:gridCol w:w="1276"/>
        <w:gridCol w:w="709"/>
        <w:gridCol w:w="1417"/>
        <w:gridCol w:w="1134"/>
        <w:gridCol w:w="144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04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4. Realizar actividades de hidrotopografía para el levantamiento de cotas “cero” y cotas de “desbordamiento” en veinte estaciones de la red hidrométrica (meta ajustada)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Estaciones cota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inundación actualizada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de estaciones con cota de inundación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20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38</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28</w:t>
            </w:r>
          </w:p>
        </w:tc>
        <w:tc>
          <w:tcPr>
            <w:tcW w:w="144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839488" behindDoc="0" locked="0" layoutInCell="1" allowOverlap="1" wp14:anchorId="40669092" wp14:editId="39C50675">
                      <wp:simplePos x="0" y="0"/>
                      <wp:positionH relativeFrom="column">
                        <wp:posOffset>197485</wp:posOffset>
                      </wp:positionH>
                      <wp:positionV relativeFrom="paragraph">
                        <wp:posOffset>172085</wp:posOffset>
                      </wp:positionV>
                      <wp:extent cx="352425" cy="361950"/>
                      <wp:effectExtent l="0" t="0" r="28575" b="19050"/>
                      <wp:wrapNone/>
                      <wp:docPr id="4104" name="Elipse 410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5ACB8" id="Elipse 4104" o:spid="_x0000_s1026" style="position:absolute;margin-left:15.55pt;margin-top:13.55pt;width:27.75pt;height:2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aL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" fillcolor="#ffc000" strokecolor="#ffc000" strokeweight="1pt">
                      <v:stroke joinstyle="miter"/>
                    </v:oval>
                  </w:pict>
                </mc:Fallback>
              </mc:AlternateContent>
            </w:r>
            <w:r w:rsidRPr="00BA0C13">
              <w:rPr>
                <w:rFonts w:cstheme="minorHAnsi"/>
                <w:sz w:val="18"/>
                <w:szCs w:val="18"/>
              </w:rPr>
              <w:t>74</w:t>
            </w:r>
          </w:p>
        </w:tc>
      </w:tr>
      <w:tr w:rsidR="00C945CE" w:rsidRPr="004C7B45" w:rsidTr="006C1AB3">
        <w:trPr>
          <w:trHeight w:val="693"/>
          <w:jc w:val="center"/>
        </w:trPr>
        <w:tc>
          <w:tcPr>
            <w:cnfStyle w:val="001000000000" w:firstRow="0" w:lastRow="0" w:firstColumn="1" w:lastColumn="0" w:oddVBand="0" w:evenVBand="0" w:oddHBand="0" w:evenHBand="0" w:firstRowFirstColumn="0" w:firstRowLastColumn="0" w:lastRowFirstColumn="0" w:lastRowLastColumn="0"/>
            <w:tcW w:w="10089"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2E74B5" w:themeColor="accent1" w:themeShade="BF"/>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numPr>
                <w:ilvl w:val="0"/>
                <w:numId w:val="22"/>
              </w:numPr>
              <w:tabs>
                <w:tab w:val="clear" w:pos="360"/>
                <w:tab w:val="num" w:pos="308"/>
              </w:tabs>
              <w:ind w:left="308" w:hanging="308"/>
              <w:jc w:val="both"/>
              <w:rPr>
                <w:rFonts w:cstheme="minorHAnsi"/>
                <w:b w:val="0"/>
                <w:bCs w:val="0"/>
                <w:sz w:val="18"/>
                <w:szCs w:val="18"/>
              </w:rPr>
            </w:pPr>
            <w:r w:rsidRPr="00BA0C13">
              <w:rPr>
                <w:rFonts w:cstheme="minorHAnsi"/>
                <w:sz w:val="18"/>
                <w:szCs w:val="18"/>
              </w:rPr>
              <w:t>Documento con propuesta de nivel de alerta por inundación para seis estaciones: Aguas Claras, La Cabaña, Puente Abrego, Astilleros, Campo Dos y Quince Letras.</w:t>
            </w:r>
          </w:p>
          <w:p w:rsidR="00C945CE" w:rsidRPr="00BA0C13" w:rsidRDefault="00C945CE" w:rsidP="006C1AB3">
            <w:pPr>
              <w:ind w:left="594"/>
              <w:jc w:val="both"/>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440"/>
        <w:gridCol w:w="1300"/>
        <w:gridCol w:w="1075"/>
        <w:gridCol w:w="992"/>
        <w:gridCol w:w="1418"/>
        <w:gridCol w:w="1327"/>
        <w:gridCol w:w="15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4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3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0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3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244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5. Caracterización de la amenaza de inundación en centros poblados en la cuenca del río Atrato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p>
        </w:tc>
        <w:tc>
          <w:tcPr>
            <w:tcW w:w="130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Mapas de inundación para oficializar</w:t>
            </w:r>
          </w:p>
        </w:tc>
        <w:tc>
          <w:tcPr>
            <w:tcW w:w="10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Mapa en formato digital y salida en PDF</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12</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77</w:t>
            </w:r>
          </w:p>
        </w:tc>
        <w:tc>
          <w:tcPr>
            <w:tcW w:w="132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77</w:t>
            </w:r>
          </w:p>
        </w:tc>
        <w:tc>
          <w:tcPr>
            <w:tcW w:w="15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28224" behindDoc="0" locked="0" layoutInCell="1" allowOverlap="1" wp14:anchorId="5695930A" wp14:editId="4336CCFC">
                      <wp:simplePos x="0" y="0"/>
                      <wp:positionH relativeFrom="column">
                        <wp:posOffset>252095</wp:posOffset>
                      </wp:positionH>
                      <wp:positionV relativeFrom="paragraph">
                        <wp:posOffset>186690</wp:posOffset>
                      </wp:positionV>
                      <wp:extent cx="352425" cy="361950"/>
                      <wp:effectExtent l="0" t="0" r="28575" b="19050"/>
                      <wp:wrapNone/>
                      <wp:docPr id="4329" name="Elipse 432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79598" id="Elipse 4329" o:spid="_x0000_s1026" style="position:absolute;margin-left:19.85pt;margin-top:14.7pt;width:27.75pt;height:2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k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35"/>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tabs>
                <w:tab w:val="num" w:pos="308"/>
              </w:tabs>
              <w:ind w:left="308" w:hanging="308"/>
              <w:rPr>
                <w:rFonts w:cstheme="minorHAnsi"/>
                <w:b w:val="0"/>
                <w:bCs w:val="0"/>
                <w:sz w:val="18"/>
                <w:szCs w:val="18"/>
              </w:rPr>
            </w:pPr>
            <w:r w:rsidRPr="00BA0C13">
              <w:rPr>
                <w:rFonts w:cstheme="minorHAnsi"/>
                <w:sz w:val="18"/>
                <w:szCs w:val="18"/>
              </w:rPr>
              <w:t>Informe de Modelación Hidráulica e Hidrológica para la elaboración de dos mapas de inundación para las poblaciones de Domingodó y Riosucio.</w:t>
            </w:r>
          </w:p>
          <w:p w:rsidR="00C945CE" w:rsidRPr="00BA0C13" w:rsidRDefault="00C945CE" w:rsidP="006C1AB3">
            <w:pPr>
              <w:tabs>
                <w:tab w:val="num" w:pos="594"/>
              </w:tabs>
              <w:ind w:left="594"/>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122"/>
        <w:gridCol w:w="1275"/>
        <w:gridCol w:w="1134"/>
        <w:gridCol w:w="1418"/>
        <w:gridCol w:w="1417"/>
        <w:gridCol w:w="1134"/>
        <w:gridCol w:w="157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7. Aplicar herramientas para la predicción hidrológica operativa. Validar metodologías de predicción hidrológica como insumo para la gestión integrada del recurso hídrico</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Estaciones con predicción hidrológica operativa</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Reporte de estaciones con predicción hidrológica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Predicción hidrológica mensual para estaciones seleccionadas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78</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78</w:t>
            </w:r>
          </w:p>
        </w:tc>
        <w:tc>
          <w:tcPr>
            <w:tcW w:w="157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29248" behindDoc="0" locked="0" layoutInCell="1" allowOverlap="1" wp14:anchorId="2862BE09" wp14:editId="6F21149E">
                      <wp:simplePos x="0" y="0"/>
                      <wp:positionH relativeFrom="column">
                        <wp:posOffset>227330</wp:posOffset>
                      </wp:positionH>
                      <wp:positionV relativeFrom="paragraph">
                        <wp:posOffset>204470</wp:posOffset>
                      </wp:positionV>
                      <wp:extent cx="352425" cy="361950"/>
                      <wp:effectExtent l="0" t="0" r="28575" b="19050"/>
                      <wp:wrapNone/>
                      <wp:docPr id="4330" name="Elipse 433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CFBED" id="Elipse 4330" o:spid="_x0000_s1026" style="position:absolute;margin-left:17.9pt;margin-top:16.1pt;width:27.75pt;height:2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Q+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39"/>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Informe de predicción de septiembre, con metodologías CJCP, CPT y ARIMA, a partir de septiembre una adicional a las dos propuestas.</w:t>
            </w:r>
          </w:p>
          <w:p w:rsidR="00C945CE" w:rsidRPr="00BA0C13" w:rsidRDefault="00C945CE" w:rsidP="006C1AB3">
            <w:pPr>
              <w:ind w:left="594"/>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76" w:type="dxa"/>
        <w:jc w:val="center"/>
        <w:tblLayout w:type="fixed"/>
        <w:tblLook w:val="04A0" w:firstRow="1" w:lastRow="0" w:firstColumn="1" w:lastColumn="0" w:noHBand="0" w:noVBand="1"/>
      </w:tblPr>
      <w:tblGrid>
        <w:gridCol w:w="1980"/>
        <w:gridCol w:w="1717"/>
        <w:gridCol w:w="1696"/>
        <w:gridCol w:w="698"/>
        <w:gridCol w:w="1275"/>
        <w:gridCol w:w="142"/>
        <w:gridCol w:w="1145"/>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9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54"/>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ind w:left="22" w:hanging="22"/>
              <w:textAlignment w:val="center"/>
              <w:rPr>
                <w:rFonts w:asciiTheme="minorHAnsi" w:hAnsiTheme="minorHAnsi" w:cstheme="minorHAnsi"/>
                <w:b w:val="0"/>
                <w:sz w:val="36"/>
                <w:szCs w:val="36"/>
              </w:rPr>
            </w:pPr>
            <w:r w:rsidRPr="00BA0C13">
              <w:rPr>
                <w:rFonts w:asciiTheme="minorHAnsi" w:hAnsiTheme="minorHAnsi" w:cstheme="minorHAnsi"/>
                <w:color w:val="000000"/>
                <w:kern w:val="24"/>
                <w:sz w:val="18"/>
                <w:szCs w:val="18"/>
                <w:lang w:val="es-US"/>
              </w:rPr>
              <w:t>5. Optimización de los procesos operacionales del pronóstico hidrológico en la plataforma FEWS Colombia</w:t>
            </w:r>
          </w:p>
        </w:tc>
        <w:tc>
          <w:tcPr>
            <w:tcW w:w="17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Número de mejoras en el proceso tipo relacionados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con pronóstico hidrológico en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la plataforma FEWS</w:t>
            </w:r>
          </w:p>
        </w:tc>
        <w:tc>
          <w:tcPr>
            <w:tcW w:w="169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Mejoras implementadas en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la versión en vivo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de la Plataforma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FEWS Colombia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del proceso tipo relacionados con pronóstico hidrológico</w:t>
            </w:r>
          </w:p>
        </w:tc>
        <w:tc>
          <w:tcPr>
            <w:tcW w:w="69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 xml:space="preserve">5 </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60</w:t>
            </w:r>
          </w:p>
        </w:tc>
        <w:tc>
          <w:tcPr>
            <w:tcW w:w="128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58</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30272" behindDoc="0" locked="0" layoutInCell="1" allowOverlap="1" wp14:anchorId="6320D7D3" wp14:editId="7E049F2D">
                      <wp:simplePos x="0" y="0"/>
                      <wp:positionH relativeFrom="column">
                        <wp:posOffset>187325</wp:posOffset>
                      </wp:positionH>
                      <wp:positionV relativeFrom="paragraph">
                        <wp:posOffset>195580</wp:posOffset>
                      </wp:positionV>
                      <wp:extent cx="352425" cy="361950"/>
                      <wp:effectExtent l="0" t="0" r="28575" b="19050"/>
                      <wp:wrapNone/>
                      <wp:docPr id="4331" name="Elipse 433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1A317" id="Elipse 4331" o:spid="_x0000_s1026" style="position:absolute;margin-left:14.75pt;margin-top:15.4pt;width:27.7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16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OS&#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97</w:t>
            </w:r>
          </w:p>
        </w:tc>
      </w:tr>
      <w:tr w:rsidR="00C945CE" w:rsidRPr="004C7B45" w:rsidTr="006C1AB3">
        <w:trPr>
          <w:trHeight w:val="1269"/>
          <w:jc w:val="center"/>
        </w:trPr>
        <w:tc>
          <w:tcPr>
            <w:cnfStyle w:val="001000000000" w:firstRow="0" w:lastRow="0" w:firstColumn="1" w:lastColumn="0" w:oddVBand="0" w:evenVBand="0" w:oddHBand="0" w:evenHBand="0" w:firstRowFirstColumn="0" w:firstRowLastColumn="0" w:lastRowFirstColumn="0" w:lastRowLastColumn="0"/>
            <w:tcW w:w="10076" w:type="dxa"/>
            <w:gridSpan w:val="8"/>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tabs>
                <w:tab w:val="num" w:pos="308"/>
              </w:tabs>
              <w:ind w:left="308" w:hanging="308"/>
              <w:rPr>
                <w:rFonts w:cstheme="minorHAnsi"/>
                <w:b w:val="0"/>
                <w:sz w:val="18"/>
                <w:szCs w:val="18"/>
              </w:rPr>
            </w:pPr>
            <w:r w:rsidRPr="00BA0C13">
              <w:rPr>
                <w:rFonts w:cstheme="minorHAnsi"/>
                <w:sz w:val="18"/>
                <w:szCs w:val="18"/>
              </w:rPr>
              <w:t>Evaluación de la representatividad del campo de lluvia a partir de análisis del balance hídrico en la cuenca alta del modelo hidrológico del río San Jorge.</w:t>
            </w:r>
          </w:p>
          <w:p w:rsidR="00C945CE" w:rsidRPr="00BA0C13" w:rsidRDefault="00C945CE" w:rsidP="00007494">
            <w:pPr>
              <w:numPr>
                <w:ilvl w:val="0"/>
                <w:numId w:val="22"/>
              </w:numPr>
              <w:tabs>
                <w:tab w:val="num" w:pos="308"/>
              </w:tabs>
              <w:ind w:left="308" w:hanging="308"/>
              <w:rPr>
                <w:rFonts w:cstheme="minorHAnsi"/>
                <w:sz w:val="24"/>
                <w:lang w:val="es-MX"/>
              </w:rPr>
            </w:pPr>
            <w:r w:rsidRPr="00BA0C13">
              <w:rPr>
                <w:rFonts w:cstheme="minorHAnsi"/>
                <w:sz w:val="18"/>
                <w:szCs w:val="18"/>
              </w:rPr>
              <w:t>Identificación de incertidumbre en el modelo hidrológico del río San Jorge, asociados a la curva de decaimiento y primeras pruebas de optimización de los parámetros de la percolación.</w:t>
            </w:r>
          </w:p>
          <w:p w:rsidR="00C945CE" w:rsidRPr="00BA0C13" w:rsidRDefault="00C945CE" w:rsidP="006C1AB3">
            <w:pPr>
              <w:tabs>
                <w:tab w:val="num" w:pos="594"/>
              </w:tabs>
              <w:ind w:left="594"/>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4. Implementar el monitoreo de calidad del recurso hídrico</w:t>
      </w:r>
    </w:p>
    <w:p w:rsidR="00C945CE" w:rsidRPr="00BA0C13" w:rsidRDefault="00C945CE" w:rsidP="00C945CE">
      <w:pPr>
        <w:spacing w:after="0" w:line="240" w:lineRule="auto"/>
        <w:rPr>
          <w:rFonts w:cstheme="minorHAnsi"/>
          <w:b/>
          <w:sz w:val="24"/>
        </w:rPr>
      </w:pPr>
    </w:p>
    <w:tbl>
      <w:tblPr>
        <w:tblStyle w:val="Tabladecuadrcula4-nfasis51"/>
        <w:tblW w:w="10079" w:type="dxa"/>
        <w:jc w:val="center"/>
        <w:tblLayout w:type="fixed"/>
        <w:tblLook w:val="04A0" w:firstRow="1" w:lastRow="0" w:firstColumn="1" w:lastColumn="0" w:noHBand="0" w:noVBand="1"/>
      </w:tblPr>
      <w:tblGrid>
        <w:gridCol w:w="1858"/>
        <w:gridCol w:w="1276"/>
        <w:gridCol w:w="1397"/>
        <w:gridCol w:w="1560"/>
        <w:gridCol w:w="1437"/>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85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3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49"/>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11. Realizar ensayos de muestras colectadas en la Red Básica de Monitoreo de Calidad de Agua, Ideam</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Reporte anual de los resultados de análisis de muestras recolectadas en la Red Básica de Monitoreo de Calidad de Agua</w:t>
            </w:r>
          </w:p>
        </w:tc>
        <w:tc>
          <w:tcPr>
            <w:tcW w:w="139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Reporte anual análisis de muestras recolectadas en la Red Básica de Monitoreo de Calidad de Agua</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592</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resultados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variables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fisicoquímicas de muestras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(148 estaciones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por 4 variables, suponiendo que solo es una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campaña en el año)</w:t>
            </w:r>
          </w:p>
        </w:tc>
        <w:tc>
          <w:tcPr>
            <w:tcW w:w="143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65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31296" behindDoc="0" locked="0" layoutInCell="1" allowOverlap="1" wp14:anchorId="125B8646" wp14:editId="5C3AE7E5">
                      <wp:simplePos x="0" y="0"/>
                      <wp:positionH relativeFrom="column">
                        <wp:posOffset>196215</wp:posOffset>
                      </wp:positionH>
                      <wp:positionV relativeFrom="paragraph">
                        <wp:posOffset>201930</wp:posOffset>
                      </wp:positionV>
                      <wp:extent cx="352425" cy="361950"/>
                      <wp:effectExtent l="0" t="0" r="28575" b="19050"/>
                      <wp:wrapNone/>
                      <wp:docPr id="4332" name="Elipse 43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02752" id="Elipse 4332" o:spid="_x0000_s1026" style="position:absolute;margin-left:15.45pt;margin-top:15.9pt;width:27.7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58"/>
          <w:jc w:val="center"/>
        </w:trPr>
        <w:tc>
          <w:tcPr>
            <w:cnfStyle w:val="001000000000" w:firstRow="0" w:lastRow="0" w:firstColumn="1" w:lastColumn="0" w:oddVBand="0" w:evenVBand="0" w:oddHBand="0" w:evenHBand="0" w:firstRowFirstColumn="0" w:firstRowLastColumn="0" w:lastRowFirstColumn="0" w:lastRowLastColumn="0"/>
            <w:tcW w:w="10079"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Resultados de análisis de 389 variables más, las cuales se encuentran en carpeta de resultados en físico en laboratorio.</w:t>
            </w:r>
          </w:p>
          <w:p w:rsidR="00C945CE" w:rsidRPr="00BA0C13" w:rsidRDefault="00C945CE" w:rsidP="006C1AB3">
            <w:pPr>
              <w:tabs>
                <w:tab w:val="num" w:pos="594"/>
              </w:tabs>
              <w:ind w:left="594"/>
              <w:rPr>
                <w:rFonts w:cstheme="minorHAnsi"/>
                <w:b w:val="0"/>
                <w:bCs w:val="0"/>
                <w:sz w:val="18"/>
                <w:szCs w:val="18"/>
              </w:rPr>
            </w:pPr>
          </w:p>
        </w:tc>
      </w:tr>
    </w:tbl>
    <w:p w:rsidR="00C945CE" w:rsidRPr="00BA0C13" w:rsidRDefault="00C945CE" w:rsidP="00C945CE">
      <w:pPr>
        <w:spacing w:after="0" w:line="240" w:lineRule="auto"/>
        <w:rPr>
          <w:rFonts w:cstheme="minorHAnsi"/>
        </w:rPr>
      </w:pPr>
    </w:p>
    <w:tbl>
      <w:tblPr>
        <w:tblStyle w:val="Tabladecuadrcula4-nfasis51"/>
        <w:tblW w:w="10070" w:type="dxa"/>
        <w:jc w:val="center"/>
        <w:tblLayout w:type="fixed"/>
        <w:tblLook w:val="04A0" w:firstRow="1" w:lastRow="0" w:firstColumn="1" w:lastColumn="0" w:noHBand="0" w:noVBand="1"/>
      </w:tblPr>
      <w:tblGrid>
        <w:gridCol w:w="2122"/>
        <w:gridCol w:w="1275"/>
        <w:gridCol w:w="142"/>
        <w:gridCol w:w="992"/>
        <w:gridCol w:w="426"/>
        <w:gridCol w:w="992"/>
        <w:gridCol w:w="1417"/>
        <w:gridCol w:w="1121"/>
        <w:gridCol w:w="155"/>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8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12. Fortalecer física y tecnológicamente el Laboratorio de Calidad Ambiental (LCA)</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Equipos adquiridos para operación en el LCA</w:t>
            </w:r>
          </w:p>
        </w:tc>
        <w:tc>
          <w:tcPr>
            <w:tcW w:w="113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Equipos en operación </w:t>
            </w:r>
          </w:p>
        </w:tc>
        <w:tc>
          <w:tcPr>
            <w:tcW w:w="1418"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Adquisición de equipos requeridos para el Laboratorio de Calidad Ambiental</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55</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65</w:t>
            </w:r>
          </w:p>
        </w:tc>
        <w:tc>
          <w:tcPr>
            <w:tcW w:w="1583"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32320" behindDoc="0" locked="0" layoutInCell="1" allowOverlap="1" wp14:anchorId="5ADF2C6F" wp14:editId="3EB87BE9">
                      <wp:simplePos x="0" y="0"/>
                      <wp:positionH relativeFrom="column">
                        <wp:posOffset>268605</wp:posOffset>
                      </wp:positionH>
                      <wp:positionV relativeFrom="paragraph">
                        <wp:posOffset>182245</wp:posOffset>
                      </wp:positionV>
                      <wp:extent cx="352425" cy="361950"/>
                      <wp:effectExtent l="0" t="0" r="28575" b="19050"/>
                      <wp:wrapNone/>
                      <wp:docPr id="4333" name="Elipse 43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01BA8" id="Elipse 4333" o:spid="_x0000_s1026" style="position:absolute;margin-left:21.15pt;margin-top:14.35pt;width:27.75pt;height:2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7y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35"/>
          <w:jc w:val="center"/>
        </w:trPr>
        <w:tc>
          <w:tcPr>
            <w:cnfStyle w:val="001000000000" w:firstRow="0" w:lastRow="0" w:firstColumn="1" w:lastColumn="0" w:oddVBand="0" w:evenVBand="0" w:oddHBand="0" w:evenHBand="0" w:firstRowFirstColumn="0" w:firstRowLastColumn="0" w:lastRowFirstColumn="0" w:lastRowLastColumn="0"/>
            <w:tcW w:w="10070" w:type="dxa"/>
            <w:gridSpan w:val="10"/>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lang w:val="es-MX"/>
              </w:rPr>
              <w:t>Compra de: 1 espectrofotómetro, 1 evaporador rotatorio, 2 muflas, 2 termorreactores, 1 lavadora de material y 1 durbidímetro (contratos 312 y 325 de 2019</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418"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Producto</w:t>
            </w:r>
          </w:p>
        </w:tc>
        <w:tc>
          <w:tcPr>
            <w:tcW w:w="99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Meta</w:t>
            </w:r>
          </w:p>
        </w:tc>
        <w:tc>
          <w:tcPr>
            <w:tcW w:w="1417"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w:t>
            </w:r>
          </w:p>
        </w:tc>
        <w:tc>
          <w:tcPr>
            <w:tcW w:w="1276"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42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201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13. Realizar mantenimiento a los equipos del Laboratorio de Calidad Ambiental del Ideam: cumplir con lo establecido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en la norma ISO 17025, “5.5.6 El laboratorio debe tener procedimientos para la manipulación segura, el transporte, el almacenamiento, el uso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y el mantenimiento planificado de los equipos de medición con el fin de asegurar el funcionamiento correcto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y de prevenir la contaminación o el deterioro”</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Programa de mantenimiento ejecutado</w:t>
            </w:r>
          </w:p>
        </w:tc>
        <w:tc>
          <w:tcPr>
            <w:tcW w:w="1418"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Reportes</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 xml:space="preserve">de </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mantenimiento</w:t>
            </w:r>
          </w:p>
        </w:tc>
        <w:tc>
          <w:tcPr>
            <w:tcW w:w="992"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Reportes</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7"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28</w:t>
            </w:r>
          </w:p>
        </w:tc>
        <w:tc>
          <w:tcPr>
            <w:tcW w:w="1276"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21</w:t>
            </w:r>
          </w:p>
        </w:tc>
        <w:tc>
          <w:tcPr>
            <w:tcW w:w="1428"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33344" behindDoc="0" locked="0" layoutInCell="1" allowOverlap="1" wp14:anchorId="46766E77" wp14:editId="48789662">
                      <wp:simplePos x="0" y="0"/>
                      <wp:positionH relativeFrom="column">
                        <wp:posOffset>152400</wp:posOffset>
                      </wp:positionH>
                      <wp:positionV relativeFrom="paragraph">
                        <wp:posOffset>177165</wp:posOffset>
                      </wp:positionV>
                      <wp:extent cx="352425" cy="361950"/>
                      <wp:effectExtent l="0" t="0" r="28575" b="19050"/>
                      <wp:wrapNone/>
                      <wp:docPr id="4334" name="Elipse 433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72364" id="Elipse 4334" o:spid="_x0000_s1026" style="position:absolute;margin-left:12pt;margin-top:13.95pt;width:27.75pt;height: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0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95</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10070" w:type="dxa"/>
            <w:gridSpan w:val="10"/>
            <w:shd w:val="clear" w:color="auto" w:fill="FFFFFF" w:themeFill="background1"/>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num" w:pos="308"/>
              </w:tabs>
              <w:ind w:left="308" w:hanging="284"/>
              <w:jc w:val="both"/>
              <w:rPr>
                <w:rFonts w:cstheme="minorHAnsi"/>
                <w:b w:val="0"/>
                <w:bCs w:val="0"/>
                <w:sz w:val="18"/>
                <w:szCs w:val="18"/>
              </w:rPr>
            </w:pPr>
            <w:r w:rsidRPr="00BA0C13">
              <w:rPr>
                <w:rFonts w:cstheme="minorHAnsi"/>
                <w:sz w:val="18"/>
                <w:szCs w:val="18"/>
              </w:rPr>
              <w:t>Ajustes en estudios previos, los cuales están en revisión por el área Jurídica, demoras por complejidad, costo del proceso y número de equipos incluidos en el proceso de mantenimiento.</w:t>
            </w: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835"/>
        <w:gridCol w:w="1129"/>
        <w:gridCol w:w="1134"/>
        <w:gridCol w:w="1134"/>
        <w:gridCol w:w="1423"/>
        <w:gridCol w:w="987"/>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98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9"/>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15. Cumplir con lo establecido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en la norma ISO 17025, 4.6.1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El laboratorio debe tener una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política y procedimientos para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la selección y la compra de los</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servicios y suministros que utiliza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y que afectan a la calidad de los</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 ensayos y de las calibraciones.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Deben existir procedimientos para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la compra, la recepción y el almacenamiento de los reactivos</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y materiales consumibles de</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laboratorio que se necesiten para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los ensayos y las calibraciones.</w:t>
            </w:r>
            <w:r w:rsidRPr="00BA0C13">
              <w:rPr>
                <w:rFonts w:asciiTheme="minorHAnsi" w:hAnsiTheme="minorHAnsi" w:cstheme="minorHAnsi"/>
                <w:color w:val="000000"/>
                <w:kern w:val="24"/>
                <w:sz w:val="18"/>
                <w:szCs w:val="18"/>
              </w:rPr>
              <w:t>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Mantener insumos y reactivos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7"/>
                <w:szCs w:val="17"/>
              </w:rPr>
            </w:pPr>
            <w:r w:rsidRPr="00BA0C13">
              <w:rPr>
                <w:rFonts w:asciiTheme="minorHAnsi" w:hAnsiTheme="minorHAnsi" w:cstheme="minorHAnsi"/>
                <w:color w:val="000000"/>
                <w:kern w:val="24"/>
                <w:sz w:val="18"/>
                <w:szCs w:val="18"/>
              </w:rPr>
              <w:t>requeridos para el desarrollo de las técnicas analíticas en el laboratorio</w:t>
            </w:r>
          </w:p>
        </w:tc>
        <w:tc>
          <w:tcPr>
            <w:tcW w:w="112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Insumos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y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reactivos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Inventarios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Inventarios </w:t>
            </w:r>
          </w:p>
        </w:tc>
        <w:tc>
          <w:tcPr>
            <w:tcW w:w="142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29</w:t>
            </w:r>
          </w:p>
        </w:tc>
        <w:tc>
          <w:tcPr>
            <w:tcW w:w="98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26</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834368" behindDoc="0" locked="0" layoutInCell="1" allowOverlap="1" wp14:anchorId="552E0E8F" wp14:editId="62F15F6F">
                      <wp:simplePos x="0" y="0"/>
                      <wp:positionH relativeFrom="column">
                        <wp:posOffset>153670</wp:posOffset>
                      </wp:positionH>
                      <wp:positionV relativeFrom="paragraph">
                        <wp:posOffset>219710</wp:posOffset>
                      </wp:positionV>
                      <wp:extent cx="352425" cy="361950"/>
                      <wp:effectExtent l="0" t="0" r="28575" b="19050"/>
                      <wp:wrapNone/>
                      <wp:docPr id="4335" name="Elipse 43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5BD9" id="Elipse 4335" o:spid="_x0000_s1026" style="position:absolute;margin-left:12.1pt;margin-top:17.3pt;width:27.75pt;height: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qw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89</w:t>
            </w:r>
          </w:p>
        </w:tc>
      </w:tr>
      <w:tr w:rsidR="00C945CE" w:rsidRPr="004C7B45" w:rsidTr="006C1AB3">
        <w:trPr>
          <w:trHeight w:val="744"/>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Compra de insumos y reactivos de laboratorio (contratos 329, 330, 331 de 2019)</w:t>
            </w:r>
          </w:p>
        </w:tc>
      </w:tr>
    </w:tbl>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696"/>
        <w:gridCol w:w="284"/>
        <w:gridCol w:w="992"/>
        <w:gridCol w:w="284"/>
        <w:gridCol w:w="992"/>
        <w:gridCol w:w="425"/>
        <w:gridCol w:w="1418"/>
        <w:gridCol w:w="1417"/>
        <w:gridCol w:w="1100"/>
        <w:gridCol w:w="50"/>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84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5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16. Garantizar el cumplimiento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 xml:space="preserve">de la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normatividad ambiental vigente</w:t>
            </w:r>
          </w:p>
        </w:tc>
        <w:tc>
          <w:tcPr>
            <w:tcW w:w="1276"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Ejecución de Muestreo de Vertimientos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y Recolección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Respel de laboratorio</w:t>
            </w:r>
          </w:p>
        </w:tc>
        <w:tc>
          <w:tcPr>
            <w:tcW w:w="1276"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Muestreo de Vertimientos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laboratorio realizado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y Contrato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de Respel </w:t>
            </w:r>
          </w:p>
        </w:tc>
        <w:tc>
          <w:tcPr>
            <w:tcW w:w="1843"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Muestreo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Vertimientos de laboratorio y ejecutar</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un contrato para la recolección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Respel</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45</w:t>
            </w:r>
          </w:p>
        </w:tc>
        <w:tc>
          <w:tcPr>
            <w:tcW w:w="1150"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40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840512" behindDoc="0" locked="0" layoutInCell="1" allowOverlap="1" wp14:anchorId="60E71D35" wp14:editId="1D586C13">
                      <wp:simplePos x="0" y="0"/>
                      <wp:positionH relativeFrom="column">
                        <wp:posOffset>203835</wp:posOffset>
                      </wp:positionH>
                      <wp:positionV relativeFrom="paragraph">
                        <wp:posOffset>246380</wp:posOffset>
                      </wp:positionV>
                      <wp:extent cx="352425" cy="361950"/>
                      <wp:effectExtent l="0" t="0" r="28575" b="19050"/>
                      <wp:wrapNone/>
                      <wp:docPr id="4105" name="Elipse 41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7D21B" id="Elipse 4105" o:spid="_x0000_s1026" style="position:absolute;margin-left:16.05pt;margin-top:19.4pt;width:27.75pt;height: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yu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" fillcolor="#ffc000" strokecolor="#ffc000" strokeweight="1pt">
                      <v:stroke joinstyle="miter"/>
                    </v:oval>
                  </w:pict>
                </mc:Fallback>
              </mc:AlternateContent>
            </w:r>
            <w:r w:rsidRPr="00BA0C13">
              <w:rPr>
                <w:rFonts w:cstheme="minorHAnsi"/>
                <w:sz w:val="18"/>
                <w:szCs w:val="18"/>
              </w:rPr>
              <w:t>80</w:t>
            </w:r>
          </w:p>
        </w:tc>
      </w:tr>
      <w:tr w:rsidR="00C945CE" w:rsidRPr="004C7B45" w:rsidTr="006C1AB3">
        <w:trPr>
          <w:trHeight w:val="907"/>
          <w:jc w:val="center"/>
        </w:trPr>
        <w:tc>
          <w:tcPr>
            <w:cnfStyle w:val="001000000000" w:firstRow="0" w:lastRow="0" w:firstColumn="1" w:lastColumn="0" w:oddVBand="0" w:evenVBand="0" w:oddHBand="0" w:evenHBand="0" w:firstRowFirstColumn="0" w:firstRowLastColumn="0" w:lastRowFirstColumn="0" w:lastRowLastColumn="0"/>
            <w:tcW w:w="10075" w:type="dxa"/>
            <w:gridSpan w:val="11"/>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ind w:left="308" w:hanging="308"/>
              <w:rPr>
                <w:rFonts w:cstheme="minorHAnsi"/>
                <w:b w:val="0"/>
                <w:bCs w:val="0"/>
                <w:sz w:val="18"/>
                <w:szCs w:val="18"/>
              </w:rPr>
            </w:pPr>
            <w:r w:rsidRPr="00BA0C13">
              <w:rPr>
                <w:rFonts w:cstheme="minorHAnsi"/>
                <w:sz w:val="18"/>
                <w:szCs w:val="18"/>
              </w:rPr>
              <w:t>Inicio de recolección de Respel laboratorio (Se firma acta el 19-07-2019), se publicó el contrato para vertimientos, pero el proceso se declaró desierto.</w:t>
            </w:r>
          </w:p>
          <w:p w:rsidR="00C945CE" w:rsidRPr="00BA0C13" w:rsidRDefault="00C945CE" w:rsidP="006C1AB3">
            <w:pPr>
              <w:ind w:left="308"/>
              <w:rPr>
                <w:rFonts w:cstheme="minorHAnsi"/>
                <w:b w:val="0"/>
                <w:bCs w:val="0"/>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5B9BD5"/>
            <w:vAlign w:val="center"/>
          </w:tcPr>
          <w:p w:rsidR="00C945CE" w:rsidRPr="00BA0C13" w:rsidRDefault="00C945CE" w:rsidP="006C1AB3">
            <w:pPr>
              <w:jc w:val="center"/>
              <w:rPr>
                <w:rFonts w:cstheme="minorHAnsi"/>
                <w:b w:val="0"/>
                <w:bCs w:val="0"/>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276"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Producto</w:t>
            </w:r>
          </w:p>
        </w:tc>
        <w:tc>
          <w:tcPr>
            <w:tcW w:w="1418"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Meta</w:t>
            </w:r>
          </w:p>
        </w:tc>
        <w:tc>
          <w:tcPr>
            <w:tcW w:w="1417"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w:t>
            </w:r>
          </w:p>
        </w:tc>
        <w:tc>
          <w:tcPr>
            <w:tcW w:w="1100"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46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410"/>
          <w:jc w:val="center"/>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lang w:val="es-MX"/>
              </w:rPr>
              <w:t>18. Implementar el Programa Nacional de Monitoreo del Recurso Hídrico</w:t>
            </w:r>
          </w:p>
        </w:tc>
        <w:tc>
          <w:tcPr>
            <w:tcW w:w="1276"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Reportes de resultados de variables de desempeño CALA </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Reportes de pruebas de desempeño</w:t>
            </w:r>
          </w:p>
        </w:tc>
        <w:tc>
          <w:tcPr>
            <w:tcW w:w="1418"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312</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Febrero (44)-abril (112)-julio (44) y noviembre (112)</w:t>
            </w:r>
          </w:p>
        </w:tc>
        <w:tc>
          <w:tcPr>
            <w:tcW w:w="1417"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75</w:t>
            </w:r>
          </w:p>
        </w:tc>
        <w:tc>
          <w:tcPr>
            <w:tcW w:w="1100"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50</w:t>
            </w:r>
          </w:p>
        </w:tc>
        <w:tc>
          <w:tcPr>
            <w:tcW w:w="1467" w:type="dxa"/>
            <w:gridSpan w:val="2"/>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841536" behindDoc="0" locked="0" layoutInCell="1" allowOverlap="1" wp14:anchorId="6436C501" wp14:editId="2430A8BB">
                      <wp:simplePos x="0" y="0"/>
                      <wp:positionH relativeFrom="column">
                        <wp:posOffset>228600</wp:posOffset>
                      </wp:positionH>
                      <wp:positionV relativeFrom="paragraph">
                        <wp:posOffset>179705</wp:posOffset>
                      </wp:positionV>
                      <wp:extent cx="352425" cy="361950"/>
                      <wp:effectExtent l="0" t="0" r="28575" b="19050"/>
                      <wp:wrapNone/>
                      <wp:docPr id="4106" name="Elipse 41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77DFB" id="Elipse 4106" o:spid="_x0000_s1026" style="position:absolute;margin-left:18pt;margin-top:14.15pt;width:27.75pt;height:2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LB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" fillcolor="#ffc000" strokecolor="#ffc000" strokeweight="1pt">
                      <v:stroke joinstyle="miter"/>
                    </v:oval>
                  </w:pict>
                </mc:Fallback>
              </mc:AlternateContent>
            </w:r>
            <w:r w:rsidRPr="00BA0C13">
              <w:rPr>
                <w:rFonts w:cstheme="minorHAnsi"/>
                <w:sz w:val="18"/>
              </w:rPr>
              <w:t>66</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0075" w:type="dxa"/>
            <w:gridSpan w:val="11"/>
            <w:shd w:val="clear" w:color="auto" w:fill="FFFFFF" w:themeFill="background1"/>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594"/>
              </w:tabs>
              <w:ind w:left="308" w:hanging="308"/>
              <w:rPr>
                <w:rFonts w:cstheme="minorHAnsi"/>
                <w:b w:val="0"/>
                <w:sz w:val="18"/>
                <w:szCs w:val="18"/>
                <w:lang w:val="es-MX"/>
              </w:rPr>
            </w:pPr>
            <w:r w:rsidRPr="00BA0C13">
              <w:rPr>
                <w:rFonts w:cstheme="minorHAnsi"/>
                <w:sz w:val="18"/>
                <w:szCs w:val="18"/>
                <w:lang w:val="es-MX"/>
              </w:rPr>
              <w:t>Reporte de 44 resultados de variables de desempeño CALA.</w:t>
            </w:r>
          </w:p>
          <w:p w:rsidR="00C945CE" w:rsidRPr="00BA0C13" w:rsidRDefault="00C945CE" w:rsidP="006C1AB3">
            <w:pPr>
              <w:tabs>
                <w:tab w:val="num" w:pos="594"/>
              </w:tabs>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cstheme="minorHAnsi"/>
          <w:color w:val="0070C0"/>
          <w:lang w:val="es-ES"/>
        </w:rPr>
        <w:t>Actividad principal 5. Realizar el monitoreo y seguimiento hidrometeorológico y gestión del dato. Operación y mantenimiento de la red</w:t>
      </w:r>
    </w:p>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854"/>
        <w:gridCol w:w="1134"/>
        <w:gridCol w:w="1190"/>
        <w:gridCol w:w="1771"/>
        <w:gridCol w:w="1433"/>
        <w:gridCol w:w="1134"/>
        <w:gridCol w:w="155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8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1854" w:type="dxa"/>
            <w:vAlign w:val="center"/>
          </w:tcPr>
          <w:p w:rsidR="00C945CE" w:rsidRPr="00BA0C13" w:rsidRDefault="00C945CE" w:rsidP="006C1AB3">
            <w:pPr>
              <w:pStyle w:val="NormalWeb"/>
              <w:rPr>
                <w:rFonts w:asciiTheme="minorHAnsi" w:hAnsiTheme="minorHAnsi" w:cstheme="minorHAnsi"/>
                <w:b w:val="0"/>
                <w:color w:val="000000"/>
                <w:kern w:val="24"/>
                <w:sz w:val="18"/>
                <w:szCs w:val="18"/>
                <w:lang w:val="es-MX"/>
              </w:rPr>
            </w:pPr>
            <w:r w:rsidRPr="00BA0C13">
              <w:rPr>
                <w:rFonts w:asciiTheme="minorHAnsi" w:hAnsiTheme="minorHAnsi" w:cstheme="minorHAnsi"/>
                <w:color w:val="000000"/>
                <w:kern w:val="24"/>
                <w:sz w:val="18"/>
                <w:szCs w:val="18"/>
              </w:rPr>
              <w:t>18. Implementar el Programa Nacional de Monitoreo del Recurso Hídrico</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sensores y equipos de referencia calibrados</w:t>
            </w:r>
          </w:p>
        </w:tc>
        <w:tc>
          <w:tcPr>
            <w:tcW w:w="119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Sensores y equipos con certificados </w:t>
            </w:r>
          </w:p>
        </w:tc>
        <w:tc>
          <w:tcPr>
            <w:tcW w:w="17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kern w:val="24"/>
                <w:sz w:val="18"/>
                <w:szCs w:val="18"/>
              </w:rPr>
              <w:t xml:space="preserve">6 </w:t>
            </w:r>
            <w:r w:rsidRPr="00BA0C13">
              <w:rPr>
                <w:rFonts w:asciiTheme="minorHAnsi" w:hAnsiTheme="minorHAnsi" w:cstheme="minorHAnsi"/>
                <w:color w:val="000000"/>
                <w:kern w:val="24"/>
                <w:sz w:val="18"/>
                <w:szCs w:val="18"/>
              </w:rPr>
              <w:t>sensores (4 de presión, 1 de temperatura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 y 1 de humedad)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y 2 generadores</w:t>
            </w:r>
          </w:p>
        </w:tc>
        <w:tc>
          <w:tcPr>
            <w:tcW w:w="14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55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800576" behindDoc="0" locked="0" layoutInCell="1" allowOverlap="1" wp14:anchorId="79C5E0F3" wp14:editId="3753D45F">
                      <wp:simplePos x="0" y="0"/>
                      <wp:positionH relativeFrom="column">
                        <wp:posOffset>234315</wp:posOffset>
                      </wp:positionH>
                      <wp:positionV relativeFrom="paragraph">
                        <wp:posOffset>163830</wp:posOffset>
                      </wp:positionV>
                      <wp:extent cx="352425" cy="361950"/>
                      <wp:effectExtent l="0" t="0" r="28575" b="19050"/>
                      <wp:wrapNone/>
                      <wp:docPr id="1060" name="Elipse 106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E1AF9" id="Elipse 1060" o:spid="_x0000_s1026" style="position:absolute;margin-left:18.45pt;margin-top:12.9pt;width:27.75pt;height: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aU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7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08" w:hanging="308"/>
              <w:rPr>
                <w:rFonts w:cstheme="minorHAnsi"/>
                <w:b w:val="0"/>
                <w:sz w:val="18"/>
                <w:szCs w:val="18"/>
                <w:lang w:val="es-MX"/>
              </w:rPr>
            </w:pPr>
            <w:r w:rsidRPr="00BA0C13">
              <w:rPr>
                <w:rFonts w:cstheme="minorHAnsi"/>
                <w:sz w:val="18"/>
                <w:szCs w:val="18"/>
                <w:lang w:val="es-MX"/>
              </w:rPr>
              <w:t>Estudios previos en la Oficina Asesora Jurídica.</w:t>
            </w:r>
          </w:p>
          <w:p w:rsidR="00C945CE" w:rsidRPr="00BA0C13" w:rsidRDefault="00C945CE" w:rsidP="006C1AB3">
            <w:pPr>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1696"/>
        <w:gridCol w:w="1134"/>
        <w:gridCol w:w="1843"/>
        <w:gridCol w:w="1418"/>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18. Implementar</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el Programa Nacional de Monitoreo del Recurso Hídrico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Cantidad de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equipos adquiridos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Equipos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adquiridos para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la operación y mantenimiento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la red de estaciones hidrometeorológicas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Adquirir el 20 %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los equipos solicitados,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según las necesidades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la red de estaciones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40</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99552" behindDoc="0" locked="0" layoutInCell="1" allowOverlap="1" wp14:anchorId="2607115C" wp14:editId="7831CFE2">
                      <wp:simplePos x="0" y="0"/>
                      <wp:positionH relativeFrom="column">
                        <wp:posOffset>164465</wp:posOffset>
                      </wp:positionH>
                      <wp:positionV relativeFrom="paragraph">
                        <wp:posOffset>204470</wp:posOffset>
                      </wp:positionV>
                      <wp:extent cx="352425" cy="361950"/>
                      <wp:effectExtent l="0" t="0" r="28575" b="19050"/>
                      <wp:wrapNone/>
                      <wp:docPr id="1057" name="Elipse 105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2C966" id="Elipse 1057" o:spid="_x0000_s1026" style="position:absolute;margin-left:12.95pt;margin-top:16.1pt;width:27.75pt;height: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r6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2f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5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clear" w:pos="360"/>
              </w:tabs>
              <w:ind w:left="308" w:hanging="308"/>
              <w:rPr>
                <w:rFonts w:cstheme="minorHAnsi"/>
                <w:b w:val="0"/>
                <w:sz w:val="18"/>
                <w:szCs w:val="18"/>
                <w:lang w:val="es-MX"/>
              </w:rPr>
            </w:pPr>
            <w:r w:rsidRPr="00BA0C13">
              <w:rPr>
                <w:rFonts w:cstheme="minorHAnsi"/>
                <w:sz w:val="18"/>
                <w:szCs w:val="18"/>
                <w:lang w:val="es-MX"/>
              </w:rPr>
              <w:t>Estudios previos en la Oficina Asesora Jurídica.</w:t>
            </w:r>
          </w:p>
          <w:p w:rsidR="00C945CE" w:rsidRPr="00BA0C13" w:rsidRDefault="00C945CE" w:rsidP="006C1AB3">
            <w:pPr>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980"/>
        <w:gridCol w:w="1276"/>
        <w:gridCol w:w="1134"/>
        <w:gridCol w:w="1701"/>
        <w:gridCol w:w="1417"/>
        <w:gridCol w:w="1101"/>
        <w:gridCol w:w="146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18. Implementar el Programa Nacional</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de Monitoreo del Recurso Hídrico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Cantidad de adquisición papelería técnica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Papelería Técnica adquirida </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Ciento por ciento de la papelería técnica solicitada según las necesidades de la red de estaciones HM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60</w:t>
            </w:r>
          </w:p>
        </w:tc>
        <w:tc>
          <w:tcPr>
            <w:tcW w:w="146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98528" behindDoc="0" locked="0" layoutInCell="1" allowOverlap="1" wp14:anchorId="2A010CA9" wp14:editId="054F771B">
                      <wp:simplePos x="0" y="0"/>
                      <wp:positionH relativeFrom="column">
                        <wp:posOffset>225425</wp:posOffset>
                      </wp:positionH>
                      <wp:positionV relativeFrom="paragraph">
                        <wp:posOffset>72390</wp:posOffset>
                      </wp:positionV>
                      <wp:extent cx="352425" cy="361950"/>
                      <wp:effectExtent l="0" t="0" r="28575" b="19050"/>
                      <wp:wrapNone/>
                      <wp:docPr id="1056" name="Elipse 105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B4344" id="Elipse 1056" o:spid="_x0000_s1026" style="position:absolute;margin-left:17.75pt;margin-top:5.7pt;width:27.75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O+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b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753"/>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Contrato en ejecución con la Imprenta Nacional de Colombia.</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109" w:type="dxa"/>
        <w:jc w:val="center"/>
        <w:tblLayout w:type="fixed"/>
        <w:tblLook w:val="04A0" w:firstRow="1" w:lastRow="0" w:firstColumn="1" w:lastColumn="0" w:noHBand="0" w:noVBand="1"/>
      </w:tblPr>
      <w:tblGrid>
        <w:gridCol w:w="1555"/>
        <w:gridCol w:w="1984"/>
        <w:gridCol w:w="1134"/>
        <w:gridCol w:w="1418"/>
        <w:gridCol w:w="1417"/>
        <w:gridCol w:w="1134"/>
        <w:gridCol w:w="146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6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20. Implementar</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el Programa Nacional de Monitoreo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 xml:space="preserve">del Recurso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Hídrico</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Insumos y elementos adquiridos para la operación y mantenimiento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la red de estaciones hidrometeorológicas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Insumos y elementos adquiridos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Insumos y elementos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para la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operación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la red HM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60</w:t>
            </w:r>
          </w:p>
        </w:tc>
        <w:tc>
          <w:tcPr>
            <w:tcW w:w="146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842560" behindDoc="0" locked="0" layoutInCell="1" allowOverlap="1" wp14:anchorId="5498F3C4" wp14:editId="0ACC7F72">
                      <wp:simplePos x="0" y="0"/>
                      <wp:positionH relativeFrom="column">
                        <wp:posOffset>175260</wp:posOffset>
                      </wp:positionH>
                      <wp:positionV relativeFrom="paragraph">
                        <wp:posOffset>232410</wp:posOffset>
                      </wp:positionV>
                      <wp:extent cx="352425" cy="361950"/>
                      <wp:effectExtent l="0" t="0" r="28575" b="19050"/>
                      <wp:wrapNone/>
                      <wp:docPr id="4108" name="Elipse 41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86518" id="Elipse 4108" o:spid="_x0000_s1026" style="position:absolute;margin-left:13.8pt;margin-top:18.3pt;width:27.75pt;height:2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7v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" fillcolor="#ffc000" strokecolor="#ffc000" strokeweight="1pt">
                      <v:stroke joinstyle="miter"/>
                    </v:oval>
                  </w:pict>
                </mc:Fallback>
              </mc:AlternateContent>
            </w:r>
            <w:r w:rsidRPr="00BA0C13">
              <w:rPr>
                <w:rFonts w:cstheme="minorHAnsi"/>
                <w:sz w:val="18"/>
                <w:szCs w:val="18"/>
              </w:rPr>
              <w:t>75</w:t>
            </w:r>
          </w:p>
        </w:tc>
      </w:tr>
      <w:tr w:rsidR="00C945CE" w:rsidRPr="004C7B45" w:rsidTr="006C1AB3">
        <w:trPr>
          <w:trHeight w:val="794"/>
          <w:jc w:val="center"/>
        </w:trPr>
        <w:tc>
          <w:tcPr>
            <w:cnfStyle w:val="001000000000" w:firstRow="0" w:lastRow="0" w:firstColumn="1" w:lastColumn="0" w:oddVBand="0" w:evenVBand="0" w:oddHBand="0" w:evenHBand="0" w:firstRowFirstColumn="0" w:firstRowLastColumn="0" w:lastRowFirstColumn="0" w:lastRowLastColumn="0"/>
            <w:tcW w:w="10109"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clear" w:pos="360"/>
                <w:tab w:val="num" w:pos="308"/>
              </w:tabs>
              <w:ind w:left="308" w:hanging="308"/>
              <w:rPr>
                <w:rFonts w:cstheme="minorHAnsi"/>
                <w:b w:val="0"/>
                <w:sz w:val="18"/>
                <w:szCs w:val="18"/>
                <w:lang w:val="es-MX"/>
              </w:rPr>
            </w:pPr>
            <w:r w:rsidRPr="00BA0C13">
              <w:rPr>
                <w:rFonts w:cstheme="minorHAnsi"/>
                <w:sz w:val="18"/>
                <w:szCs w:val="18"/>
              </w:rPr>
              <w:t>Contrato en ejecución.</w:t>
            </w:r>
          </w:p>
          <w:p w:rsidR="00C945CE" w:rsidRPr="00BA0C13" w:rsidRDefault="00C945CE" w:rsidP="006C1AB3">
            <w:pPr>
              <w:ind w:left="308"/>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263"/>
        <w:gridCol w:w="1276"/>
        <w:gridCol w:w="1134"/>
        <w:gridCol w:w="1418"/>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20. Implementar el Programa Nacional de Monitoreo del Recurso Hídrico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Número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Contratos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Contratos realizados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Realizar contratación de servicios técnicos y profesionales</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797504" behindDoc="0" locked="0" layoutInCell="1" allowOverlap="1" wp14:anchorId="6241F8B3" wp14:editId="17EEE563">
                      <wp:simplePos x="0" y="0"/>
                      <wp:positionH relativeFrom="column">
                        <wp:posOffset>210820</wp:posOffset>
                      </wp:positionH>
                      <wp:positionV relativeFrom="paragraph">
                        <wp:posOffset>200660</wp:posOffset>
                      </wp:positionV>
                      <wp:extent cx="352425" cy="361950"/>
                      <wp:effectExtent l="0" t="0" r="28575" b="19050"/>
                      <wp:wrapNone/>
                      <wp:docPr id="1055" name="Elipse 105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5EA18" id="Elipse 1055" o:spid="_x0000_s1026" style="position:absolute;margin-left:16.6pt;margin-top:15.8pt;width:27.75pt;height:2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lykQ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05"/>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Los contratistas apoyan a las áreas operativas y al Grupo de Redes.</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555"/>
        <w:gridCol w:w="1275"/>
        <w:gridCol w:w="1276"/>
        <w:gridCol w:w="1843"/>
        <w:gridCol w:w="1417"/>
        <w:gridCol w:w="1134"/>
        <w:gridCol w:w="157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20. Implementar el Programa Nacional de Monitoreo del Recurso Hídrico</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Transporte Integral</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Contratos de transporte integral</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Transporte para cubrir el 50 % itinerarios de operación y mantenimiento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la red HM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5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796480" behindDoc="0" locked="0" layoutInCell="1" allowOverlap="1" wp14:anchorId="42E2D231" wp14:editId="12A689BB">
                      <wp:simplePos x="0" y="0"/>
                      <wp:positionH relativeFrom="column">
                        <wp:posOffset>200660</wp:posOffset>
                      </wp:positionH>
                      <wp:positionV relativeFrom="paragraph">
                        <wp:posOffset>177165</wp:posOffset>
                      </wp:positionV>
                      <wp:extent cx="352425" cy="361950"/>
                      <wp:effectExtent l="0" t="0" r="28575" b="19050"/>
                      <wp:wrapNone/>
                      <wp:docPr id="1054" name="Elipse 105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25D08" id="Elipse 1054" o:spid="_x0000_s1026" style="position:absolute;margin-left:15.8pt;margin-top:13.95pt;width:27.75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A2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jGn&#10;xD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34"/>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clear" w:pos="360"/>
                <w:tab w:val="num" w:pos="308"/>
              </w:tabs>
              <w:rPr>
                <w:rFonts w:cstheme="minorHAnsi"/>
                <w:b w:val="0"/>
                <w:sz w:val="18"/>
                <w:szCs w:val="18"/>
                <w:lang w:val="es-MX"/>
              </w:rPr>
            </w:pPr>
            <w:r w:rsidRPr="00BA0C13">
              <w:rPr>
                <w:rFonts w:cstheme="minorHAnsi"/>
                <w:sz w:val="18"/>
                <w:szCs w:val="18"/>
              </w:rPr>
              <w:t>Adición y prórroga de transporte integral con la BMC.</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5" w:type="dxa"/>
        <w:jc w:val="center"/>
        <w:tblLayout w:type="fixed"/>
        <w:tblLook w:val="04A0" w:firstRow="1" w:lastRow="0" w:firstColumn="1" w:lastColumn="0" w:noHBand="0" w:noVBand="1"/>
      </w:tblPr>
      <w:tblGrid>
        <w:gridCol w:w="1555"/>
        <w:gridCol w:w="1842"/>
        <w:gridCol w:w="1134"/>
        <w:gridCol w:w="1276"/>
        <w:gridCol w:w="1418"/>
        <w:gridCol w:w="1296"/>
        <w:gridCol w:w="155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50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20. Implementar el Programa Nacional de Monitoreo del Recurso Hídrico</w:t>
            </w:r>
          </w:p>
        </w:tc>
        <w:tc>
          <w:tcPr>
            <w:tcW w:w="18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meses pagos en las estaciones hidrometeorológicas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Realizar resoluciones de pagos con corte a abril de 2019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Realizar resoluciones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pagos con corte a abril</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2019</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29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100</w:t>
            </w:r>
          </w:p>
        </w:tc>
        <w:tc>
          <w:tcPr>
            <w:tcW w:w="155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795456" behindDoc="0" locked="0" layoutInCell="1" allowOverlap="1" wp14:anchorId="19FE7BF0" wp14:editId="52E57815">
                      <wp:simplePos x="0" y="0"/>
                      <wp:positionH relativeFrom="column">
                        <wp:posOffset>238760</wp:posOffset>
                      </wp:positionH>
                      <wp:positionV relativeFrom="paragraph">
                        <wp:posOffset>62865</wp:posOffset>
                      </wp:positionV>
                      <wp:extent cx="352425" cy="361950"/>
                      <wp:effectExtent l="0" t="0" r="28575" b="19050"/>
                      <wp:wrapNone/>
                      <wp:docPr id="1053" name="Elipse 105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E449C" id="Elipse 1053" o:spid="_x0000_s1026" style="position:absolute;margin-left:18.8pt;margin-top:4.95pt;width:27.75pt;height: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0w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37"/>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clear" w:pos="360"/>
                <w:tab w:val="num" w:pos="308"/>
              </w:tabs>
              <w:rPr>
                <w:rFonts w:cstheme="minorHAnsi"/>
                <w:b w:val="0"/>
                <w:sz w:val="18"/>
                <w:szCs w:val="18"/>
                <w:lang w:val="es-MX"/>
              </w:rPr>
            </w:pPr>
            <w:r w:rsidRPr="00BA0C13">
              <w:rPr>
                <w:rFonts w:cstheme="minorHAnsi"/>
                <w:sz w:val="18"/>
                <w:szCs w:val="18"/>
              </w:rPr>
              <w:t>Primer pago a los observadores del año 2019.</w:t>
            </w:r>
          </w:p>
          <w:p w:rsidR="00C945CE" w:rsidRPr="00BA0C13" w:rsidRDefault="00C945CE" w:rsidP="006C1AB3">
            <w:pPr>
              <w:ind w:left="360"/>
              <w:rPr>
                <w:rFonts w:cstheme="minorHAnsi"/>
                <w:b w:val="0"/>
                <w:sz w:val="18"/>
                <w:szCs w:val="18"/>
                <w:lang w:val="es-MX"/>
              </w:rPr>
            </w:pPr>
            <w:r w:rsidRPr="00BA0C13">
              <w:rPr>
                <w:rFonts w:cstheme="minorHAnsi"/>
                <w:sz w:val="18"/>
                <w:szCs w:val="18"/>
              </w:rPr>
              <w:t xml:space="preserve"> </w:t>
            </w:r>
          </w:p>
        </w:tc>
      </w:tr>
    </w:tbl>
    <w:p w:rsidR="00C945CE" w:rsidRPr="00BA0C13" w:rsidRDefault="00C945CE" w:rsidP="00C945CE">
      <w:pPr>
        <w:spacing w:after="0" w:line="240" w:lineRule="auto"/>
        <w:rPr>
          <w:rFonts w:cstheme="minorHAnsi"/>
          <w:b/>
          <w:sz w:val="24"/>
        </w:rPr>
      </w:pPr>
    </w:p>
    <w:p w:rsidR="00C945CE" w:rsidRPr="00BA0C13" w:rsidRDefault="00C945CE" w:rsidP="00C945CE">
      <w:pPr>
        <w:pStyle w:val="Ttulo4"/>
      </w:pPr>
      <w:bookmarkStart w:id="167" w:name="_Toc34845747"/>
      <w:bookmarkStart w:id="168" w:name="_Toc44597363"/>
      <w:bookmarkStart w:id="169" w:name="_Toc44771102"/>
      <w:r w:rsidRPr="00BA0C13">
        <w:t>Cuarto trimestre subdirección de Hidrología   actividad 1, 2,3,4 y 5</w:t>
      </w:r>
      <w:bookmarkEnd w:id="167"/>
      <w:bookmarkEnd w:id="168"/>
      <w:bookmarkEnd w:id="169"/>
      <w:r w:rsidRPr="00BA0C13">
        <w:t xml:space="preserve"> </w:t>
      </w: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Cuarto trimestre</w:t>
      </w:r>
    </w:p>
    <w:tbl>
      <w:tblPr>
        <w:tblW w:w="10115" w:type="dxa"/>
        <w:jc w:val="center"/>
        <w:tblCellMar>
          <w:left w:w="70" w:type="dxa"/>
          <w:right w:w="70" w:type="dxa"/>
        </w:tblCellMar>
        <w:tblLook w:val="04A0" w:firstRow="1" w:lastRow="0" w:firstColumn="1" w:lastColumn="0" w:noHBand="0" w:noVBand="1"/>
      </w:tblPr>
      <w:tblGrid>
        <w:gridCol w:w="6199"/>
        <w:gridCol w:w="1269"/>
        <w:gridCol w:w="1211"/>
        <w:gridCol w:w="1436"/>
      </w:tblGrid>
      <w:tr w:rsidR="00C945CE" w:rsidRPr="004C7B45" w:rsidTr="006C1AB3">
        <w:trPr>
          <w:trHeight w:val="117"/>
          <w:jc w:val="center"/>
        </w:trPr>
        <w:tc>
          <w:tcPr>
            <w:tcW w:w="6199" w:type="dxa"/>
            <w:vMerge w:val="restart"/>
            <w:tcBorders>
              <w:top w:val="single" w:sz="8" w:space="0" w:color="5B9BD5"/>
              <w:left w:val="single" w:sz="8" w:space="0" w:color="5B9BD5"/>
              <w:right w:val="single" w:sz="8" w:space="0" w:color="BDD6EE" w:themeColor="accent1" w:themeTint="66"/>
            </w:tcBorders>
            <w:shd w:val="clear" w:color="000000" w:fill="5B9BD5"/>
            <w:vAlign w:val="center"/>
          </w:tcPr>
          <w:p w:rsidR="00C945CE" w:rsidRPr="00BA0C13" w:rsidRDefault="00C945CE" w:rsidP="006C1AB3">
            <w:pPr>
              <w:spacing w:after="0"/>
              <w:rPr>
                <w:rFonts w:cstheme="minorHAnsi"/>
                <w:b/>
                <w:color w:val="FFFFFF" w:themeColor="background1"/>
                <w:sz w:val="18"/>
                <w:szCs w:val="18"/>
              </w:rPr>
            </w:pPr>
            <w:r w:rsidRPr="00BA0C13">
              <w:rPr>
                <w:rFonts w:cstheme="minorHAnsi"/>
                <w:b/>
                <w:color w:val="FFFFFF" w:themeColor="background1"/>
                <w:sz w:val="18"/>
                <w:szCs w:val="18"/>
              </w:rPr>
              <w:t>Actividad principal</w:t>
            </w:r>
          </w:p>
        </w:tc>
        <w:tc>
          <w:tcPr>
            <w:tcW w:w="3916" w:type="dxa"/>
            <w:gridSpan w:val="3"/>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Enero-diciembre</w:t>
            </w:r>
          </w:p>
        </w:tc>
      </w:tr>
      <w:tr w:rsidR="00C945CE" w:rsidRPr="004C7B45" w:rsidTr="006C1AB3">
        <w:trPr>
          <w:trHeight w:val="273"/>
          <w:jc w:val="center"/>
        </w:trPr>
        <w:tc>
          <w:tcPr>
            <w:tcW w:w="6199" w:type="dxa"/>
            <w:vMerge/>
            <w:tcBorders>
              <w:left w:val="single" w:sz="8" w:space="0" w:color="5B9BD5"/>
              <w:bottom w:val="single" w:sz="8" w:space="0" w:color="5B9BD5"/>
              <w:right w:val="single" w:sz="8" w:space="0" w:color="BDD6EE" w:themeColor="accent1" w:themeTint="66"/>
            </w:tcBorders>
            <w:shd w:val="clear" w:color="000000" w:fill="5B9BD5"/>
            <w:vAlign w:val="center"/>
            <w:hideMark/>
          </w:tcPr>
          <w:p w:rsidR="00C945CE" w:rsidRPr="00BA0C13" w:rsidRDefault="00C945CE" w:rsidP="006C1AB3">
            <w:pPr>
              <w:spacing w:after="0"/>
              <w:rPr>
                <w:rFonts w:cstheme="minorHAnsi"/>
                <w:b/>
                <w:color w:val="FFFFFF" w:themeColor="background1"/>
                <w:sz w:val="18"/>
                <w:szCs w:val="18"/>
              </w:rPr>
            </w:pPr>
          </w:p>
        </w:tc>
        <w:tc>
          <w:tcPr>
            <w:tcW w:w="1269"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5B9BD5"/>
            <w:vAlign w:val="center"/>
          </w:tcPr>
          <w:p w:rsidR="00C945CE" w:rsidRPr="00BA0C13" w:rsidRDefault="00C945CE" w:rsidP="006C1AB3">
            <w:pPr>
              <w:spacing w:after="0"/>
              <w:jc w:val="center"/>
              <w:rPr>
                <w:rFonts w:cstheme="minorHAnsi"/>
                <w:b/>
                <w:color w:val="FFFFFF" w:themeColor="background1"/>
                <w:sz w:val="18"/>
                <w:szCs w:val="18"/>
              </w:rPr>
            </w:pPr>
            <w:r w:rsidRPr="00BA0C13">
              <w:rPr>
                <w:rFonts w:cstheme="minorHAnsi"/>
                <w:b/>
                <w:color w:val="FFFFFF" w:themeColor="background1"/>
                <w:sz w:val="18"/>
                <w:szCs w:val="18"/>
              </w:rPr>
              <w:t>Programado</w:t>
            </w:r>
          </w:p>
          <w:p w:rsidR="00C945CE" w:rsidRPr="00BA0C13" w:rsidRDefault="00C945CE" w:rsidP="006C1AB3">
            <w:pPr>
              <w:spacing w:after="0"/>
              <w:jc w:val="center"/>
              <w:rPr>
                <w:rFonts w:cstheme="minorHAnsi"/>
                <w:b/>
                <w:color w:val="FFFFFF" w:themeColor="background1"/>
                <w:sz w:val="18"/>
                <w:szCs w:val="18"/>
              </w:rPr>
            </w:pPr>
            <w:r w:rsidRPr="00BA0C13">
              <w:rPr>
                <w:rFonts w:cstheme="minorHAnsi"/>
                <w:b/>
                <w:color w:val="FFFFFF" w:themeColor="background1"/>
                <w:sz w:val="18"/>
                <w:szCs w:val="18"/>
              </w:rPr>
              <w:t>%</w:t>
            </w:r>
          </w:p>
        </w:tc>
        <w:tc>
          <w:tcPr>
            <w:tcW w:w="1211"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Ejecutado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c>
          <w:tcPr>
            <w:tcW w:w="1436"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5B9BD5"/>
            <w:vAlign w:val="center"/>
          </w:tcPr>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Cumplimiento</w:t>
            </w:r>
          </w:p>
          <w:p w:rsidR="00C945CE" w:rsidRPr="00BA0C13" w:rsidRDefault="00C945CE" w:rsidP="006C1AB3">
            <w:pPr>
              <w:spacing w:after="0" w:line="240" w:lineRule="auto"/>
              <w:jc w:val="center"/>
              <w:rPr>
                <w:rFonts w:cstheme="minorHAnsi"/>
                <w:b/>
                <w:color w:val="FFFFFF" w:themeColor="background1"/>
                <w:sz w:val="18"/>
                <w:szCs w:val="18"/>
              </w:rPr>
            </w:pPr>
            <w:r w:rsidRPr="00BA0C13">
              <w:rPr>
                <w:rFonts w:cstheme="minorHAnsi"/>
                <w:b/>
                <w:color w:val="FFFFFF" w:themeColor="background1"/>
                <w:sz w:val="18"/>
                <w:szCs w:val="18"/>
              </w:rPr>
              <w:t>%</w:t>
            </w:r>
          </w:p>
        </w:tc>
      </w:tr>
      <w:tr w:rsidR="00C945CE" w:rsidRPr="004C7B45" w:rsidTr="006C1AB3">
        <w:trPr>
          <w:trHeight w:val="306"/>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1. Generar datos e información provenientes del seguimiento y monitoreo hidrológico</w:t>
            </w:r>
          </w:p>
        </w:tc>
        <w:tc>
          <w:tcPr>
            <w:tcW w:w="1269" w:type="dxa"/>
            <w:tcBorders>
              <w:top w:val="single" w:sz="8"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single" w:sz="8"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436" w:type="dxa"/>
            <w:tcBorders>
              <w:top w:val="single" w:sz="8" w:space="0" w:color="BDD6EE" w:themeColor="accent1" w:themeTint="66"/>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r>
      <w:tr w:rsidR="00C945CE" w:rsidRPr="004C7B45" w:rsidTr="006C1AB3">
        <w:trPr>
          <w:trHeight w:val="299"/>
          <w:jc w:val="center"/>
        </w:trPr>
        <w:tc>
          <w:tcPr>
            <w:tcW w:w="619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2. Evaluar el estado del recurso hídrico</w:t>
            </w:r>
          </w:p>
        </w:tc>
        <w:tc>
          <w:tcPr>
            <w:tcW w:w="126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99</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99</w:t>
            </w:r>
          </w:p>
        </w:tc>
      </w:tr>
      <w:tr w:rsidR="00C945CE" w:rsidRPr="004C7B45" w:rsidTr="006C1AB3">
        <w:trPr>
          <w:trHeight w:val="258"/>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3. Realizar actividades de modelación hidrológica</w:t>
            </w:r>
          </w:p>
        </w:tc>
        <w:tc>
          <w:tcPr>
            <w:tcW w:w="1269"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98</w:t>
            </w:r>
          </w:p>
        </w:tc>
        <w:tc>
          <w:tcPr>
            <w:tcW w:w="143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98</w:t>
            </w:r>
          </w:p>
        </w:tc>
      </w:tr>
      <w:tr w:rsidR="00C945CE" w:rsidRPr="004C7B45" w:rsidTr="006C1AB3">
        <w:trPr>
          <w:trHeight w:val="406"/>
          <w:jc w:val="center"/>
        </w:trPr>
        <w:tc>
          <w:tcPr>
            <w:tcW w:w="619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4. Implementar el Monitoreo de calidad del recurso hídrico</w:t>
            </w:r>
          </w:p>
        </w:tc>
        <w:tc>
          <w:tcPr>
            <w:tcW w:w="126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92</w:t>
            </w: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92</w:t>
            </w:r>
          </w:p>
        </w:tc>
      </w:tr>
      <w:tr w:rsidR="00C945CE" w:rsidRPr="004C7B45" w:rsidTr="006C1AB3">
        <w:trPr>
          <w:trHeight w:val="271"/>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5. Realizar el monitoreo y seguimiento hidrometeorológico</w:t>
            </w:r>
          </w:p>
          <w:p w:rsidR="00C945CE" w:rsidRPr="00BA0C13" w:rsidRDefault="00C945CE" w:rsidP="006C1AB3">
            <w:pPr>
              <w:spacing w:after="0" w:line="240" w:lineRule="auto"/>
              <w:ind w:left="209" w:hanging="209"/>
              <w:rPr>
                <w:rFonts w:eastAsia="Times New Roman" w:cstheme="minorHAnsi"/>
                <w:color w:val="000000"/>
                <w:sz w:val="18"/>
                <w:szCs w:val="18"/>
                <w:lang w:val="es-MX" w:eastAsia="es-MX"/>
              </w:rPr>
            </w:pPr>
            <w:r w:rsidRPr="00BA0C13">
              <w:rPr>
                <w:rFonts w:eastAsia="Times New Roman" w:cstheme="minorHAnsi"/>
                <w:color w:val="000000"/>
                <w:sz w:val="18"/>
                <w:szCs w:val="18"/>
                <w:lang w:val="es-MX" w:eastAsia="es-MX"/>
              </w:rPr>
              <w:t>y gestión del dato</w:t>
            </w:r>
          </w:p>
        </w:tc>
        <w:tc>
          <w:tcPr>
            <w:tcW w:w="1269"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100</w:t>
            </w:r>
          </w:p>
        </w:tc>
        <w:tc>
          <w:tcPr>
            <w:tcW w:w="12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96</w:t>
            </w:r>
          </w:p>
        </w:tc>
        <w:tc>
          <w:tcPr>
            <w:tcW w:w="143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96</w:t>
            </w:r>
          </w:p>
        </w:tc>
      </w:tr>
      <w:tr w:rsidR="00C945CE" w:rsidRPr="004C7B45" w:rsidTr="006C1AB3">
        <w:trPr>
          <w:trHeight w:val="306"/>
          <w:jc w:val="center"/>
        </w:trPr>
        <w:tc>
          <w:tcPr>
            <w:tcW w:w="8679"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szCs w:val="18"/>
                <w:lang w:val="es-MX" w:eastAsia="es-MX"/>
              </w:rPr>
            </w:pPr>
          </w:p>
          <w:p w:rsidR="00C945CE" w:rsidRPr="00BA0C13" w:rsidRDefault="00C945CE" w:rsidP="006C1AB3">
            <w:pPr>
              <w:spacing w:after="0" w:line="240" w:lineRule="auto"/>
              <w:rPr>
                <w:rFonts w:eastAsia="Times New Roman" w:cstheme="minorHAnsi"/>
                <w:b/>
                <w:color w:val="000000"/>
                <w:sz w:val="18"/>
                <w:szCs w:val="18"/>
                <w:lang w:val="es-MX" w:eastAsia="es-MX"/>
              </w:rPr>
            </w:pPr>
            <w:r w:rsidRPr="00BA0C13">
              <w:rPr>
                <w:rFonts w:eastAsia="Times New Roman" w:cstheme="minorHAnsi"/>
                <w:b/>
                <w:color w:val="000000"/>
                <w:sz w:val="18"/>
                <w:szCs w:val="18"/>
                <w:lang w:val="es-MX" w:eastAsia="es-MX"/>
              </w:rPr>
              <w:t>Total</w:t>
            </w:r>
          </w:p>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b/>
                <w:color w:val="000000"/>
                <w:kern w:val="24"/>
                <w:sz w:val="18"/>
                <w:szCs w:val="18"/>
              </w:rPr>
            </w:pPr>
          </w:p>
        </w:tc>
        <w:tc>
          <w:tcPr>
            <w:tcW w:w="143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pStyle w:val="NormalWeb"/>
              <w:spacing w:before="0" w:beforeAutospacing="0" w:after="0" w:afterAutospacing="0"/>
              <w:jc w:val="center"/>
              <w:textAlignment w:val="center"/>
              <w:rPr>
                <w:rFonts w:asciiTheme="minorHAnsi" w:hAnsiTheme="minorHAnsi" w:cstheme="minorHAnsi"/>
                <w:b/>
                <w:color w:val="000000"/>
                <w:kern w:val="24"/>
                <w:sz w:val="18"/>
                <w:szCs w:val="18"/>
              </w:rPr>
            </w:pPr>
            <w:r w:rsidRPr="00BA0C13">
              <w:rPr>
                <w:rFonts w:asciiTheme="minorHAnsi" w:hAnsiTheme="minorHAnsi" w:cstheme="minorHAnsi"/>
                <w:b/>
                <w:color w:val="000000"/>
                <w:kern w:val="24"/>
                <w:sz w:val="18"/>
                <w:szCs w:val="18"/>
              </w:rPr>
              <w:t>97</w:t>
            </w:r>
          </w:p>
        </w:tc>
      </w:tr>
    </w:tbl>
    <w:p w:rsidR="00C945CE" w:rsidRPr="00BA0C13" w:rsidRDefault="00C945CE" w:rsidP="00C945CE">
      <w:pPr>
        <w:spacing w:after="0" w:line="240" w:lineRule="auto"/>
        <w:jc w:val="both"/>
        <w:rPr>
          <w:rFonts w:cstheme="minorHAnsi"/>
          <w:color w:val="2E74B5" w:themeColor="accent1" w:themeShade="BF"/>
          <w:sz w:val="28"/>
          <w:szCs w:val="28"/>
          <w:u w:val="single"/>
          <w:lang w:val="es-ES"/>
        </w:rPr>
      </w:pPr>
    </w:p>
    <w:p w:rsidR="00C945CE" w:rsidRPr="00BA0C13" w:rsidRDefault="00C945CE" w:rsidP="00C945CE">
      <w:pPr>
        <w:spacing w:after="0" w:line="240" w:lineRule="auto"/>
        <w:jc w:val="both"/>
        <w:rPr>
          <w:rFonts w:cstheme="minorHAnsi"/>
          <w:color w:val="0070C0"/>
        </w:rPr>
      </w:pPr>
      <w:r w:rsidRPr="00BA0C13">
        <w:rPr>
          <w:rFonts w:cstheme="minorHAnsi"/>
          <w:color w:val="0070C0"/>
          <w:lang w:val="es-ES"/>
        </w:rPr>
        <w:t xml:space="preserve">Actividad principal 1. </w:t>
      </w:r>
      <w:r w:rsidRPr="00BA0C13">
        <w:rPr>
          <w:rFonts w:cstheme="minorHAnsi"/>
          <w:color w:val="0070C0"/>
          <w:lang w:val="es-MX"/>
        </w:rPr>
        <w:t>Generar datos e información provenientes del seguimiento y monitoreo hidrológico</w:t>
      </w:r>
      <w:r w:rsidRPr="00BA0C13">
        <w:rPr>
          <w:rFonts w:cstheme="minorHAnsi"/>
          <w:color w:val="0070C0"/>
          <w:lang w:val="es-ES"/>
        </w:rPr>
        <w:t xml:space="preserve"> </w:t>
      </w:r>
    </w:p>
    <w:p w:rsidR="00C945CE" w:rsidRPr="00BA0C13" w:rsidRDefault="00C945CE" w:rsidP="00C945CE">
      <w:pPr>
        <w:spacing w:after="0" w:line="240" w:lineRule="auto"/>
        <w:ind w:left="360"/>
        <w:jc w:val="both"/>
        <w:rPr>
          <w:rFonts w:cstheme="minorHAnsi"/>
          <w:sz w:val="24"/>
        </w:rPr>
      </w:pPr>
    </w:p>
    <w:tbl>
      <w:tblPr>
        <w:tblStyle w:val="Tabladecuadrcula4-nfasis51"/>
        <w:tblW w:w="10201" w:type="dxa"/>
        <w:jc w:val="center"/>
        <w:tblLayout w:type="fixed"/>
        <w:tblLook w:val="04A0" w:firstRow="1" w:lastRow="0" w:firstColumn="1" w:lastColumn="0" w:noHBand="0" w:noVBand="1"/>
      </w:tblPr>
      <w:tblGrid>
        <w:gridCol w:w="1838"/>
        <w:gridCol w:w="2126"/>
        <w:gridCol w:w="2410"/>
        <w:gridCol w:w="709"/>
        <w:gridCol w:w="1432"/>
        <w:gridCol w:w="16"/>
        <w:gridCol w:w="167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21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68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 xml:space="preserve">8. Programa Nacional de Monitoreo del Recurso Hídrico </w:t>
            </w:r>
          </w:p>
        </w:tc>
        <w:tc>
          <w:tcPr>
            <w:tcW w:w="21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Porcentaje de avance del proceso estadístico para validación de datos hidrológicos</w:t>
            </w:r>
          </w:p>
        </w:tc>
        <w:tc>
          <w:tcPr>
            <w:tcW w:w="24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Datos validados del año 2018 en el banco de datos DHIME en las variables de nivel, caudal y sedimentos</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448"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67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sz w:val="18"/>
                <w:szCs w:val="18"/>
                <w:lang w:val="es-ES" w:eastAsia="es-ES"/>
              </w:rPr>
              <mc:AlternateContent>
                <mc:Choice Requires="wps">
                  <w:drawing>
                    <wp:anchor distT="0" distB="0" distL="114300" distR="114300" simplePos="0" relativeHeight="251794432" behindDoc="0" locked="0" layoutInCell="1" allowOverlap="1" wp14:anchorId="483CABEC" wp14:editId="5A9C64F5">
                      <wp:simplePos x="0" y="0"/>
                      <wp:positionH relativeFrom="column">
                        <wp:posOffset>273050</wp:posOffset>
                      </wp:positionH>
                      <wp:positionV relativeFrom="paragraph">
                        <wp:posOffset>168275</wp:posOffset>
                      </wp:positionV>
                      <wp:extent cx="352425" cy="361950"/>
                      <wp:effectExtent l="0" t="0" r="28575" b="19050"/>
                      <wp:wrapNone/>
                      <wp:docPr id="1052" name="Elipse 10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9DF73" id="Elipse 1052" o:spid="_x0000_s1026" style="position:absolute;margin-left:21.5pt;margin-top:13.25pt;width:27.75pt;height: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R0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byk&#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3118"/>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Inventario y el diagnóstico de la información hidrológica al año 2018, proveniente de las 657 estaciones activas de la Red Hidrológica Nacional del instituto.</w:t>
            </w: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 xml:space="preserve">657 estaciones hidrológicas activas para 2018, 618 estaciones con información de niveles y 419 estaciones con caudales, las cuales con series horarias, diarias, mensuales y anuales validados y actualizados en el banco de datos DHIME. </w:t>
            </w: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80 estaciones son series validadas de concentración de sedimentos y 173 validadas con series de transporte de sedimento</w:t>
            </w: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Auditorías en Meta, Valle del Cauca, Nariño, Huila y Boyacá (5 de 6).</w:t>
            </w:r>
          </w:p>
          <w:p w:rsidR="00C945CE" w:rsidRPr="00BA0C13" w:rsidRDefault="00C945CE" w:rsidP="00007494">
            <w:pPr>
              <w:pStyle w:val="Prrafodelista"/>
              <w:numPr>
                <w:ilvl w:val="0"/>
                <w:numId w:val="52"/>
              </w:numPr>
              <w:ind w:left="308" w:hanging="308"/>
              <w:rPr>
                <w:rFonts w:cstheme="minorHAnsi"/>
                <w:b w:val="0"/>
                <w:bCs w:val="0"/>
                <w:sz w:val="18"/>
                <w:szCs w:val="18"/>
                <w:lang w:val="es-US"/>
              </w:rPr>
            </w:pPr>
            <w:r w:rsidRPr="00BA0C13">
              <w:rPr>
                <w:rFonts w:cstheme="minorHAnsi"/>
                <w:sz w:val="18"/>
                <w:szCs w:val="18"/>
                <w:lang w:val="es-US"/>
              </w:rPr>
              <w:t>M:\SUBDIR_HIDROLOGIA\Compartida\2019\Monitoreo Hidrológico. Documento de avance. Cuadro estadísticas.</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6C1AB3">
            <w:pPr>
              <w:jc w:val="both"/>
              <w:rPr>
                <w:rFonts w:cstheme="minorHAnsi"/>
                <w:b w:val="0"/>
                <w:bCs w:val="0"/>
                <w:sz w:val="18"/>
                <w:szCs w:val="18"/>
                <w:lang w:val="es-US"/>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lang w:val="es-US"/>
              </w:rPr>
            </w:pPr>
          </w:p>
          <w:p w:rsidR="00C945CE" w:rsidRPr="00BA0C13" w:rsidRDefault="00C945CE" w:rsidP="00007494">
            <w:pPr>
              <w:pStyle w:val="Prrafodelista"/>
              <w:numPr>
                <w:ilvl w:val="0"/>
                <w:numId w:val="53"/>
              </w:numPr>
              <w:ind w:left="308" w:hanging="308"/>
              <w:rPr>
                <w:rFonts w:cstheme="minorHAnsi"/>
                <w:b w:val="0"/>
                <w:bCs w:val="0"/>
                <w:sz w:val="18"/>
                <w:szCs w:val="18"/>
                <w:lang w:val="es-US"/>
              </w:rPr>
            </w:pPr>
            <w:r w:rsidRPr="00BA0C13">
              <w:rPr>
                <w:rFonts w:cstheme="minorHAnsi"/>
                <w:sz w:val="18"/>
                <w:szCs w:val="18"/>
                <w:lang w:val="es-US"/>
              </w:rPr>
              <w:t>Datos validados del año 2018 en el banco de datos DHIME, en las variables de nivel, caudal y sedimentos.</w:t>
            </w:r>
          </w:p>
          <w:p w:rsidR="00C945CE" w:rsidRPr="00BA0C13" w:rsidRDefault="00C945CE" w:rsidP="006C1AB3">
            <w:pPr>
              <w:rPr>
                <w:rFonts w:cstheme="minorHAnsi"/>
                <w:sz w:val="24"/>
              </w:rPr>
            </w:pPr>
          </w:p>
        </w:tc>
      </w:tr>
    </w:tbl>
    <w:p w:rsidR="00C945CE" w:rsidRPr="00BA0C13" w:rsidRDefault="00C945CE" w:rsidP="00C945CE">
      <w:pPr>
        <w:spacing w:after="0" w:line="240" w:lineRule="auto"/>
        <w:rPr>
          <w:rFonts w:cstheme="minorHAnsi"/>
          <w:b/>
          <w:sz w:val="24"/>
        </w:rPr>
      </w:pPr>
    </w:p>
    <w:tbl>
      <w:tblPr>
        <w:tblStyle w:val="Tabladecuadrcula4-nfasis51"/>
        <w:tblW w:w="10224" w:type="dxa"/>
        <w:jc w:val="center"/>
        <w:tblLayout w:type="fixed"/>
        <w:tblLook w:val="04A0" w:firstRow="1" w:lastRow="0" w:firstColumn="1" w:lastColumn="0" w:noHBand="0" w:noVBand="1"/>
      </w:tblPr>
      <w:tblGrid>
        <w:gridCol w:w="2594"/>
        <w:gridCol w:w="2657"/>
        <w:gridCol w:w="1276"/>
        <w:gridCol w:w="1134"/>
        <w:gridCol w:w="1417"/>
        <w:gridCol w:w="114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 xml:space="preserve"> desagregada</w:t>
            </w:r>
          </w:p>
        </w:tc>
        <w:tc>
          <w:tcPr>
            <w:tcW w:w="26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59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MX"/>
              </w:rPr>
              <w:t>17. Protocolo del agua</w:t>
            </w:r>
          </w:p>
        </w:tc>
        <w:tc>
          <w:tcPr>
            <w:tcW w:w="265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 actualizado del protocolo de monitoreo y seguimiento del agua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Documento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4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lang w:val="es-ES" w:eastAsia="es-ES"/>
              </w:rPr>
              <mc:AlternateContent>
                <mc:Choice Requires="wps">
                  <w:drawing>
                    <wp:anchor distT="0" distB="0" distL="114300" distR="114300" simplePos="0" relativeHeight="251793408" behindDoc="0" locked="0" layoutInCell="1" allowOverlap="1" wp14:anchorId="3CD9FE3E" wp14:editId="11FB784D">
                      <wp:simplePos x="0" y="0"/>
                      <wp:positionH relativeFrom="column">
                        <wp:posOffset>128270</wp:posOffset>
                      </wp:positionH>
                      <wp:positionV relativeFrom="paragraph">
                        <wp:posOffset>135890</wp:posOffset>
                      </wp:positionV>
                      <wp:extent cx="352425" cy="361950"/>
                      <wp:effectExtent l="0" t="0" r="28575" b="19050"/>
                      <wp:wrapNone/>
                      <wp:docPr id="1050" name="Elipse 10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78175" id="Elipse 1050" o:spid="_x0000_s1026" style="position:absolute;margin-left:10.1pt;margin-top:10.7pt;width:27.75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9f8jw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" fillcolor="#70ad47 [3209]" strokecolor="#70ad47 [3209]" strokeweight="1pt">
                      <v:stroke joinstyle="miter"/>
                    </v:oval>
                  </w:pict>
                </mc:Fallback>
              </mc:AlternateContent>
            </w:r>
            <w:r w:rsidRPr="00BA0C13">
              <w:rPr>
                <w:rFonts w:asciiTheme="minorHAnsi" w:hAnsiTheme="minorHAnsi" w:cstheme="minorHAnsi"/>
                <w:sz w:val="18"/>
                <w:szCs w:val="18"/>
              </w:rPr>
              <w:t>100</w:t>
            </w:r>
          </w:p>
        </w:tc>
      </w:tr>
      <w:tr w:rsidR="00C945CE" w:rsidRPr="004C7B45" w:rsidTr="006C1AB3">
        <w:trPr>
          <w:trHeight w:val="2665"/>
          <w:jc w:val="center"/>
        </w:trPr>
        <w:tc>
          <w:tcPr>
            <w:cnfStyle w:val="001000000000" w:firstRow="0" w:lastRow="0" w:firstColumn="1" w:lastColumn="0" w:oddVBand="0" w:evenVBand="0" w:oddHBand="0" w:evenHBand="0" w:firstRowFirstColumn="0" w:firstRowLastColumn="0" w:lastRowFirstColumn="0" w:lastRowLastColumn="0"/>
            <w:tcW w:w="10224" w:type="dxa"/>
            <w:gridSpan w:val="6"/>
            <w:vAlign w:val="center"/>
          </w:tcPr>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4"/>
              </w:numPr>
              <w:ind w:left="308" w:hanging="308"/>
              <w:rPr>
                <w:rFonts w:cstheme="minorHAnsi"/>
                <w:b w:val="0"/>
                <w:sz w:val="18"/>
                <w:szCs w:val="18"/>
              </w:rPr>
            </w:pPr>
            <w:r w:rsidRPr="00BA0C13">
              <w:rPr>
                <w:rFonts w:cstheme="minorHAnsi"/>
                <w:sz w:val="18"/>
                <w:szCs w:val="18"/>
              </w:rPr>
              <w:t>Lanzamiento del protocolo de monitoreo y seguimiento del agua, en el marco del “Foro Gestión y Gobernanza del Agua”, el 7 de noviembre del 2019, en Villavicencio.</w:t>
            </w:r>
          </w:p>
          <w:p w:rsidR="00C945CE" w:rsidRPr="00BA0C13" w:rsidRDefault="00C945CE" w:rsidP="00007494">
            <w:pPr>
              <w:pStyle w:val="Prrafodelista"/>
              <w:numPr>
                <w:ilvl w:val="0"/>
                <w:numId w:val="54"/>
              </w:numPr>
              <w:ind w:left="308" w:hanging="308"/>
              <w:rPr>
                <w:rFonts w:cstheme="minorHAnsi"/>
                <w:b w:val="0"/>
                <w:sz w:val="18"/>
                <w:szCs w:val="18"/>
              </w:rPr>
            </w:pPr>
            <w:r w:rsidRPr="00BA0C13">
              <w:rPr>
                <w:rFonts w:cstheme="minorHAnsi"/>
                <w:sz w:val="18"/>
                <w:szCs w:val="18"/>
              </w:rPr>
              <w:t>Documento consolidado con revisión y ajuste de los temas que participaron en la actualización del protocolo.</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55"/>
              </w:numPr>
              <w:ind w:left="308" w:hanging="308"/>
              <w:rPr>
                <w:rFonts w:cstheme="minorHAnsi"/>
                <w:b w:val="0"/>
                <w:sz w:val="18"/>
                <w:szCs w:val="18"/>
              </w:rPr>
            </w:pPr>
            <w:r w:rsidRPr="00BA0C13">
              <w:rPr>
                <w:rFonts w:cstheme="minorHAnsi"/>
                <w:sz w:val="18"/>
                <w:szCs w:val="18"/>
              </w:rPr>
              <w:t xml:space="preserve">Documento consolidado, la sección A y el primer capítulo de la sección B fueron entregadas para revisión por parte de la Dirección General. </w:t>
            </w:r>
          </w:p>
          <w:p w:rsidR="00C945CE" w:rsidRPr="00BA0C13" w:rsidRDefault="00C945CE" w:rsidP="00007494">
            <w:pPr>
              <w:pStyle w:val="Prrafodelista"/>
              <w:numPr>
                <w:ilvl w:val="0"/>
                <w:numId w:val="55"/>
              </w:numPr>
              <w:ind w:left="308" w:hanging="308"/>
              <w:rPr>
                <w:rFonts w:cstheme="minorHAnsi"/>
                <w:b w:val="0"/>
                <w:sz w:val="18"/>
                <w:szCs w:val="18"/>
              </w:rPr>
            </w:pPr>
            <w:r w:rsidRPr="00BA0C13">
              <w:rPr>
                <w:rFonts w:cstheme="minorHAnsi"/>
                <w:sz w:val="18"/>
                <w:szCs w:val="18"/>
              </w:rPr>
              <w:t>En conjunto con la Oficina de Comunicaciones se realizó el proceso de diagramación de figuras, portada, tablas, fotografía y revisión estilo del documento (la diagramación no estaba prevista en esta actividad).</w:t>
            </w:r>
          </w:p>
          <w:p w:rsidR="00C945CE" w:rsidRPr="00BA0C13" w:rsidRDefault="00C945CE" w:rsidP="006C1AB3">
            <w:pPr>
              <w:pStyle w:val="Prrafodelista"/>
              <w:ind w:left="308"/>
              <w:rPr>
                <w:rFonts w:cstheme="minorHAnsi"/>
                <w:sz w:val="18"/>
                <w:szCs w:val="18"/>
              </w:rPr>
            </w:pPr>
          </w:p>
        </w:tc>
      </w:tr>
    </w:tbl>
    <w:p w:rsidR="00C945CE" w:rsidRPr="00BA0C13" w:rsidRDefault="00C945CE" w:rsidP="00C945CE">
      <w:pPr>
        <w:spacing w:after="0" w:line="240" w:lineRule="auto"/>
        <w:rPr>
          <w:rFonts w:cstheme="minorHAnsi"/>
          <w:b/>
        </w:rPr>
      </w:pPr>
    </w:p>
    <w:p w:rsidR="00C945CE" w:rsidRDefault="00C945CE" w:rsidP="00C945CE">
      <w:pPr>
        <w:spacing w:after="0" w:line="240" w:lineRule="auto"/>
        <w:rPr>
          <w:rFonts w:cstheme="minorHAnsi"/>
          <w:color w:val="0070C0"/>
          <w:lang w:val="es-ES"/>
        </w:rPr>
      </w:pPr>
    </w:p>
    <w:p w:rsidR="00C945CE" w:rsidRDefault="00C945CE" w:rsidP="00C945CE">
      <w:pPr>
        <w:spacing w:after="0" w:line="240" w:lineRule="auto"/>
        <w:rPr>
          <w:rFonts w:cstheme="minorHAnsi"/>
          <w:color w:val="0070C0"/>
          <w:lang w:val="es-ES"/>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2. Evaluar el estado del recurso hídrico</w:t>
      </w:r>
    </w:p>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708"/>
        <w:gridCol w:w="114"/>
        <w:gridCol w:w="278"/>
        <w:gridCol w:w="851"/>
        <w:gridCol w:w="1684"/>
        <w:gridCol w:w="16"/>
        <w:gridCol w:w="1257"/>
        <w:gridCol w:w="704"/>
        <w:gridCol w:w="38"/>
        <w:gridCol w:w="1246"/>
        <w:gridCol w:w="171"/>
        <w:gridCol w:w="1134"/>
        <w:gridCol w:w="6"/>
      </w:tblGrid>
      <w:tr w:rsidR="00C945CE" w:rsidRPr="004C7B45" w:rsidTr="006C1AB3">
        <w:trPr>
          <w:gridAfter w:val="1"/>
          <w:cnfStyle w:val="100000000000" w:firstRow="1" w:lastRow="0" w:firstColumn="0" w:lastColumn="0" w:oddVBand="0" w:evenVBand="0" w:oddHBand="0" w:evenHBand="0" w:firstRowFirstColumn="0" w:firstRowLastColumn="0" w:lastRowFirstColumn="0" w:lastRowLastColumn="0"/>
          <w:wAfter w:w="6" w:type="dxa"/>
          <w:trHeight w:val="657"/>
          <w:jc w:val="center"/>
        </w:trPr>
        <w:tc>
          <w:tcPr>
            <w:cnfStyle w:val="001000000000" w:firstRow="0" w:lastRow="0" w:firstColumn="1" w:lastColumn="0" w:oddVBand="0" w:evenVBand="0" w:oddHBand="0" w:evenHBand="0" w:firstRowFirstColumn="0" w:firstRowLastColumn="0" w:lastRowFirstColumn="0" w:lastRowLastColumn="0"/>
            <w:tcW w:w="3100"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253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4"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30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gridAfter w:val="1"/>
          <w:cnfStyle w:val="000000100000" w:firstRow="0" w:lastRow="0" w:firstColumn="0" w:lastColumn="0" w:oddVBand="0" w:evenVBand="0" w:oddHBand="1" w:evenHBand="0" w:firstRowFirstColumn="0" w:firstRowLastColumn="0" w:lastRowFirstColumn="0" w:lastRowLastColumn="0"/>
          <w:wAfter w:w="6" w:type="dxa"/>
          <w:trHeight w:val="2381"/>
          <w:jc w:val="center"/>
        </w:trPr>
        <w:tc>
          <w:tcPr>
            <w:cnfStyle w:val="001000000000" w:firstRow="0" w:lastRow="0" w:firstColumn="1" w:lastColumn="0" w:oddVBand="0" w:evenVBand="0" w:oddHBand="0" w:evenHBand="0" w:firstRowFirstColumn="0" w:firstRowLastColumn="0" w:lastRowFirstColumn="0" w:lastRowLastColumn="0"/>
            <w:tcW w:w="3100" w:type="dxa"/>
            <w:gridSpan w:val="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lang w:val="es-MX"/>
              </w:rPr>
              <w:t>1. Fortalecer el conocimiento y gestión del agua subterránea en Colombia a partir de la implementación y gestión de la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2551" w:type="dxa"/>
            <w:gridSpan w:val="3"/>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Documento con el estado de la Red Básica Nacional de Aguas Subterráneas y la Red Nacional de Isotopía </w:t>
            </w:r>
          </w:p>
        </w:tc>
        <w:tc>
          <w:tcPr>
            <w:tcW w:w="125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Documento </w:t>
            </w:r>
          </w:p>
        </w:tc>
        <w:tc>
          <w:tcPr>
            <w:tcW w:w="70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284"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100</w:t>
            </w:r>
          </w:p>
        </w:tc>
        <w:tc>
          <w:tcPr>
            <w:tcW w:w="1305"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ES" w:eastAsia="es-ES"/>
              </w:rPr>
              <mc:AlternateContent>
                <mc:Choice Requires="wps">
                  <w:drawing>
                    <wp:anchor distT="0" distB="0" distL="114300" distR="114300" simplePos="0" relativeHeight="251792384" behindDoc="0" locked="0" layoutInCell="1" allowOverlap="1" wp14:anchorId="7742EB66" wp14:editId="5D4DA88E">
                      <wp:simplePos x="0" y="0"/>
                      <wp:positionH relativeFrom="column">
                        <wp:posOffset>154305</wp:posOffset>
                      </wp:positionH>
                      <wp:positionV relativeFrom="paragraph">
                        <wp:posOffset>175260</wp:posOffset>
                      </wp:positionV>
                      <wp:extent cx="352425" cy="361950"/>
                      <wp:effectExtent l="0" t="0" r="28575" b="19050"/>
                      <wp:wrapNone/>
                      <wp:docPr id="1048" name="Elipse 10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3DC68" id="Elipse 1048" o:spid="_x0000_s1026" style="position:absolute;margin-left:12.15pt;margin-top:13.8pt;width:27.7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kikQ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gridAfter w:val="1"/>
          <w:wAfter w:w="6" w:type="dxa"/>
          <w:trHeight w:val="4195"/>
          <w:jc w:val="center"/>
        </w:trPr>
        <w:tc>
          <w:tcPr>
            <w:cnfStyle w:val="001000000000" w:firstRow="0" w:lastRow="0" w:firstColumn="1" w:lastColumn="0" w:oddVBand="0" w:evenVBand="0" w:oddHBand="0" w:evenHBand="0" w:firstRowFirstColumn="0" w:firstRowLastColumn="0" w:lastRowFirstColumn="0" w:lastRowLastColumn="0"/>
            <w:tcW w:w="10201" w:type="dxa"/>
            <w:gridSpan w:val="12"/>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30"/>
              </w:numPr>
              <w:shd w:val="clear" w:color="auto" w:fill="FDFCFB"/>
              <w:spacing w:line="276" w:lineRule="auto"/>
              <w:ind w:left="308" w:hanging="284"/>
              <w:rPr>
                <w:rFonts w:cstheme="minorHAnsi"/>
                <w:b w:val="0"/>
                <w:sz w:val="18"/>
                <w:szCs w:val="18"/>
                <w:lang w:val="es-US"/>
              </w:rPr>
            </w:pPr>
            <w:r w:rsidRPr="00BA0C13">
              <w:rPr>
                <w:rFonts w:cstheme="minorHAnsi"/>
                <w:sz w:val="18"/>
                <w:szCs w:val="18"/>
                <w:lang w:val="es-US"/>
              </w:rPr>
              <w:t>Apoyo técnico en el componente estratégico y programático del Programa Institucional Regional de Monitoreo del Agua (PIRMA) en la Corporación Autónoma Regional del Alto Magdalena (</w:t>
            </w:r>
            <w:r w:rsidRPr="00BA0C13">
              <w:rPr>
                <w:rFonts w:cstheme="minorHAnsi"/>
                <w:color w:val="000000" w:themeColor="text1"/>
                <w:sz w:val="18"/>
                <w:szCs w:val="18"/>
                <w:lang w:val="es-US"/>
              </w:rPr>
              <w:t>CAM</w:t>
            </w:r>
            <w:r w:rsidRPr="00BA0C13">
              <w:rPr>
                <w:rFonts w:cstheme="minorHAnsi"/>
                <w:sz w:val="18"/>
                <w:szCs w:val="18"/>
                <w:lang w:val="es-US"/>
              </w:rPr>
              <w:t>). </w:t>
            </w:r>
          </w:p>
          <w:p w:rsidR="00C945CE" w:rsidRPr="00BA0C13" w:rsidRDefault="00C945CE" w:rsidP="00007494">
            <w:pPr>
              <w:pStyle w:val="Prrafodelista"/>
              <w:numPr>
                <w:ilvl w:val="0"/>
                <w:numId w:val="30"/>
              </w:numPr>
              <w:shd w:val="clear" w:color="auto" w:fill="FDFCFB"/>
              <w:spacing w:line="276" w:lineRule="auto"/>
              <w:ind w:left="308" w:hanging="308"/>
              <w:rPr>
                <w:rFonts w:cstheme="minorHAnsi"/>
                <w:b w:val="0"/>
                <w:sz w:val="18"/>
                <w:szCs w:val="18"/>
                <w:lang w:val="es-US"/>
              </w:rPr>
            </w:pPr>
            <w:r w:rsidRPr="00BA0C13">
              <w:rPr>
                <w:rFonts w:cstheme="minorHAnsi"/>
                <w:sz w:val="18"/>
                <w:szCs w:val="18"/>
                <w:lang w:val="es-US"/>
              </w:rPr>
              <w:t>Actividades para la generación de una tarifa de pago a observadores de isotopía, esto incluyó la elaboración de formatos para el cargue de la información de la Red Nacional de Isotopía en el Sistema de Gestión Ambiental, reuniones con Planeación y Jurídica, y revisión de resoluciones. </w:t>
            </w:r>
          </w:p>
          <w:p w:rsidR="00C945CE" w:rsidRPr="00BA0C13" w:rsidRDefault="00C945CE" w:rsidP="00007494">
            <w:pPr>
              <w:pStyle w:val="Prrafodelista"/>
              <w:numPr>
                <w:ilvl w:val="0"/>
                <w:numId w:val="30"/>
              </w:numPr>
              <w:shd w:val="clear" w:color="auto" w:fill="FDFCFB"/>
              <w:spacing w:line="276" w:lineRule="auto"/>
              <w:ind w:left="308" w:hanging="308"/>
              <w:rPr>
                <w:rFonts w:cstheme="minorHAnsi"/>
                <w:b w:val="0"/>
                <w:sz w:val="18"/>
                <w:szCs w:val="18"/>
                <w:lang w:val="es-US"/>
              </w:rPr>
            </w:pPr>
            <w:r w:rsidRPr="00BA0C13">
              <w:rPr>
                <w:rFonts w:cstheme="minorHAnsi"/>
                <w:sz w:val="18"/>
                <w:szCs w:val="18"/>
                <w:lang w:val="es-US"/>
              </w:rPr>
              <w:t>Análisis de información de datos isotópicos de la Red Básica Nacional de Aguas Subterráneas. </w:t>
            </w:r>
          </w:p>
          <w:p w:rsidR="00C945CE" w:rsidRPr="00BA0C13" w:rsidRDefault="00C945CE" w:rsidP="00007494">
            <w:pPr>
              <w:pStyle w:val="Prrafodelista"/>
              <w:numPr>
                <w:ilvl w:val="0"/>
                <w:numId w:val="30"/>
              </w:numPr>
              <w:shd w:val="clear" w:color="auto" w:fill="FDFCFB"/>
              <w:spacing w:line="276" w:lineRule="auto"/>
              <w:ind w:left="308" w:hanging="308"/>
              <w:rPr>
                <w:rFonts w:cstheme="minorHAnsi"/>
                <w:b w:val="0"/>
                <w:sz w:val="24"/>
              </w:rPr>
            </w:pPr>
            <w:r w:rsidRPr="00BA0C13">
              <w:rPr>
                <w:rFonts w:cstheme="minorHAnsi"/>
                <w:sz w:val="18"/>
                <w:szCs w:val="18"/>
                <w:lang w:val="es-US"/>
              </w:rPr>
              <w:t>Análisis de reporte con la información entregada por las autoridades ambientales de la Red Nacional de Aguas Subterráneas (RNASUB).</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31"/>
              </w:numPr>
              <w:spacing w:line="276" w:lineRule="auto"/>
              <w:ind w:left="308" w:hanging="308"/>
              <w:rPr>
                <w:rFonts w:cstheme="minorHAnsi"/>
                <w:b w:val="0"/>
                <w:bCs w:val="0"/>
                <w:sz w:val="24"/>
                <w:lang w:val="es-MX"/>
              </w:rPr>
            </w:pPr>
            <w:r w:rsidRPr="00BA0C13">
              <w:rPr>
                <w:rFonts w:cstheme="minorHAnsi"/>
                <w:sz w:val="18"/>
                <w:szCs w:val="18"/>
                <w:lang w:val="es-US"/>
              </w:rPr>
              <w:t>Consolidación de las actividades relacionadas con aguas subterráneas.</w:t>
            </w:r>
          </w:p>
          <w:p w:rsidR="00C945CE" w:rsidRPr="00BA0C13" w:rsidRDefault="00C945CE" w:rsidP="00007494">
            <w:pPr>
              <w:pStyle w:val="Prrafodelista"/>
              <w:numPr>
                <w:ilvl w:val="0"/>
                <w:numId w:val="31"/>
              </w:numPr>
              <w:spacing w:line="276" w:lineRule="auto"/>
              <w:ind w:left="308" w:hanging="308"/>
              <w:rPr>
                <w:rFonts w:cstheme="minorHAnsi"/>
                <w:b w:val="0"/>
                <w:bCs w:val="0"/>
                <w:sz w:val="18"/>
                <w:szCs w:val="18"/>
                <w:lang w:val="es-US"/>
              </w:rPr>
            </w:pPr>
            <w:r w:rsidRPr="00BA0C13">
              <w:rPr>
                <w:rFonts w:cstheme="minorHAnsi"/>
                <w:sz w:val="18"/>
                <w:szCs w:val="18"/>
                <w:lang w:val="es-US"/>
              </w:rPr>
              <w:t>Se destaca que la información de RNASUB no encuentra disponible porque no ha sido reportada por las nueve autoridades ambientales que tienes convenios vigentes, suscritos con el Ideam para tal fin. De manera que fue necesario solicitar la información vía correo electrónico, solo dieron respuesta Corpourabá y Coralina.</w:t>
            </w:r>
          </w:p>
          <w:p w:rsidR="00C945CE" w:rsidRPr="00BA0C13" w:rsidRDefault="00C945CE" w:rsidP="00007494">
            <w:pPr>
              <w:pStyle w:val="Prrafodelista"/>
              <w:numPr>
                <w:ilvl w:val="0"/>
                <w:numId w:val="31"/>
              </w:numPr>
              <w:spacing w:line="276" w:lineRule="auto"/>
              <w:ind w:left="308" w:hanging="308"/>
              <w:rPr>
                <w:rFonts w:cstheme="minorHAnsi"/>
                <w:b w:val="0"/>
                <w:bCs w:val="0"/>
                <w:sz w:val="24"/>
                <w:lang w:val="es-MX"/>
              </w:rPr>
            </w:pPr>
            <w:r w:rsidRPr="00BA0C13">
              <w:rPr>
                <w:rFonts w:cstheme="minorHAnsi"/>
                <w:sz w:val="18"/>
                <w:szCs w:val="18"/>
                <w:lang w:val="es-US"/>
              </w:rPr>
              <w:t>Se estructuró y preparó un taller virtual sobre “Uso del Formulario único nacional para el inventario de puntos de agua subterráneas (FUNIAS)”; sin embargo, no hubo respuesta de participación por parte de las autoridades ambientales regionales y locales.</w:t>
            </w:r>
          </w:p>
          <w:p w:rsidR="00C945CE" w:rsidRPr="00BA0C13" w:rsidRDefault="00C945CE" w:rsidP="006C1AB3">
            <w:pPr>
              <w:rPr>
                <w:rFonts w:cstheme="minorHAnsi"/>
                <w:sz w:val="18"/>
                <w:szCs w:val="18"/>
                <w:lang w:val="es-US"/>
              </w:rPr>
            </w:pPr>
          </w:p>
          <w:p w:rsidR="00C945CE" w:rsidRPr="00BA0C13" w:rsidRDefault="00C945CE" w:rsidP="006C1AB3">
            <w:pPr>
              <w:pStyle w:val="Prrafodelista"/>
              <w:ind w:left="308"/>
              <w:rPr>
                <w:rFonts w:cstheme="minorHAnsi"/>
                <w:sz w:val="24"/>
                <w:lang w:val="es-MX"/>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22" w:type="dxa"/>
            <w:gridSpan w:val="2"/>
            <w:shd w:val="clear" w:color="auto" w:fill="5B9BD5"/>
            <w:vAlign w:val="center"/>
          </w:tcPr>
          <w:p w:rsidR="00C945CE" w:rsidRPr="00BA0C13" w:rsidRDefault="00C945CE" w:rsidP="006C1AB3">
            <w:pPr>
              <w:jc w:val="center"/>
              <w:rPr>
                <w:rFonts w:cstheme="minorHAnsi"/>
                <w:color w:val="FFFFFF" w:themeColor="background1"/>
                <w:sz w:val="18"/>
              </w:rPr>
            </w:pPr>
            <w:r w:rsidRPr="00BA0C13">
              <w:rPr>
                <w:rFonts w:cstheme="minorHAnsi"/>
                <w:color w:val="FFFFFF" w:themeColor="background1"/>
                <w:sz w:val="18"/>
              </w:rPr>
              <w:t xml:space="preserve">Actividad </w:t>
            </w:r>
          </w:p>
          <w:p w:rsidR="00C945CE" w:rsidRPr="00BA0C13" w:rsidRDefault="00C945CE" w:rsidP="006C1AB3">
            <w:pPr>
              <w:jc w:val="center"/>
              <w:rPr>
                <w:rFonts w:cstheme="minorHAnsi"/>
                <w:color w:val="FFFFFF" w:themeColor="background1"/>
                <w:sz w:val="18"/>
              </w:rPr>
            </w:pPr>
            <w:r w:rsidRPr="00BA0C13">
              <w:rPr>
                <w:rFonts w:cstheme="minorHAnsi"/>
                <w:color w:val="FFFFFF" w:themeColor="background1"/>
                <w:sz w:val="18"/>
              </w:rPr>
              <w:t>desagregada</w:t>
            </w:r>
          </w:p>
        </w:tc>
        <w:tc>
          <w:tcPr>
            <w:tcW w:w="1129"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Indicador</w:t>
            </w:r>
          </w:p>
        </w:tc>
        <w:tc>
          <w:tcPr>
            <w:tcW w:w="2957" w:type="dxa"/>
            <w:gridSpan w:val="3"/>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742"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 </w:t>
            </w:r>
          </w:p>
        </w:tc>
        <w:tc>
          <w:tcPr>
            <w:tcW w:w="1140"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2098"/>
          <w:jc w:val="center"/>
        </w:trPr>
        <w:tc>
          <w:tcPr>
            <w:cnfStyle w:val="001000000000" w:firstRow="0" w:lastRow="0" w:firstColumn="1" w:lastColumn="0" w:oddVBand="0" w:evenVBand="0" w:oddHBand="0" w:evenHBand="0" w:firstRowFirstColumn="0" w:firstRowLastColumn="0" w:lastRowFirstColumn="0" w:lastRowLastColumn="0"/>
            <w:tcW w:w="2708"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lang w:val="es-MX"/>
              </w:rPr>
              <w:t>2. Evaluación del Estado de la Calidad del Agua</w:t>
            </w:r>
          </w:p>
        </w:tc>
        <w:tc>
          <w:tcPr>
            <w:tcW w:w="1243" w:type="dxa"/>
            <w:gridSpan w:val="3"/>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Documentos técnicos elaborados </w:t>
            </w:r>
          </w:p>
        </w:tc>
        <w:tc>
          <w:tcPr>
            <w:tcW w:w="2957" w:type="dxa"/>
            <w:gridSpan w:val="3"/>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Un documento con el estado del arte de la calidad del agua en Colombia </w:t>
            </w:r>
            <w:r w:rsidRPr="00BA0C13">
              <w:rPr>
                <w:rFonts w:asciiTheme="minorHAnsi" w:hAnsiTheme="minorHAnsi" w:cstheme="minorHAnsi"/>
                <w:color w:val="000000"/>
                <w:kern w:val="24"/>
                <w:sz w:val="18"/>
                <w:szCs w:val="18"/>
                <w:lang w:val="es-MX"/>
              </w:rPr>
              <w:br/>
              <w:t xml:space="preserve">Un documento con el programa de monitoreo de la Red Nacional de Calidad del Agua </w:t>
            </w:r>
            <w:r w:rsidRPr="00BA0C13">
              <w:rPr>
                <w:rFonts w:asciiTheme="minorHAnsi" w:hAnsiTheme="minorHAnsi" w:cstheme="minorHAnsi"/>
                <w:color w:val="000000"/>
                <w:kern w:val="24"/>
                <w:sz w:val="18"/>
                <w:szCs w:val="18"/>
                <w:lang w:val="es-MX"/>
              </w:rPr>
              <w:br/>
              <w:t>Dos informes de monitoreo de calidad del agua en cuencas binacionales</w:t>
            </w:r>
          </w:p>
        </w:tc>
        <w:tc>
          <w:tcPr>
            <w:tcW w:w="742"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4</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40" w:type="dxa"/>
            <w:gridSpan w:val="2"/>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lang w:val="es-ES" w:eastAsia="es-ES"/>
              </w:rPr>
              <mc:AlternateContent>
                <mc:Choice Requires="wps">
                  <w:drawing>
                    <wp:anchor distT="0" distB="0" distL="114300" distR="114300" simplePos="0" relativeHeight="251791360" behindDoc="0" locked="0" layoutInCell="1" allowOverlap="1" wp14:anchorId="07483D36" wp14:editId="7960EA20">
                      <wp:simplePos x="0" y="0"/>
                      <wp:positionH relativeFrom="column">
                        <wp:posOffset>125095</wp:posOffset>
                      </wp:positionH>
                      <wp:positionV relativeFrom="paragraph">
                        <wp:posOffset>167640</wp:posOffset>
                      </wp:positionV>
                      <wp:extent cx="352425" cy="361950"/>
                      <wp:effectExtent l="0" t="0" r="28575" b="19050"/>
                      <wp:wrapNone/>
                      <wp:docPr id="1047" name="Elipse 10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507F9" id="Elipse 1047" o:spid="_x0000_s1026" style="position:absolute;margin-left:9.85pt;margin-top:13.2pt;width:27.75pt;height: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pr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6f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402"/>
          <w:jc w:val="center"/>
        </w:trPr>
        <w:tc>
          <w:tcPr>
            <w:cnfStyle w:val="001000000000" w:firstRow="0" w:lastRow="0" w:firstColumn="1" w:lastColumn="0" w:oddVBand="0" w:evenVBand="0" w:oddHBand="0" w:evenHBand="0" w:firstRowFirstColumn="0" w:firstRowLastColumn="0" w:lastRowFirstColumn="0" w:lastRowLastColumn="0"/>
            <w:tcW w:w="10207" w:type="dxa"/>
            <w:gridSpan w:val="13"/>
            <w:shd w:val="clear" w:color="auto" w:fill="FFFFFF" w:themeFill="background1"/>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32"/>
              </w:numPr>
              <w:ind w:left="308" w:hanging="284"/>
              <w:rPr>
                <w:rFonts w:cstheme="minorHAnsi"/>
                <w:b w:val="0"/>
                <w:bCs w:val="0"/>
                <w:sz w:val="18"/>
                <w:szCs w:val="18"/>
                <w:lang w:val="es-US"/>
              </w:rPr>
            </w:pPr>
            <w:r w:rsidRPr="00BA0C13">
              <w:rPr>
                <w:rFonts w:cstheme="minorHAnsi"/>
                <w:sz w:val="18"/>
                <w:szCs w:val="18"/>
                <w:lang w:val="es-US"/>
              </w:rPr>
              <w:t>Taller virtual sobre metodología del Índice de Calidad del Agua (ICA) con las autoridades ambientales regionales y locales, con la participación de 20 entidades.</w:t>
            </w:r>
          </w:p>
          <w:p w:rsidR="00C945CE" w:rsidRPr="00BA0C13" w:rsidRDefault="00C945CE" w:rsidP="00007494">
            <w:pPr>
              <w:pStyle w:val="Prrafodelista"/>
              <w:numPr>
                <w:ilvl w:val="0"/>
                <w:numId w:val="32"/>
              </w:numPr>
              <w:ind w:left="308" w:hanging="308"/>
              <w:rPr>
                <w:rFonts w:cstheme="minorHAnsi"/>
                <w:b w:val="0"/>
                <w:bCs w:val="0"/>
                <w:sz w:val="18"/>
                <w:szCs w:val="18"/>
                <w:lang w:val="es-US"/>
              </w:rPr>
            </w:pPr>
            <w:r w:rsidRPr="00BA0C13">
              <w:rPr>
                <w:rFonts w:cstheme="minorHAnsi"/>
                <w:sz w:val="18"/>
                <w:szCs w:val="18"/>
                <w:lang w:val="es-US"/>
              </w:rPr>
              <w:t>Entrega a la Cancillería dos informes de las compañas binacionales realizadas en las cuencas Guáitara y Mira en Colombia, en el 2019.</w:t>
            </w:r>
          </w:p>
          <w:p w:rsidR="00C945CE" w:rsidRPr="00BA0C13" w:rsidRDefault="00C945CE" w:rsidP="00007494">
            <w:pPr>
              <w:pStyle w:val="Prrafodelista"/>
              <w:numPr>
                <w:ilvl w:val="0"/>
                <w:numId w:val="32"/>
              </w:numPr>
              <w:ind w:left="308" w:hanging="308"/>
              <w:rPr>
                <w:rFonts w:cstheme="minorHAnsi"/>
                <w:b w:val="0"/>
                <w:bCs w:val="0"/>
                <w:sz w:val="18"/>
                <w:szCs w:val="18"/>
                <w:lang w:val="es-US"/>
              </w:rPr>
            </w:pPr>
            <w:r w:rsidRPr="00BA0C13">
              <w:rPr>
                <w:rFonts w:cstheme="minorHAnsi"/>
                <w:sz w:val="18"/>
                <w:szCs w:val="18"/>
                <w:lang w:val="es-US"/>
              </w:rPr>
              <w:t>Apoyo a la construcción de la programación de las campañas de monitoreo para los puntos priorizados en el Plan Nacional de Desarrollo 2018-2022. Pacto por Colombia, pacto por la equidad (</w:t>
            </w:r>
            <w:r w:rsidRPr="00BA0C13">
              <w:rPr>
                <w:rFonts w:cstheme="minorHAnsi"/>
                <w:color w:val="000000" w:themeColor="text1"/>
                <w:sz w:val="18"/>
                <w:szCs w:val="18"/>
                <w:lang w:val="es-US"/>
              </w:rPr>
              <w:t>PND</w:t>
            </w:r>
            <w:r w:rsidRPr="00BA0C13">
              <w:rPr>
                <w:rFonts w:cstheme="minorHAnsi"/>
                <w:sz w:val="18"/>
                <w:szCs w:val="18"/>
                <w:lang w:val="es-US"/>
              </w:rPr>
              <w:t>) para el mes de diciembre de 2019 y año 2020.</w:t>
            </w:r>
          </w:p>
          <w:p w:rsidR="00C945CE" w:rsidRPr="00BA0C13" w:rsidRDefault="00C945CE" w:rsidP="00007494">
            <w:pPr>
              <w:pStyle w:val="Prrafodelista"/>
              <w:numPr>
                <w:ilvl w:val="0"/>
                <w:numId w:val="32"/>
              </w:numPr>
              <w:ind w:left="308" w:hanging="308"/>
              <w:rPr>
                <w:rFonts w:cstheme="minorHAnsi"/>
                <w:b w:val="0"/>
                <w:bCs w:val="0"/>
                <w:sz w:val="18"/>
                <w:szCs w:val="18"/>
                <w:lang w:val="es-US"/>
              </w:rPr>
            </w:pPr>
            <w:r w:rsidRPr="00BA0C13">
              <w:rPr>
                <w:rFonts w:cstheme="minorHAnsi"/>
                <w:sz w:val="18"/>
                <w:szCs w:val="18"/>
                <w:lang w:val="es-US"/>
              </w:rPr>
              <w:t>Cálculo del ICA para los nueve puntos priorizados en el PND con información a 2019.</w:t>
            </w:r>
          </w:p>
          <w:p w:rsidR="00C945CE" w:rsidRPr="00BA0C13" w:rsidRDefault="00C945CE" w:rsidP="00007494">
            <w:pPr>
              <w:pStyle w:val="Prrafodelista"/>
              <w:numPr>
                <w:ilvl w:val="0"/>
                <w:numId w:val="32"/>
              </w:numPr>
              <w:ind w:left="308" w:hanging="308"/>
              <w:rPr>
                <w:rFonts w:cstheme="minorHAnsi"/>
                <w:b w:val="0"/>
                <w:bCs w:val="0"/>
                <w:sz w:val="18"/>
                <w:szCs w:val="18"/>
                <w:lang w:val="es-US"/>
              </w:rPr>
            </w:pPr>
            <w:r w:rsidRPr="00BA0C13">
              <w:rPr>
                <w:rFonts w:cstheme="minorHAnsi"/>
                <w:sz w:val="18"/>
                <w:szCs w:val="18"/>
                <w:lang w:val="es-US"/>
              </w:rPr>
              <w:t>Elaboración del Plan Anual de trabajo del 2020, para los objetivos 4 y 5 del proyecto. COFE-WATER-SYKE.</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56"/>
              </w:numPr>
              <w:ind w:left="308" w:hanging="308"/>
              <w:rPr>
                <w:rFonts w:cstheme="minorHAnsi"/>
                <w:b w:val="0"/>
                <w:sz w:val="18"/>
                <w:szCs w:val="18"/>
                <w:lang w:val="es-MX"/>
              </w:rPr>
            </w:pPr>
            <w:r w:rsidRPr="00BA0C13">
              <w:rPr>
                <w:rFonts w:cstheme="minorHAnsi"/>
                <w:sz w:val="18"/>
                <w:szCs w:val="18"/>
                <w:lang w:val="es-US"/>
              </w:rPr>
              <w:t>Consolidación de las actividades relacionadas con calidad del agua.</w:t>
            </w:r>
          </w:p>
          <w:p w:rsidR="00C945CE" w:rsidRPr="00BA0C13" w:rsidRDefault="00C945CE" w:rsidP="00007494">
            <w:pPr>
              <w:pStyle w:val="Prrafodelista"/>
              <w:numPr>
                <w:ilvl w:val="0"/>
                <w:numId w:val="56"/>
              </w:numPr>
              <w:ind w:left="308" w:hanging="308"/>
              <w:rPr>
                <w:rFonts w:cstheme="minorHAnsi"/>
                <w:b w:val="0"/>
                <w:sz w:val="18"/>
                <w:szCs w:val="18"/>
                <w:lang w:val="es-US"/>
              </w:rPr>
            </w:pPr>
            <w:r w:rsidRPr="00BA0C13">
              <w:rPr>
                <w:rFonts w:cstheme="minorHAnsi"/>
                <w:sz w:val="18"/>
                <w:szCs w:val="18"/>
                <w:lang w:val="es-US"/>
              </w:rPr>
              <w:t>Pendiente la entrega del programa de monitoreo de la Red de Referencia Nacional de Calidad del Agua al Laboratorio de Calidad Ambiental, un producto que pretende optimizar la operación de la red.</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184" w:type="dxa"/>
        <w:jc w:val="center"/>
        <w:tblLayout w:type="fixed"/>
        <w:tblLook w:val="04A0" w:firstRow="1" w:lastRow="0" w:firstColumn="1" w:lastColumn="0" w:noHBand="0" w:noVBand="1"/>
      </w:tblPr>
      <w:tblGrid>
        <w:gridCol w:w="2577"/>
        <w:gridCol w:w="1985"/>
        <w:gridCol w:w="2000"/>
        <w:gridCol w:w="951"/>
        <w:gridCol w:w="1418"/>
        <w:gridCol w:w="125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20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9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154"/>
          <w:jc w:val="center"/>
        </w:trPr>
        <w:tc>
          <w:tcPr>
            <w:cnfStyle w:val="001000000000" w:firstRow="0" w:lastRow="0" w:firstColumn="1" w:lastColumn="0" w:oddVBand="0" w:evenVBand="0" w:oddHBand="0" w:evenHBand="0" w:firstRowFirstColumn="0" w:firstRowLastColumn="0" w:lastRowFirstColumn="0" w:lastRowLastColumn="0"/>
            <w:tcW w:w="257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9. Brindar Soporte temático,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actividades de administración y capacitación requerida para el funcionamiento del SIRH y validar la calidad de los datos reportados por las autoridades ambientales al SIRH</w:t>
            </w:r>
          </w:p>
        </w:tc>
        <w:tc>
          <w:tcPr>
            <w:tcW w:w="198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 xml:space="preserve">Documento con el seguimiento de cargue de información a SIRH y calidad de los datos </w:t>
            </w:r>
          </w:p>
        </w:tc>
        <w:tc>
          <w:tcPr>
            <w:tcW w:w="200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Documento técnico con el seguimiento de cargue de información a SIRH y calidad de los datos</w:t>
            </w:r>
          </w:p>
        </w:tc>
        <w:tc>
          <w:tcPr>
            <w:tcW w:w="9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100</w:t>
            </w:r>
          </w:p>
        </w:tc>
        <w:tc>
          <w:tcPr>
            <w:tcW w:w="125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ES" w:eastAsia="es-ES"/>
              </w:rPr>
              <mc:AlternateContent>
                <mc:Choice Requires="wps">
                  <w:drawing>
                    <wp:anchor distT="0" distB="0" distL="114300" distR="114300" simplePos="0" relativeHeight="251790336" behindDoc="0" locked="0" layoutInCell="1" allowOverlap="1" wp14:anchorId="1602BF98" wp14:editId="027CE857">
                      <wp:simplePos x="0" y="0"/>
                      <wp:positionH relativeFrom="column">
                        <wp:posOffset>110490</wp:posOffset>
                      </wp:positionH>
                      <wp:positionV relativeFrom="paragraph">
                        <wp:posOffset>201295</wp:posOffset>
                      </wp:positionV>
                      <wp:extent cx="352425" cy="361950"/>
                      <wp:effectExtent l="0" t="0" r="28575" b="19050"/>
                      <wp:wrapNone/>
                      <wp:docPr id="1046" name="Elipse 104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FBD50" id="Elipse 1046" o:spid="_x0000_s1026" style="position:absolute;margin-left:8.7pt;margin-top:15.85pt;width:27.75pt;height:2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Mv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d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98</w:t>
            </w:r>
          </w:p>
        </w:tc>
      </w:tr>
      <w:tr w:rsidR="00C945CE" w:rsidRPr="004C7B45" w:rsidTr="006C1AB3">
        <w:trPr>
          <w:trHeight w:val="2948"/>
          <w:jc w:val="center"/>
        </w:trPr>
        <w:tc>
          <w:tcPr>
            <w:cnfStyle w:val="001000000000" w:firstRow="0" w:lastRow="0" w:firstColumn="1" w:lastColumn="0" w:oddVBand="0" w:evenVBand="0" w:oddHBand="0" w:evenHBand="0" w:firstRowFirstColumn="0" w:firstRowLastColumn="0" w:lastRowFirstColumn="0" w:lastRowLastColumn="0"/>
            <w:tcW w:w="10184" w:type="dxa"/>
            <w:gridSpan w:val="6"/>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7"/>
              </w:numPr>
              <w:ind w:left="308" w:hanging="308"/>
              <w:rPr>
                <w:rFonts w:cstheme="minorHAnsi"/>
                <w:b w:val="0"/>
                <w:bCs w:val="0"/>
                <w:sz w:val="18"/>
                <w:szCs w:val="18"/>
                <w:lang w:val="es-US"/>
              </w:rPr>
            </w:pPr>
            <w:r w:rsidRPr="00BA0C13">
              <w:rPr>
                <w:rFonts w:cstheme="minorHAnsi"/>
                <w:sz w:val="18"/>
                <w:szCs w:val="18"/>
                <w:lang w:val="es-US"/>
              </w:rPr>
              <w:t>Apoyo a el Minambiente, en el taller sobre “Socialización de SIRH con la nueva versión”, 29 de noviembre.</w:t>
            </w:r>
          </w:p>
          <w:p w:rsidR="00C945CE" w:rsidRPr="00BA0C13" w:rsidRDefault="00C945CE" w:rsidP="00007494">
            <w:pPr>
              <w:pStyle w:val="Prrafodelista"/>
              <w:numPr>
                <w:ilvl w:val="0"/>
                <w:numId w:val="57"/>
              </w:numPr>
              <w:ind w:left="308" w:hanging="308"/>
              <w:rPr>
                <w:rFonts w:cstheme="minorHAnsi"/>
                <w:b w:val="0"/>
                <w:bCs w:val="0"/>
                <w:sz w:val="18"/>
                <w:szCs w:val="18"/>
                <w:lang w:val="es-US"/>
              </w:rPr>
            </w:pPr>
            <w:r w:rsidRPr="00BA0C13">
              <w:rPr>
                <w:rFonts w:cstheme="minorHAnsi"/>
                <w:sz w:val="18"/>
                <w:szCs w:val="18"/>
                <w:lang w:val="es-US"/>
              </w:rPr>
              <w:t>Informe de seguimiento al cargue de información y las actividades de soporte temático y administración de la herramienta.</w:t>
            </w:r>
          </w:p>
          <w:p w:rsidR="00C945CE" w:rsidRPr="00BA0C13" w:rsidRDefault="00C945CE" w:rsidP="00007494">
            <w:pPr>
              <w:pStyle w:val="Prrafodelista"/>
              <w:numPr>
                <w:ilvl w:val="0"/>
                <w:numId w:val="57"/>
              </w:numPr>
              <w:ind w:left="308" w:hanging="308"/>
              <w:rPr>
                <w:rFonts w:cstheme="minorHAnsi"/>
                <w:b w:val="0"/>
                <w:bCs w:val="0"/>
                <w:sz w:val="18"/>
                <w:szCs w:val="18"/>
                <w:lang w:val="es-US"/>
              </w:rPr>
            </w:pPr>
            <w:r w:rsidRPr="00BA0C13">
              <w:rPr>
                <w:rFonts w:cstheme="minorHAnsi"/>
                <w:sz w:val="18"/>
                <w:szCs w:val="18"/>
                <w:lang w:val="es-US"/>
              </w:rPr>
              <w:t>Informe de seguimiento del estado de avance de migración de la información de los nodos regionales al nodo central</w:t>
            </w:r>
            <w:r w:rsidRPr="00BA0C13">
              <w:rPr>
                <w:rFonts w:cstheme="minorHAnsi"/>
                <w:sz w:val="18"/>
                <w:szCs w:val="24"/>
              </w:rPr>
              <w:t xml:space="preserve"> Ideam</w:t>
            </w:r>
            <w:r w:rsidRPr="00BA0C13">
              <w:rPr>
                <w:rFonts w:cstheme="minorHAnsi"/>
                <w:sz w:val="18"/>
                <w:szCs w:val="18"/>
                <w:lang w:val="es-US"/>
              </w:rPr>
              <w:t>, con el fin de dar mejor soporte a las corporaciones.</w:t>
            </w:r>
          </w:p>
          <w:p w:rsidR="00C945CE" w:rsidRPr="00BA0C13" w:rsidRDefault="00C945CE" w:rsidP="00007494">
            <w:pPr>
              <w:pStyle w:val="Prrafodelista"/>
              <w:numPr>
                <w:ilvl w:val="0"/>
                <w:numId w:val="57"/>
              </w:numPr>
              <w:ind w:left="308" w:hanging="308"/>
              <w:rPr>
                <w:rFonts w:cstheme="minorHAnsi"/>
                <w:b w:val="0"/>
                <w:bCs w:val="0"/>
                <w:sz w:val="18"/>
                <w:szCs w:val="18"/>
                <w:lang w:val="es-US"/>
              </w:rPr>
            </w:pPr>
            <w:r w:rsidRPr="00BA0C13">
              <w:rPr>
                <w:rFonts w:cstheme="minorHAnsi"/>
                <w:sz w:val="18"/>
                <w:szCs w:val="18"/>
                <w:lang w:val="es-US"/>
              </w:rPr>
              <w:t>Acompañamiento del taller SIAC, el 2 de diciembre en Cúcuta.</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58"/>
              </w:numPr>
              <w:ind w:left="308" w:hanging="308"/>
              <w:rPr>
                <w:rFonts w:cstheme="minorHAnsi"/>
                <w:b w:val="0"/>
                <w:sz w:val="18"/>
                <w:szCs w:val="18"/>
              </w:rPr>
            </w:pPr>
            <w:r w:rsidRPr="00BA0C13">
              <w:rPr>
                <w:rFonts w:cstheme="minorHAnsi"/>
                <w:sz w:val="18"/>
                <w:szCs w:val="18"/>
              </w:rPr>
              <w:t>Informe final con el consolidado de las activadas desarrolladas durante el año.</w:t>
            </w:r>
          </w:p>
          <w:p w:rsidR="00C945CE" w:rsidRPr="00BA0C13" w:rsidRDefault="00C945CE" w:rsidP="00007494">
            <w:pPr>
              <w:pStyle w:val="Prrafodelista"/>
              <w:numPr>
                <w:ilvl w:val="0"/>
                <w:numId w:val="58"/>
              </w:numPr>
              <w:ind w:left="308" w:hanging="308"/>
              <w:rPr>
                <w:rFonts w:cstheme="minorHAnsi"/>
                <w:b w:val="0"/>
                <w:sz w:val="18"/>
                <w:szCs w:val="18"/>
              </w:rPr>
            </w:pPr>
            <w:r w:rsidRPr="00BA0C13">
              <w:rPr>
                <w:rFonts w:cstheme="minorHAnsi"/>
                <w:sz w:val="18"/>
                <w:szCs w:val="18"/>
              </w:rPr>
              <w:t>Ajuste al plan de sistemas por solicitud de Minambiente, entrega finalizada el 13 de diciembre.</w:t>
            </w:r>
          </w:p>
          <w:p w:rsidR="00C945CE" w:rsidRPr="00BA0C13" w:rsidRDefault="00C945CE" w:rsidP="006C1AB3">
            <w:pPr>
              <w:pStyle w:val="Prrafodelista"/>
              <w:ind w:left="308"/>
              <w:rPr>
                <w:rFonts w:cstheme="minorHAnsi"/>
                <w:sz w:val="18"/>
                <w:szCs w:val="18"/>
              </w:rPr>
            </w:pPr>
          </w:p>
        </w:tc>
      </w:tr>
    </w:tbl>
    <w:p w:rsidR="00C945CE" w:rsidRDefault="00C945CE" w:rsidP="00C945CE">
      <w:pPr>
        <w:spacing w:after="0" w:line="240" w:lineRule="auto"/>
        <w:rPr>
          <w:rFonts w:cstheme="minorHAnsi"/>
          <w:color w:val="0070C0"/>
          <w:lang w:val="es-ES"/>
        </w:rPr>
      </w:pPr>
    </w:p>
    <w:p w:rsidR="00C945CE" w:rsidRPr="00BA0C13" w:rsidRDefault="00C945CE" w:rsidP="00C945CE">
      <w:pPr>
        <w:spacing w:after="0" w:line="240" w:lineRule="auto"/>
        <w:rPr>
          <w:rFonts w:cstheme="minorHAnsi"/>
          <w:color w:val="0070C0"/>
          <w:lang w:val="es-ES"/>
        </w:rPr>
      </w:pPr>
      <w:r w:rsidRPr="00BA0C13">
        <w:rPr>
          <w:rFonts w:cstheme="minorHAnsi"/>
          <w:color w:val="0070C0"/>
          <w:lang w:val="es-ES"/>
        </w:rPr>
        <w:t>Actividad principal 3. Realizar actividades de modelación hidrológica</w:t>
      </w: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457"/>
        <w:gridCol w:w="2095"/>
        <w:gridCol w:w="1974"/>
        <w:gridCol w:w="1003"/>
        <w:gridCol w:w="1417"/>
        <w:gridCol w:w="125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 xml:space="preserve"> desagregada</w:t>
            </w:r>
          </w:p>
        </w:tc>
        <w:tc>
          <w:tcPr>
            <w:tcW w:w="209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9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0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2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4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3. Desarrollar metodologías de pronóstico hidrológico orientadas a la estimación de alertas por crecientes súbitas y análisis de amenaza de avenidas torrenciales</w:t>
            </w:r>
          </w:p>
        </w:tc>
        <w:tc>
          <w:tcPr>
            <w:tcW w:w="209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 xml:space="preserve">Documento de aplicación de procedimiento para evaluación de amenaza por avenida torrencial en un centro poblado socializado con la Subdirección de Conocimiento del Riesgo de UNGRD </w:t>
            </w:r>
          </w:p>
        </w:tc>
        <w:tc>
          <w:tcPr>
            <w:tcW w:w="197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Documento de aplicación de procedimiento para evaluación de amenaza por avenida torrencial en un centro poblado socializado con la Subdirección de Conocimiento del Riesgo de UNGRD</w:t>
            </w:r>
          </w:p>
        </w:tc>
        <w:tc>
          <w:tcPr>
            <w:tcW w:w="100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100</w:t>
            </w:r>
          </w:p>
        </w:tc>
        <w:tc>
          <w:tcPr>
            <w:tcW w:w="125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ES" w:eastAsia="es-ES"/>
              </w:rPr>
              <mc:AlternateContent>
                <mc:Choice Requires="wps">
                  <w:drawing>
                    <wp:anchor distT="0" distB="0" distL="114300" distR="114300" simplePos="0" relativeHeight="251789312" behindDoc="0" locked="0" layoutInCell="1" allowOverlap="1" wp14:anchorId="0CE9F4FA" wp14:editId="0667C41D">
                      <wp:simplePos x="0" y="0"/>
                      <wp:positionH relativeFrom="column">
                        <wp:posOffset>151130</wp:posOffset>
                      </wp:positionH>
                      <wp:positionV relativeFrom="paragraph">
                        <wp:posOffset>208280</wp:posOffset>
                      </wp:positionV>
                      <wp:extent cx="352425" cy="361950"/>
                      <wp:effectExtent l="0" t="0" r="28575" b="19050"/>
                      <wp:wrapNone/>
                      <wp:docPr id="1044" name="Elipse 104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EFA7F" id="Elipse 1044" o:spid="_x0000_s1026" style="position:absolute;margin-left:11.9pt;margin-top:16.4pt;width:27.75pt;height:2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Cn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j6n&#10;xD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99</w:t>
            </w:r>
          </w:p>
        </w:tc>
      </w:tr>
      <w:tr w:rsidR="00C945CE" w:rsidRPr="004C7B45" w:rsidTr="006C1AB3">
        <w:trPr>
          <w:trHeight w:val="1757"/>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b w:val="0"/>
                <w:bCs w:val="0"/>
                <w:sz w:val="18"/>
                <w:szCs w:val="18"/>
              </w:rPr>
            </w:pPr>
          </w:p>
          <w:p w:rsidR="00C945CE" w:rsidRPr="00BA0C13" w:rsidRDefault="00C945CE" w:rsidP="00007494">
            <w:pPr>
              <w:pStyle w:val="Prrafodelista"/>
              <w:numPr>
                <w:ilvl w:val="0"/>
                <w:numId w:val="60"/>
              </w:numPr>
              <w:ind w:left="308" w:hanging="308"/>
              <w:jc w:val="both"/>
              <w:rPr>
                <w:rFonts w:cstheme="minorHAnsi"/>
                <w:b w:val="0"/>
                <w:bCs w:val="0"/>
                <w:sz w:val="18"/>
                <w:szCs w:val="18"/>
              </w:rPr>
            </w:pPr>
            <w:r w:rsidRPr="00BA0C13">
              <w:rPr>
                <w:rFonts w:cstheme="minorHAnsi"/>
                <w:sz w:val="18"/>
                <w:szCs w:val="18"/>
              </w:rPr>
              <w:t>Aplicación de la metodología en el municipio de Guacamayas (Boyacá).</w:t>
            </w:r>
          </w:p>
          <w:p w:rsidR="00C945CE" w:rsidRPr="00BA0C13" w:rsidRDefault="00C945CE" w:rsidP="006C1AB3">
            <w:pPr>
              <w:jc w:val="both"/>
              <w:rPr>
                <w:rFonts w:cstheme="minorHAnsi"/>
                <w:b w:val="0"/>
                <w:bCs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59"/>
              </w:numPr>
              <w:ind w:left="308" w:hanging="308"/>
              <w:jc w:val="both"/>
              <w:rPr>
                <w:rFonts w:cstheme="minorHAnsi"/>
                <w:b w:val="0"/>
                <w:bCs w:val="0"/>
                <w:sz w:val="18"/>
                <w:szCs w:val="18"/>
                <w:lang w:val="es-US"/>
              </w:rPr>
            </w:pPr>
            <w:r w:rsidRPr="00BA0C13">
              <w:rPr>
                <w:rFonts w:cstheme="minorHAnsi"/>
                <w:sz w:val="18"/>
                <w:szCs w:val="18"/>
              </w:rPr>
              <w:t xml:space="preserve">Documento de aplicación de procedimiento para evaluación de amenaza por avenida torrencial en el municipio de Guacamayas (Boyacá). La socialización de los resultados con la Subdirección de Conocimiento del Riesgo de UNGRD, está pendiente de confirmación. </w:t>
            </w:r>
          </w:p>
          <w:p w:rsidR="00C945CE" w:rsidRPr="00BA0C13" w:rsidRDefault="00C945CE" w:rsidP="006C1AB3">
            <w:pPr>
              <w:pStyle w:val="Prrafodelista"/>
              <w:ind w:left="308"/>
              <w:jc w:val="both"/>
              <w:rPr>
                <w:rFonts w:cstheme="minorHAnsi"/>
                <w:sz w:val="18"/>
                <w:szCs w:val="18"/>
              </w:rPr>
            </w:pPr>
          </w:p>
          <w:p w:rsidR="00C945CE" w:rsidRPr="00BA0C13" w:rsidRDefault="00C945CE" w:rsidP="006C1AB3">
            <w:pPr>
              <w:pStyle w:val="Prrafodelista"/>
              <w:ind w:left="308"/>
              <w:jc w:val="both"/>
              <w:rPr>
                <w:rFonts w:cstheme="minorHAnsi"/>
                <w:b w:val="0"/>
                <w:bCs w:val="0"/>
                <w:sz w:val="18"/>
                <w:szCs w:val="18"/>
                <w:lang w:val="es-US"/>
              </w:rPr>
            </w:pPr>
          </w:p>
        </w:tc>
      </w:tr>
    </w:tbl>
    <w:p w:rsidR="00C945CE" w:rsidRPr="00BA0C13" w:rsidRDefault="00C945CE" w:rsidP="00C945CE">
      <w:pPr>
        <w:spacing w:after="0" w:line="240" w:lineRule="auto"/>
        <w:rPr>
          <w:rFonts w:cstheme="minorHAnsi"/>
          <w:b/>
          <w:sz w:val="24"/>
        </w:rPr>
      </w:pPr>
    </w:p>
    <w:tbl>
      <w:tblPr>
        <w:tblStyle w:val="Tabladecuadrcula4-nfasis51"/>
        <w:tblW w:w="10250" w:type="dxa"/>
        <w:jc w:val="center"/>
        <w:tblLayout w:type="fixed"/>
        <w:tblLook w:val="04A0" w:firstRow="1" w:lastRow="0" w:firstColumn="1" w:lastColumn="0" w:noHBand="0" w:noVBand="1"/>
      </w:tblPr>
      <w:tblGrid>
        <w:gridCol w:w="3139"/>
        <w:gridCol w:w="430"/>
        <w:gridCol w:w="1560"/>
        <w:gridCol w:w="141"/>
        <w:gridCol w:w="1276"/>
        <w:gridCol w:w="279"/>
        <w:gridCol w:w="825"/>
        <w:gridCol w:w="30"/>
        <w:gridCol w:w="1387"/>
        <w:gridCol w:w="31"/>
        <w:gridCol w:w="115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3139" w:type="dxa"/>
            <w:shd w:val="clear" w:color="auto" w:fill="5B9BD5"/>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2131" w:type="dxa"/>
            <w:gridSpan w:val="3"/>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5" w:type="dxa"/>
            <w:gridSpan w:val="2"/>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25"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gridSpan w:val="2"/>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83" w:type="dxa"/>
            <w:gridSpan w:val="2"/>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044"/>
          <w:jc w:val="center"/>
        </w:trPr>
        <w:tc>
          <w:tcPr>
            <w:cnfStyle w:val="001000000000" w:firstRow="0" w:lastRow="0" w:firstColumn="1" w:lastColumn="0" w:oddVBand="0" w:evenVBand="0" w:oddHBand="0" w:evenHBand="0" w:firstRowFirstColumn="0" w:firstRowLastColumn="0" w:lastRowFirstColumn="0" w:lastRowLastColumn="0"/>
            <w:tcW w:w="313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4. Realizar actividades de hidrotopografía para el levantamiento de cotas “cero” y cotas de “desbordamiento” en veinte estaciones de la red hidrométrica (meta ajustada)</w:t>
            </w:r>
          </w:p>
        </w:tc>
        <w:tc>
          <w:tcPr>
            <w:tcW w:w="2131" w:type="dxa"/>
            <w:gridSpan w:val="3"/>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Estaciones cota de inundación actualizada</w:t>
            </w:r>
          </w:p>
        </w:tc>
        <w:tc>
          <w:tcPr>
            <w:tcW w:w="1555"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Reporte de estaciones con cota de inundación actualizada</w:t>
            </w:r>
          </w:p>
        </w:tc>
        <w:tc>
          <w:tcPr>
            <w:tcW w:w="82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20 </w:t>
            </w:r>
          </w:p>
        </w:tc>
        <w:tc>
          <w:tcPr>
            <w:tcW w:w="141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100</w:t>
            </w:r>
          </w:p>
        </w:tc>
        <w:tc>
          <w:tcPr>
            <w:tcW w:w="1183"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ES" w:eastAsia="es-ES"/>
              </w:rPr>
              <mc:AlternateContent>
                <mc:Choice Requires="wps">
                  <w:drawing>
                    <wp:anchor distT="0" distB="0" distL="114300" distR="114300" simplePos="0" relativeHeight="251788288" behindDoc="0" locked="0" layoutInCell="1" allowOverlap="1" wp14:anchorId="55DB33DD" wp14:editId="55617DBA">
                      <wp:simplePos x="0" y="0"/>
                      <wp:positionH relativeFrom="column">
                        <wp:posOffset>128905</wp:posOffset>
                      </wp:positionH>
                      <wp:positionV relativeFrom="paragraph">
                        <wp:posOffset>212090</wp:posOffset>
                      </wp:positionV>
                      <wp:extent cx="352425" cy="361950"/>
                      <wp:effectExtent l="0" t="0" r="28575" b="19050"/>
                      <wp:wrapNone/>
                      <wp:docPr id="1042" name="Elipse 104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9114D" id="Elipse 1042" o:spid="_x0000_s1026" style="position:absolute;margin-left:10.15pt;margin-top:16.7pt;width:27.75pt;height: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Tl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ayk&#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96</w:t>
            </w:r>
          </w:p>
        </w:tc>
      </w:tr>
      <w:tr w:rsidR="00C945CE" w:rsidRPr="004C7B45" w:rsidTr="006C1AB3">
        <w:trPr>
          <w:trHeight w:val="2721"/>
          <w:jc w:val="center"/>
        </w:trPr>
        <w:tc>
          <w:tcPr>
            <w:cnfStyle w:val="001000000000" w:firstRow="0" w:lastRow="0" w:firstColumn="1" w:lastColumn="0" w:oddVBand="0" w:evenVBand="0" w:oddHBand="0" w:evenHBand="0" w:firstRowFirstColumn="0" w:firstRowLastColumn="0" w:lastRowFirstColumn="0" w:lastRowLastColumn="0"/>
            <w:tcW w:w="10250" w:type="dxa"/>
            <w:gridSpan w:val="11"/>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59"/>
              </w:numPr>
              <w:spacing w:line="276" w:lineRule="auto"/>
              <w:ind w:left="308" w:hanging="308"/>
              <w:jc w:val="both"/>
              <w:rPr>
                <w:rFonts w:cstheme="minorHAnsi"/>
                <w:b w:val="0"/>
                <w:sz w:val="18"/>
                <w:szCs w:val="18"/>
              </w:rPr>
            </w:pPr>
            <w:r w:rsidRPr="00BA0C13">
              <w:rPr>
                <w:rFonts w:cstheme="minorHAnsi"/>
                <w:sz w:val="18"/>
                <w:szCs w:val="18"/>
              </w:rPr>
              <w:t>Documento con propuesta de nivel de alerta por inundación para 16 estaciones: seis en la región del Catatumbo (Aguas Claras, La Cabaña, Puente Abrego, Astilleros, Campo Dos y Quince Letras), cinco en la cuenca del alto Caquetá y Putumayo (Piedra Lisa II, Andaquí, La Joya, Puente Texas y El Muelle) y cinco en la cuenca del Patía (Los Nortes, Puente Carretera, La Fonda, Puerto Nuevo y Puente Dolores).</w:t>
            </w:r>
          </w:p>
          <w:p w:rsidR="00C945CE" w:rsidRPr="00BA0C13" w:rsidRDefault="00C945CE" w:rsidP="006C1AB3">
            <w:pPr>
              <w:jc w:val="both"/>
              <w:rPr>
                <w:rFonts w:cstheme="minorHAnsi"/>
                <w:b w:val="0"/>
                <w:bCs w:val="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9"/>
              </w:numPr>
              <w:spacing w:line="276" w:lineRule="auto"/>
              <w:ind w:left="308" w:hanging="308"/>
              <w:jc w:val="both"/>
              <w:rPr>
                <w:rFonts w:cstheme="minorHAnsi"/>
                <w:b w:val="0"/>
                <w:sz w:val="18"/>
                <w:szCs w:val="18"/>
              </w:rPr>
            </w:pPr>
            <w:r w:rsidRPr="00BA0C13">
              <w:rPr>
                <w:rFonts w:cstheme="minorHAnsi"/>
                <w:sz w:val="18"/>
                <w:szCs w:val="18"/>
              </w:rPr>
              <w:t>Documentos por unidades priorizadas (Catatumbo, Putumayo y Patía). La metodología empleada es una aproximación que requiere verificación en campo.</w:t>
            </w:r>
          </w:p>
          <w:p w:rsidR="00C945CE" w:rsidRPr="00BA0C13" w:rsidRDefault="00C945CE" w:rsidP="006C1AB3">
            <w:pPr>
              <w:pStyle w:val="Prrafodelista"/>
              <w:spacing w:line="276" w:lineRule="auto"/>
              <w:ind w:left="308"/>
              <w:jc w:val="both"/>
              <w:rPr>
                <w:rFonts w:cstheme="minorHAnsi"/>
                <w:b w:val="0"/>
                <w:sz w:val="18"/>
                <w:szCs w:val="18"/>
              </w:rPr>
            </w:pPr>
          </w:p>
          <w:p w:rsidR="00C945CE" w:rsidRPr="00BA0C13" w:rsidRDefault="00C945CE" w:rsidP="00007494">
            <w:pPr>
              <w:pStyle w:val="Prrafodelista"/>
              <w:numPr>
                <w:ilvl w:val="0"/>
                <w:numId w:val="59"/>
              </w:numPr>
              <w:spacing w:line="276" w:lineRule="auto"/>
              <w:ind w:left="308" w:hanging="308"/>
              <w:jc w:val="both"/>
              <w:rPr>
                <w:rFonts w:cstheme="minorHAnsi"/>
                <w:b w:val="0"/>
                <w:sz w:val="18"/>
                <w:szCs w:val="18"/>
              </w:rPr>
            </w:pPr>
            <w:r w:rsidRPr="00BA0C13">
              <w:rPr>
                <w:rFonts w:cstheme="minorHAnsi"/>
                <w:sz w:val="18"/>
                <w:szCs w:val="18"/>
              </w:rPr>
              <w:t>La aplicación de la metodología en cuatro estaciones está prevista la entrega en la última semana de diciembre.</w:t>
            </w:r>
          </w:p>
          <w:p w:rsidR="00C945CE" w:rsidRPr="00BA0C13" w:rsidRDefault="00C945CE" w:rsidP="006C1AB3">
            <w:pPr>
              <w:pStyle w:val="Prrafodelista"/>
              <w:ind w:left="308"/>
              <w:jc w:val="both"/>
              <w:rPr>
                <w:rFonts w:cstheme="minorHAnsi"/>
                <w:b w:val="0"/>
                <w:sz w:val="18"/>
                <w:szCs w:val="18"/>
              </w:rPr>
            </w:pPr>
          </w:p>
          <w:p w:rsidR="00C945CE" w:rsidRPr="00BA0C13" w:rsidRDefault="00C945CE" w:rsidP="006C1AB3">
            <w:pPr>
              <w:jc w:val="both"/>
              <w:rPr>
                <w:rFonts w:cstheme="minorHAnsi"/>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569" w:type="dxa"/>
            <w:gridSpan w:val="2"/>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560"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417"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Producto</w:t>
            </w:r>
          </w:p>
        </w:tc>
        <w:tc>
          <w:tcPr>
            <w:tcW w:w="1134" w:type="dxa"/>
            <w:gridSpan w:val="3"/>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Meta</w:t>
            </w:r>
          </w:p>
        </w:tc>
        <w:tc>
          <w:tcPr>
            <w:tcW w:w="1418"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 xml:space="preserve">%  </w:t>
            </w:r>
          </w:p>
        </w:tc>
        <w:tc>
          <w:tcPr>
            <w:tcW w:w="115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1017"/>
          <w:jc w:val="center"/>
        </w:trPr>
        <w:tc>
          <w:tcPr>
            <w:cnfStyle w:val="001000000000" w:firstRow="0" w:lastRow="0" w:firstColumn="1" w:lastColumn="0" w:oddVBand="0" w:evenVBand="0" w:oddHBand="0" w:evenHBand="0" w:firstRowFirstColumn="0" w:firstRowLastColumn="0" w:lastRowFirstColumn="0" w:lastRowLastColumn="0"/>
            <w:tcW w:w="3569"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rPr>
              <w:t>6. Caracterización de la amenaza de inundación en centros poblados en la cuenca del río Atrato</w:t>
            </w:r>
          </w:p>
        </w:tc>
        <w:tc>
          <w:tcPr>
            <w:tcW w:w="1560"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Mapas de inundación</w:t>
            </w:r>
          </w:p>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para oficializar</w:t>
            </w:r>
          </w:p>
        </w:tc>
        <w:tc>
          <w:tcPr>
            <w:tcW w:w="1417"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Mapas en formato digital y salida en PDF</w:t>
            </w:r>
          </w:p>
        </w:tc>
        <w:tc>
          <w:tcPr>
            <w:tcW w:w="1134" w:type="dxa"/>
            <w:gridSpan w:val="3"/>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12 </w:t>
            </w:r>
          </w:p>
        </w:tc>
        <w:tc>
          <w:tcPr>
            <w:tcW w:w="1418"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100</w:t>
            </w:r>
          </w:p>
        </w:tc>
        <w:tc>
          <w:tcPr>
            <w:tcW w:w="1152"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lang w:val="es-ES" w:eastAsia="es-ES"/>
              </w:rPr>
              <mc:AlternateContent>
                <mc:Choice Requires="wps">
                  <w:drawing>
                    <wp:anchor distT="0" distB="0" distL="114300" distR="114300" simplePos="0" relativeHeight="251787264" behindDoc="0" locked="0" layoutInCell="1" allowOverlap="1" wp14:anchorId="182136B8" wp14:editId="4D3CE4C5">
                      <wp:simplePos x="0" y="0"/>
                      <wp:positionH relativeFrom="column">
                        <wp:posOffset>161290</wp:posOffset>
                      </wp:positionH>
                      <wp:positionV relativeFrom="paragraph">
                        <wp:posOffset>168275</wp:posOffset>
                      </wp:positionV>
                      <wp:extent cx="352425" cy="361950"/>
                      <wp:effectExtent l="0" t="0" r="28575" b="19050"/>
                      <wp:wrapNone/>
                      <wp:docPr id="1038" name="Elipse 103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60D23" id="Elipse 1038" o:spid="_x0000_s1026" style="position:absolute;margin-left:12.7pt;margin-top:13.25pt;width:27.75pt;height: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tj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8hjf&#10;yj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10250" w:type="dxa"/>
            <w:gridSpan w:val="11"/>
            <w:shd w:val="clear" w:color="auto" w:fill="FFFFFF" w:themeFill="background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Informe de Modelación Hidráulica e Hidrológica para la elaboración de dos mapas de inundación para las poblaciones de Domingodó y Riosucio.</w:t>
            </w:r>
          </w:p>
          <w:p w:rsidR="00C945CE" w:rsidRPr="00BA0C13" w:rsidRDefault="00C945CE" w:rsidP="006C1AB3">
            <w:pPr>
              <w:rPr>
                <w:rFonts w:cstheme="minorHAnsi"/>
                <w:b w:val="0"/>
                <w:bCs w:val="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bCs w:val="0"/>
                <w:sz w:val="18"/>
                <w:szCs w:val="18"/>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Documento y mapas de inundación para las poblaciones de Bagadó, Boraudó, La Vuelta, Lloro, Beté, Yuto, Vigía del Fuerte, Opogadó, Quibdó, Curvaradó, Murindó, Domingodó y Riosucio.</w:t>
            </w:r>
          </w:p>
          <w:p w:rsidR="00C945CE" w:rsidRPr="00BA0C13" w:rsidRDefault="00C945CE" w:rsidP="006C1AB3">
            <w:pPr>
              <w:pStyle w:val="Prrafodelista"/>
              <w:ind w:left="308"/>
              <w:rPr>
                <w:rFonts w:cstheme="minorHAnsi"/>
                <w:b w:val="0"/>
                <w:sz w:val="18"/>
                <w:szCs w:val="18"/>
              </w:rPr>
            </w:pPr>
            <w:r w:rsidRPr="00BA0C13">
              <w:rPr>
                <w:rFonts w:cstheme="minorHAnsi"/>
                <w:sz w:val="18"/>
                <w:szCs w:val="18"/>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221" w:type="dxa"/>
        <w:jc w:val="center"/>
        <w:tblLayout w:type="fixed"/>
        <w:tblLook w:val="04A0" w:firstRow="1" w:lastRow="0" w:firstColumn="1" w:lastColumn="0" w:noHBand="0" w:noVBand="1"/>
      </w:tblPr>
      <w:tblGrid>
        <w:gridCol w:w="3397"/>
        <w:gridCol w:w="1169"/>
        <w:gridCol w:w="1418"/>
        <w:gridCol w:w="1524"/>
        <w:gridCol w:w="1453"/>
        <w:gridCol w:w="126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1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895"/>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18"/>
                <w:lang w:val="es-MX"/>
              </w:rPr>
            </w:pPr>
            <w:r w:rsidRPr="00BA0C13">
              <w:rPr>
                <w:rFonts w:asciiTheme="minorHAnsi" w:hAnsiTheme="minorHAnsi" w:cstheme="minorHAnsi"/>
                <w:color w:val="000000"/>
                <w:kern w:val="24"/>
                <w:sz w:val="18"/>
                <w:szCs w:val="18"/>
              </w:rPr>
              <w:t>7. Aplicar herramientas para la predicción hidrológica operativa. Validar metodologías de predicción hidrológica como insumo para la gestión integrada del recurso hídrico</w:t>
            </w:r>
          </w:p>
        </w:tc>
        <w:tc>
          <w:tcPr>
            <w:tcW w:w="116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Estaciones con predicción hidrológica operativa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Reporte de estaciones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con predicción hidrológica operativa</w:t>
            </w:r>
          </w:p>
        </w:tc>
        <w:tc>
          <w:tcPr>
            <w:tcW w:w="152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Predicción hidrológica mensual para estaciones seleccionadas</w:t>
            </w:r>
          </w:p>
        </w:tc>
        <w:tc>
          <w:tcPr>
            <w:tcW w:w="145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100</w:t>
            </w:r>
          </w:p>
        </w:tc>
        <w:tc>
          <w:tcPr>
            <w:tcW w:w="12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675648" behindDoc="0" locked="0" layoutInCell="1" allowOverlap="1" wp14:anchorId="34212EB0" wp14:editId="7808D699">
                      <wp:simplePos x="0" y="0"/>
                      <wp:positionH relativeFrom="column">
                        <wp:posOffset>189865</wp:posOffset>
                      </wp:positionH>
                      <wp:positionV relativeFrom="paragraph">
                        <wp:posOffset>34290</wp:posOffset>
                      </wp:positionV>
                      <wp:extent cx="352425" cy="361950"/>
                      <wp:effectExtent l="0" t="0" r="28575" b="19050"/>
                      <wp:wrapNone/>
                      <wp:docPr id="4109" name="Elipse 41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AF972" id="Elipse 4109" o:spid="_x0000_s1026" style="position:absolute;margin-left:14.95pt;margin-top:2.7pt;width:27.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ckkg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1474"/>
          <w:jc w:val="center"/>
        </w:trPr>
        <w:tc>
          <w:tcPr>
            <w:cnfStyle w:val="001000000000" w:firstRow="0" w:lastRow="0" w:firstColumn="1" w:lastColumn="0" w:oddVBand="0" w:evenVBand="0" w:oddHBand="0" w:evenHBand="0" w:firstRowFirstColumn="0" w:firstRowLastColumn="0" w:lastRowFirstColumn="0" w:lastRowLastColumn="0"/>
            <w:tcW w:w="10221"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 xml:space="preserve">Informe de predicción a septiembre, por metodologías CJCP, CPT y ARIMA, y a partir de septiembre una adicional a las dos propuestas. </w:t>
            </w:r>
          </w:p>
          <w:p w:rsidR="00C945CE" w:rsidRPr="00BA0C13" w:rsidRDefault="00C945CE" w:rsidP="006C1AB3">
            <w:pPr>
              <w:rPr>
                <w:rFonts w:cstheme="minorHAnsi"/>
                <w:b w:val="0"/>
                <w:bCs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1"/>
                <w:numId w:val="61"/>
              </w:numPr>
              <w:ind w:left="308" w:hanging="308"/>
              <w:rPr>
                <w:rFonts w:cstheme="minorHAnsi"/>
                <w:b w:val="0"/>
                <w:sz w:val="18"/>
                <w:szCs w:val="18"/>
              </w:rPr>
            </w:pPr>
            <w:r w:rsidRPr="00BA0C13">
              <w:rPr>
                <w:rFonts w:cstheme="minorHAnsi"/>
                <w:sz w:val="18"/>
                <w:szCs w:val="18"/>
              </w:rPr>
              <w:t>Documento con el análisis de predicción hidrológica con un horizonte de uno y tres meses para 30 estaciones.</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1980"/>
        <w:gridCol w:w="1843"/>
        <w:gridCol w:w="2693"/>
        <w:gridCol w:w="1134"/>
        <w:gridCol w:w="1417"/>
        <w:gridCol w:w="114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26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041"/>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ind w:left="22" w:hanging="22"/>
              <w:textAlignment w:val="center"/>
              <w:rPr>
                <w:rFonts w:asciiTheme="minorHAnsi" w:hAnsiTheme="minorHAnsi" w:cstheme="minorHAnsi"/>
                <w:b w:val="0"/>
                <w:sz w:val="36"/>
                <w:szCs w:val="36"/>
              </w:rPr>
            </w:pPr>
            <w:r w:rsidRPr="00BA0C13">
              <w:rPr>
                <w:rFonts w:asciiTheme="minorHAnsi" w:hAnsiTheme="minorHAnsi" w:cstheme="minorHAnsi"/>
                <w:color w:val="000000"/>
                <w:kern w:val="24"/>
                <w:sz w:val="18"/>
                <w:szCs w:val="18"/>
                <w:lang w:val="es-US"/>
              </w:rPr>
              <w:t>5. Optimización de los procesos operacionales del pronóstico hidrológico en la plataforma FEWS Colombia</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Número de mejoras en el proceso tipo relacionados con pronóstico hidrológico en la plataforma FEWS</w:t>
            </w:r>
          </w:p>
        </w:tc>
        <w:tc>
          <w:tcPr>
            <w:tcW w:w="269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US"/>
              </w:rPr>
            </w:pPr>
            <w:r w:rsidRPr="00BA0C13">
              <w:rPr>
                <w:rFonts w:asciiTheme="minorHAnsi" w:hAnsiTheme="minorHAnsi" w:cstheme="minorHAnsi"/>
                <w:color w:val="000000"/>
                <w:kern w:val="24"/>
                <w:sz w:val="18"/>
                <w:szCs w:val="18"/>
                <w:lang w:val="es-US"/>
              </w:rPr>
              <w:t>Mejoras implementadas en la versión en vivo de la Plataforma FEWS Colombia del proceso tipo relacionados con pronóstico hidrológico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US"/>
              </w:rPr>
              <w:t xml:space="preserve">5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rPr>
              <w:t>100</w:t>
            </w:r>
          </w:p>
        </w:tc>
        <w:tc>
          <w:tcPr>
            <w:tcW w:w="114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ES" w:eastAsia="es-ES"/>
              </w:rPr>
              <mc:AlternateContent>
                <mc:Choice Requires="wps">
                  <w:drawing>
                    <wp:anchor distT="0" distB="0" distL="114300" distR="114300" simplePos="0" relativeHeight="251786240" behindDoc="0" locked="0" layoutInCell="1" allowOverlap="1" wp14:anchorId="061DA26C" wp14:editId="39ECC002">
                      <wp:simplePos x="0" y="0"/>
                      <wp:positionH relativeFrom="column">
                        <wp:posOffset>138430</wp:posOffset>
                      </wp:positionH>
                      <wp:positionV relativeFrom="paragraph">
                        <wp:posOffset>222885</wp:posOffset>
                      </wp:positionV>
                      <wp:extent cx="352425" cy="361950"/>
                      <wp:effectExtent l="0" t="0" r="28575" b="19050"/>
                      <wp:wrapNone/>
                      <wp:docPr id="61" name="Elipse 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78524" id="Elipse 61" o:spid="_x0000_s1026" style="position:absolute;margin-left:10.9pt;margin-top:17.55pt;width:27.75pt;height: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4025"/>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Evaluación de la representatividad del campo de lluvia a partir de análisis del balance hídrico en la cuenca alta del modelo hidrológico del río San Jorge.</w:t>
            </w: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Identificación de incertidumbre en el modelo hidrológico del río San Jorge, asociados a la curva de decaimiento y primeras pruebas de optimización de los parámetros de la percolación.</w:t>
            </w: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Calibración del modelo hidrológico del río San Jorge a escala horaria con información estimada de lluvia a partir de imágenes satelitales.</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Mejoras sobre la plataforma FEWS están disponibles en la versión en vivo, estas consistieron en la implementación de modelos ARMA en 366 estaciones hidrológicas, con un horizonte de siete días.</w:t>
            </w:r>
          </w:p>
          <w:p w:rsidR="00C945CE" w:rsidRPr="00BA0C13" w:rsidRDefault="00C945CE" w:rsidP="00007494">
            <w:pPr>
              <w:pStyle w:val="Prrafodelista"/>
              <w:numPr>
                <w:ilvl w:val="0"/>
                <w:numId w:val="59"/>
              </w:numPr>
              <w:ind w:left="308" w:hanging="308"/>
              <w:rPr>
                <w:rFonts w:cstheme="minorHAnsi"/>
                <w:b w:val="0"/>
                <w:sz w:val="18"/>
                <w:szCs w:val="18"/>
              </w:rPr>
            </w:pPr>
            <w:r w:rsidRPr="00BA0C13">
              <w:rPr>
                <w:rFonts w:cstheme="minorHAnsi"/>
                <w:sz w:val="18"/>
                <w:szCs w:val="18"/>
              </w:rPr>
              <w:t>Esta mejora influyó sobre las entradas del modelo hidráulico del sector la Coquera-Tres cruces sobre el Cauca, dando una mejor representatividad, para los días dos y tres.</w:t>
            </w:r>
          </w:p>
          <w:p w:rsidR="00C945CE" w:rsidRPr="00BA0C13" w:rsidRDefault="00C945CE" w:rsidP="00007494">
            <w:pPr>
              <w:pStyle w:val="Prrafodelista"/>
              <w:numPr>
                <w:ilvl w:val="0"/>
                <w:numId w:val="59"/>
              </w:numPr>
              <w:ind w:left="308" w:hanging="308"/>
              <w:rPr>
                <w:rFonts w:cstheme="minorHAnsi"/>
                <w:b w:val="0"/>
                <w:sz w:val="24"/>
                <w:lang w:val="es-MX"/>
              </w:rPr>
            </w:pPr>
            <w:r w:rsidRPr="00BA0C13">
              <w:rPr>
                <w:rFonts w:cstheme="minorHAnsi"/>
                <w:sz w:val="18"/>
                <w:szCs w:val="18"/>
              </w:rPr>
              <w:t>La revisión de los modelos del Alto San Jorge no permitió establecer mejoras en los indicadores de representatividad y, por tanto, no se implementó en la herramienta en vivo. Se continúa haciendo pruebas en la vigencia 2020 para mejorar la representavidad del modelo con nuevas fuentes de datos y diferentes resoluciones temporales.</w:t>
            </w:r>
          </w:p>
          <w:p w:rsidR="00C945CE" w:rsidRPr="00BA0C13" w:rsidRDefault="00C945CE" w:rsidP="006C1AB3">
            <w:pPr>
              <w:pStyle w:val="Prrafodelista"/>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color w:val="0070C0"/>
        </w:rPr>
      </w:pPr>
      <w:r w:rsidRPr="00BA0C13">
        <w:rPr>
          <w:rFonts w:cstheme="minorHAnsi"/>
          <w:color w:val="0070C0"/>
          <w:lang w:val="es-ES"/>
        </w:rPr>
        <w:t>Actividad principal 4. Implementar el monitoreo de calidad del recurso hídrico</w:t>
      </w: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763"/>
        <w:gridCol w:w="1276"/>
        <w:gridCol w:w="1496"/>
        <w:gridCol w:w="1973"/>
        <w:gridCol w:w="1429"/>
        <w:gridCol w:w="12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7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97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2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381"/>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11. Realizar ensayos de muestras colectadas en la Red Básica de Monitoreo de Calidad de Agua, </w:t>
            </w:r>
            <w:r w:rsidRPr="00BA0C13">
              <w:rPr>
                <w:rFonts w:asciiTheme="minorHAnsi" w:hAnsiTheme="minorHAnsi" w:cstheme="minorHAnsi"/>
                <w:sz w:val="18"/>
              </w:rPr>
              <w:t>Ideam</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Reporte anual de los resultados de análisis de muestras recolectadas en la Red Básica de Monitoreo de Calidad de Agua</w:t>
            </w:r>
          </w:p>
        </w:tc>
        <w:tc>
          <w:tcPr>
            <w:tcW w:w="149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Reporte anual análisis de muestras recolectadas en la Red Básica de Monitoreo de Calidad de Agua</w:t>
            </w:r>
          </w:p>
        </w:tc>
        <w:tc>
          <w:tcPr>
            <w:tcW w:w="197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Reportar mínimo de 592 resultados de variables fisicoquímicas de muestras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(148 estaciones por 4 variables, suponiendo que solo se hace una campaña en el año)</w:t>
            </w:r>
          </w:p>
        </w:tc>
        <w:tc>
          <w:tcPr>
            <w:tcW w:w="142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2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ES" w:eastAsia="es-ES"/>
              </w:rPr>
              <mc:AlternateContent>
                <mc:Choice Requires="wps">
                  <w:drawing>
                    <wp:anchor distT="0" distB="0" distL="114300" distR="114300" simplePos="0" relativeHeight="251785216" behindDoc="0" locked="0" layoutInCell="1" allowOverlap="1" wp14:anchorId="4A8EDE19" wp14:editId="65EB48F6">
                      <wp:simplePos x="0" y="0"/>
                      <wp:positionH relativeFrom="column">
                        <wp:posOffset>167640</wp:posOffset>
                      </wp:positionH>
                      <wp:positionV relativeFrom="paragraph">
                        <wp:posOffset>203835</wp:posOffset>
                      </wp:positionV>
                      <wp:extent cx="352425" cy="361950"/>
                      <wp:effectExtent l="0" t="0" r="28575" b="19050"/>
                      <wp:wrapNone/>
                      <wp:docPr id="60" name="Elipse 6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489AB" id="Elipse 60" o:spid="_x0000_s1026" style="position:absolute;margin-left:13.2pt;margin-top:16.05pt;width:27.75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UjjwIAALU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304"/>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0070C0"/>
                <w:sz w:val="18"/>
                <w:szCs w:val="18"/>
              </w:rPr>
            </w:pPr>
            <w:r w:rsidRPr="00BA0C13">
              <w:rPr>
                <w:rFonts w:asciiTheme="minorHAnsi" w:eastAsiaTheme="majorEastAsia" w:hAnsiTheme="minorHAnsi" w:cstheme="minorHAnsi"/>
                <w:color w:val="0070C0"/>
                <w:sz w:val="18"/>
                <w:szCs w:val="18"/>
              </w:rPr>
              <w:t>Descripción del avance</w:t>
            </w: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b w:val="0"/>
                <w:bCs w:val="0"/>
                <w:color w:val="2E74B5" w:themeColor="accent1" w:themeShade="BF"/>
                <w:sz w:val="18"/>
                <w:szCs w:val="18"/>
              </w:rPr>
            </w:pPr>
          </w:p>
          <w:p w:rsidR="00C945CE" w:rsidRPr="00BA0C13" w:rsidRDefault="00C945CE" w:rsidP="00007494">
            <w:pPr>
              <w:pStyle w:val="NormalWeb"/>
              <w:numPr>
                <w:ilvl w:val="0"/>
                <w:numId w:val="62"/>
              </w:numPr>
              <w:spacing w:before="0" w:beforeAutospacing="0" w:after="0" w:afterAutospacing="0"/>
              <w:ind w:left="308" w:hanging="308"/>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Análisis de laboratorio y de campo del ciento por ciento de las muestras allegadas al laboratorio en el periodo evaluado.</w:t>
            </w:r>
          </w:p>
          <w:p w:rsidR="00C945CE" w:rsidRPr="00BA0C13" w:rsidRDefault="00C945CE" w:rsidP="006C1AB3">
            <w:pPr>
              <w:jc w:val="both"/>
              <w:rPr>
                <w:rFonts w:cstheme="minorHAnsi"/>
                <w:b w:val="0"/>
                <w:bCs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62"/>
              </w:numPr>
              <w:ind w:left="308" w:hanging="308"/>
              <w:jc w:val="both"/>
              <w:rPr>
                <w:rFonts w:eastAsiaTheme="minorEastAsia" w:cstheme="minorHAnsi"/>
                <w:b w:val="0"/>
                <w:color w:val="000000"/>
                <w:kern w:val="24"/>
                <w:sz w:val="18"/>
                <w:szCs w:val="18"/>
                <w:lang w:eastAsia="es-CO"/>
              </w:rPr>
            </w:pPr>
            <w:r w:rsidRPr="00BA0C13">
              <w:rPr>
                <w:rFonts w:eastAsiaTheme="minorEastAsia" w:cstheme="minorHAnsi"/>
                <w:color w:val="000000"/>
                <w:kern w:val="24"/>
                <w:sz w:val="18"/>
                <w:szCs w:val="18"/>
                <w:lang w:eastAsia="es-CO"/>
              </w:rPr>
              <w:t>Datos fisicoquímicos de calidad de agua de las estaciones monitoreadas en el periodo evaluado.</w:t>
            </w:r>
          </w:p>
          <w:p w:rsidR="00C945CE" w:rsidRPr="00BA0C13" w:rsidRDefault="00C945CE" w:rsidP="006C1AB3">
            <w:pPr>
              <w:jc w:val="both"/>
              <w:rPr>
                <w:rFonts w:eastAsiaTheme="minorEastAsia" w:cstheme="minorHAnsi"/>
                <w:b w:val="0"/>
                <w:color w:val="000000"/>
                <w:kern w:val="24"/>
                <w:sz w:val="18"/>
                <w:szCs w:val="18"/>
                <w:lang w:eastAsia="es-CO"/>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3124"/>
        <w:gridCol w:w="1134"/>
        <w:gridCol w:w="1023"/>
        <w:gridCol w:w="2227"/>
        <w:gridCol w:w="1428"/>
        <w:gridCol w:w="127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1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0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2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12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12. Fortalecer física y tecnológicamente el Laboratorio de Calidad Ambiental (LCA)</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Equipos adquiridos para operación en el LCA</w:t>
            </w:r>
          </w:p>
        </w:tc>
        <w:tc>
          <w:tcPr>
            <w:tcW w:w="102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Equipos en operación </w:t>
            </w:r>
          </w:p>
        </w:tc>
        <w:tc>
          <w:tcPr>
            <w:tcW w:w="222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Adquisición de equipos requeridos para el LCA</w:t>
            </w:r>
          </w:p>
        </w:tc>
        <w:tc>
          <w:tcPr>
            <w:tcW w:w="14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27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ES" w:eastAsia="es-ES"/>
              </w:rPr>
              <mc:AlternateContent>
                <mc:Choice Requires="wps">
                  <w:drawing>
                    <wp:anchor distT="0" distB="0" distL="114300" distR="114300" simplePos="0" relativeHeight="251784192" behindDoc="0" locked="0" layoutInCell="1" allowOverlap="1" wp14:anchorId="0E5AE414" wp14:editId="4FEC9D85">
                      <wp:simplePos x="0" y="0"/>
                      <wp:positionH relativeFrom="column">
                        <wp:posOffset>153035</wp:posOffset>
                      </wp:positionH>
                      <wp:positionV relativeFrom="paragraph">
                        <wp:posOffset>183515</wp:posOffset>
                      </wp:positionV>
                      <wp:extent cx="352425" cy="361950"/>
                      <wp:effectExtent l="0" t="0" r="28575" b="19050"/>
                      <wp:wrapNone/>
                      <wp:docPr id="59" name="Elipse 5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DFE4C" id="Elipse 59" o:spid="_x0000_s1026" style="position:absolute;margin-left:12.05pt;margin-top:14.45pt;width:27.75pt;height:2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XF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531"/>
          <w:jc w:val="center"/>
        </w:trPr>
        <w:tc>
          <w:tcPr>
            <w:cnfStyle w:val="001000000000" w:firstRow="0" w:lastRow="0" w:firstColumn="1" w:lastColumn="0" w:oddVBand="0" w:evenVBand="0" w:oddHBand="0" w:evenHBand="0" w:firstRowFirstColumn="0" w:firstRowLastColumn="0" w:lastRowFirstColumn="0" w:lastRowLastColumn="0"/>
            <w:tcW w:w="10207" w:type="dxa"/>
            <w:gridSpan w:val="6"/>
            <w:vAlign w:val="center"/>
          </w:tcPr>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0070C0"/>
                <w:sz w:val="18"/>
                <w:szCs w:val="18"/>
              </w:rPr>
            </w:pPr>
            <w:r w:rsidRPr="00BA0C13">
              <w:rPr>
                <w:rFonts w:asciiTheme="minorHAnsi" w:eastAsiaTheme="majorEastAsia" w:hAnsiTheme="minorHAnsi" w:cstheme="minorHAnsi"/>
                <w:color w:val="0070C0"/>
                <w:sz w:val="18"/>
                <w:szCs w:val="18"/>
              </w:rPr>
              <w:t>Descripción del avance</w:t>
            </w: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007494">
            <w:pPr>
              <w:pStyle w:val="NormalWeb"/>
              <w:numPr>
                <w:ilvl w:val="0"/>
                <w:numId w:val="62"/>
              </w:numPr>
              <w:spacing w:before="0" w:beforeAutospacing="0" w:after="0" w:afterAutospacing="0"/>
              <w:ind w:left="308" w:hanging="308"/>
              <w:textAlignment w:val="center"/>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 xml:space="preserve">Se adjudica el proceso de compra y se reciben a satisfacción los siguientes equipos: 1 espectrofotómetro, 3 termorreactores, 1turbidímetro, 1 lavadora de material, y pendiente por recibir 2 muflas </w:t>
            </w:r>
          </w:p>
          <w:p w:rsidR="00C945CE" w:rsidRPr="00BA0C13" w:rsidRDefault="00C945CE" w:rsidP="006C1AB3">
            <w:pPr>
              <w:pStyle w:val="NormalWeb"/>
              <w:spacing w:before="0" w:beforeAutospacing="0" w:after="0" w:afterAutospacing="0"/>
              <w:ind w:left="308" w:hanging="308"/>
              <w:textAlignment w:val="center"/>
              <w:rPr>
                <w:rFonts w:asciiTheme="minorHAnsi" w:hAnsiTheme="minorHAnsi" w:cstheme="minorHAnsi"/>
                <w:b w:val="0"/>
                <w:color w:val="000000"/>
                <w:kern w:val="24"/>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62"/>
              </w:numPr>
              <w:ind w:left="308" w:hanging="308"/>
              <w:rPr>
                <w:rFonts w:cstheme="minorHAnsi"/>
                <w:b w:val="0"/>
                <w:bCs w:val="0"/>
                <w:sz w:val="18"/>
                <w:szCs w:val="18"/>
              </w:rPr>
            </w:pPr>
            <w:r w:rsidRPr="00BA0C13">
              <w:rPr>
                <w:rFonts w:eastAsiaTheme="minorEastAsia" w:cstheme="minorHAnsi"/>
                <w:color w:val="000000"/>
                <w:kern w:val="24"/>
                <w:sz w:val="18"/>
                <w:szCs w:val="18"/>
                <w:lang w:eastAsia="es-CO"/>
              </w:rPr>
              <w:t>Dotación al Laboratorio de Calidad Ambiental con seis nuevos equipos para analizar muestras de calidad de agua.</w:t>
            </w:r>
          </w:p>
          <w:p w:rsidR="00C945CE" w:rsidRPr="00BA0C13" w:rsidRDefault="00C945CE" w:rsidP="006C1AB3">
            <w:pPr>
              <w:pStyle w:val="Prrafodelista"/>
              <w:ind w:left="308"/>
              <w:rPr>
                <w:rFonts w:cstheme="minorHAnsi"/>
                <w:b w:val="0"/>
                <w:bCs w:val="0"/>
                <w:sz w:val="18"/>
                <w:szCs w:val="18"/>
              </w:rPr>
            </w:pPr>
          </w:p>
          <w:p w:rsidR="00C945CE" w:rsidRPr="00BA0C13" w:rsidRDefault="00C945CE" w:rsidP="006C1AB3">
            <w:pPr>
              <w:pStyle w:val="Prrafodelista"/>
              <w:ind w:left="308"/>
              <w:rPr>
                <w:rFonts w:cstheme="minorHAnsi"/>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3681"/>
        <w:gridCol w:w="1559"/>
        <w:gridCol w:w="1418"/>
        <w:gridCol w:w="992"/>
        <w:gridCol w:w="1417"/>
        <w:gridCol w:w="114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835"/>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13. Realizar mantenimiento a los equipos del Laboratorio de Calidad Ambiental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18"/>
              </w:rPr>
              <w:t>: Cumplir con lo establecido en la norma ISO 17025, “5.5.6 El laboratorio debe tener procedimientos para la manipulación segura, el transporte, el almacenamiento, el uso y el mantenimiento planificado de los equipos de medición con el fin de asegurar el funcionamiento correcto y de prevenir la contaminación o el deterioro”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Programa de mantenimiento ejecutado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MX"/>
              </w:rPr>
            </w:pPr>
            <w:r w:rsidRPr="00BA0C13">
              <w:rPr>
                <w:rFonts w:asciiTheme="minorHAnsi" w:hAnsiTheme="minorHAnsi" w:cstheme="minorHAnsi"/>
                <w:color w:val="000000"/>
                <w:kern w:val="24"/>
                <w:sz w:val="18"/>
                <w:szCs w:val="18"/>
                <w:lang w:val="es-MX"/>
              </w:rPr>
              <w:t>Reportes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de mantenimiento</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 xml:space="preserve">Reportes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4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ES" w:eastAsia="es-ES"/>
              </w:rPr>
              <mc:AlternateContent>
                <mc:Choice Requires="wps">
                  <w:drawing>
                    <wp:anchor distT="0" distB="0" distL="114300" distR="114300" simplePos="0" relativeHeight="251783168" behindDoc="0" locked="0" layoutInCell="1" allowOverlap="1" wp14:anchorId="4363D161" wp14:editId="67645CD0">
                      <wp:simplePos x="0" y="0"/>
                      <wp:positionH relativeFrom="column">
                        <wp:posOffset>82550</wp:posOffset>
                      </wp:positionH>
                      <wp:positionV relativeFrom="paragraph">
                        <wp:posOffset>202565</wp:posOffset>
                      </wp:positionV>
                      <wp:extent cx="352425" cy="361950"/>
                      <wp:effectExtent l="0" t="0" r="28575" b="19050"/>
                      <wp:wrapNone/>
                      <wp:docPr id="58" name="Elipse 5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752BE" id="Elipse 58" o:spid="_x0000_s1026" style="position:absolute;margin-left:6.5pt;margin-top:15.95pt;width:27.7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ao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KU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191"/>
          <w:jc w:val="center"/>
        </w:trPr>
        <w:tc>
          <w:tcPr>
            <w:cnfStyle w:val="001000000000" w:firstRow="0" w:lastRow="0" w:firstColumn="1" w:lastColumn="0" w:oddVBand="0" w:evenVBand="0" w:oddHBand="0" w:evenHBand="0" w:firstRowFirstColumn="0" w:firstRowLastColumn="0" w:lastRowFirstColumn="0" w:lastRowLastColumn="0"/>
            <w:tcW w:w="10207"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62"/>
              </w:numPr>
              <w:ind w:left="308" w:hanging="284"/>
              <w:rPr>
                <w:rFonts w:cstheme="minorHAnsi"/>
                <w:sz w:val="18"/>
                <w:szCs w:val="18"/>
              </w:rPr>
            </w:pPr>
            <w:r w:rsidRPr="00BA0C13">
              <w:rPr>
                <w:rFonts w:cstheme="minorHAnsi"/>
                <w:sz w:val="18"/>
                <w:szCs w:val="18"/>
              </w:rPr>
              <w:t>Se adjudica el proceso (contratos 368 y 369 de 2019), se están recibiendo los entregables.</w:t>
            </w:r>
          </w:p>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2E74B5" w:themeColor="accent1" w:themeShade="BF"/>
                <w:sz w:val="20"/>
                <w:szCs w:val="26"/>
              </w:rPr>
            </w:pPr>
          </w:p>
          <w:p w:rsidR="00C945CE" w:rsidRPr="00BA0C13" w:rsidRDefault="00C945CE" w:rsidP="00007494">
            <w:pPr>
              <w:pStyle w:val="Prrafodelista"/>
              <w:numPr>
                <w:ilvl w:val="0"/>
                <w:numId w:val="62"/>
              </w:numPr>
              <w:ind w:left="308" w:hanging="308"/>
              <w:jc w:val="both"/>
              <w:rPr>
                <w:rFonts w:cstheme="minorHAnsi"/>
                <w:b w:val="0"/>
                <w:bCs w:val="0"/>
                <w:sz w:val="18"/>
                <w:szCs w:val="18"/>
              </w:rPr>
            </w:pPr>
            <w:r w:rsidRPr="00BA0C13">
              <w:rPr>
                <w:rFonts w:cstheme="minorHAnsi"/>
                <w:sz w:val="18"/>
                <w:szCs w:val="18"/>
              </w:rPr>
              <w:t>Reportes de mantenimiento para garantizar el funcionamiento de los equipos de laboratorio.</w:t>
            </w:r>
          </w:p>
          <w:p w:rsidR="00C945CE" w:rsidRPr="00BA0C13" w:rsidRDefault="00C945CE" w:rsidP="006C1AB3">
            <w:pPr>
              <w:pStyle w:val="Prrafodelista"/>
              <w:ind w:left="308"/>
              <w:jc w:val="both"/>
              <w:rPr>
                <w:rFonts w:cstheme="minorHAnsi"/>
                <w:b w:val="0"/>
                <w:bCs w:val="0"/>
                <w:sz w:val="18"/>
                <w:szCs w:val="18"/>
              </w:rPr>
            </w:pPr>
          </w:p>
          <w:p w:rsidR="00C945CE" w:rsidRPr="00BA0C13" w:rsidRDefault="00C945CE" w:rsidP="006C1AB3">
            <w:pPr>
              <w:pStyle w:val="Prrafodelista"/>
              <w:ind w:left="308"/>
              <w:jc w:val="both"/>
              <w:rPr>
                <w:rFonts w:cstheme="minorHAnsi"/>
                <w:b w:val="0"/>
                <w:bCs w:val="0"/>
                <w:sz w:val="18"/>
                <w:szCs w:val="18"/>
              </w:rPr>
            </w:pPr>
          </w:p>
          <w:p w:rsidR="00C945CE" w:rsidRPr="00BA0C13" w:rsidRDefault="00C945CE" w:rsidP="006C1AB3">
            <w:pPr>
              <w:pStyle w:val="Prrafodelista"/>
              <w:ind w:left="308"/>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06" w:type="dxa"/>
        <w:jc w:val="center"/>
        <w:tblLayout w:type="fixed"/>
        <w:tblLook w:val="04A0" w:firstRow="1" w:lastRow="0" w:firstColumn="1" w:lastColumn="0" w:noHBand="0" w:noVBand="1"/>
      </w:tblPr>
      <w:tblGrid>
        <w:gridCol w:w="4111"/>
        <w:gridCol w:w="1276"/>
        <w:gridCol w:w="1134"/>
        <w:gridCol w:w="1134"/>
        <w:gridCol w:w="1417"/>
        <w:gridCol w:w="113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9"/>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15. Cumplir con lo establecido en la norma ISO 17025, 4.6.1 El laboratorio debe tener una política y procedimientos para la selección y la compra de los servicios y suministros que utiliza y que afectan a la calidad de los ensayos o de las calibraciones. Deben existir procedimientos para la compra, la recepción y el almacenamiento de los reactivos y materiales consumibles de laboratorio que se necesiten para los ensayos y las calibraciones.</w:t>
            </w:r>
            <w:r w:rsidRPr="00BA0C13">
              <w:rPr>
                <w:rFonts w:asciiTheme="minorHAnsi" w:hAnsiTheme="minorHAnsi" w:cstheme="minorHAnsi"/>
                <w:color w:val="000000"/>
                <w:kern w:val="24"/>
                <w:sz w:val="18"/>
                <w:szCs w:val="18"/>
              </w:rPr>
              <w:t>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Mantener insumos y reactivos requeridos para el desarrollo de las técnicas analíticas en el Laboratorio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Inventario de insumos y reactivos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Inventario de insumos y reactivos</w:t>
            </w:r>
            <w:r w:rsidRPr="00BA0C13">
              <w:rPr>
                <w:rFonts w:asciiTheme="minorHAnsi" w:hAnsiTheme="minorHAnsi" w:cstheme="minorHAnsi"/>
                <w:color w:val="000000"/>
                <w:kern w:val="24"/>
                <w:sz w:val="18"/>
                <w:szCs w:val="18"/>
              </w:rPr>
              <w:tab/>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Inventario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de insumos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y reactivos</w:t>
            </w:r>
            <w:r w:rsidRPr="00BA0C13">
              <w:rPr>
                <w:rFonts w:asciiTheme="minorHAnsi" w:hAnsiTheme="minorHAnsi" w:cstheme="minorHAnsi"/>
                <w:color w:val="000000"/>
                <w:kern w:val="24"/>
                <w:sz w:val="18"/>
                <w:szCs w:val="18"/>
              </w:rPr>
              <w:tab/>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ES" w:eastAsia="es-ES"/>
              </w:rPr>
              <mc:AlternateContent>
                <mc:Choice Requires="wps">
                  <w:drawing>
                    <wp:anchor distT="0" distB="0" distL="114300" distR="114300" simplePos="0" relativeHeight="251782144" behindDoc="0" locked="0" layoutInCell="1" allowOverlap="1" wp14:anchorId="10498AF5" wp14:editId="706481FD">
                      <wp:simplePos x="0" y="0"/>
                      <wp:positionH relativeFrom="column">
                        <wp:posOffset>97155</wp:posOffset>
                      </wp:positionH>
                      <wp:positionV relativeFrom="paragraph">
                        <wp:posOffset>189865</wp:posOffset>
                      </wp:positionV>
                      <wp:extent cx="352425" cy="361950"/>
                      <wp:effectExtent l="0" t="0" r="28575" b="19050"/>
                      <wp:wrapNone/>
                      <wp:docPr id="105" name="Elipse 1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290E4" id="Elipse 105" o:spid="_x0000_s1026" style="position:absolute;margin-left:7.65pt;margin-top:14.95pt;width:27.75pt;height: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edkAIAALc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44"/>
          <w:jc w:val="center"/>
        </w:trPr>
        <w:tc>
          <w:tcPr>
            <w:cnfStyle w:val="001000000000" w:firstRow="0" w:lastRow="0" w:firstColumn="1" w:lastColumn="0" w:oddVBand="0" w:evenVBand="0" w:oddHBand="0" w:evenHBand="0" w:firstRowFirstColumn="0" w:firstRowLastColumn="0" w:lastRowFirstColumn="0" w:lastRowLastColumn="0"/>
            <w:tcW w:w="10206" w:type="dxa"/>
            <w:gridSpan w:val="6"/>
            <w:vAlign w:val="center"/>
          </w:tcPr>
          <w:p w:rsidR="00C945CE" w:rsidRPr="00BA0C13" w:rsidRDefault="00C945CE" w:rsidP="006C1AB3">
            <w:pPr>
              <w:pStyle w:val="NormalWeb"/>
              <w:spacing w:before="0" w:beforeAutospacing="0" w:after="0" w:afterAutospacing="0"/>
              <w:jc w:val="both"/>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6C1AB3">
            <w:pPr>
              <w:pStyle w:val="NormalWeb"/>
              <w:spacing w:before="0" w:beforeAutospacing="0" w:after="0" w:afterAutospacing="0"/>
              <w:jc w:val="both"/>
              <w:textAlignment w:val="center"/>
              <w:rPr>
                <w:rFonts w:asciiTheme="minorHAnsi" w:eastAsiaTheme="majorEastAsia" w:hAnsiTheme="minorHAnsi" w:cstheme="minorHAnsi"/>
                <w:color w:val="0070C0"/>
                <w:sz w:val="18"/>
                <w:szCs w:val="18"/>
              </w:rPr>
            </w:pPr>
            <w:r w:rsidRPr="00BA0C13">
              <w:rPr>
                <w:rFonts w:asciiTheme="minorHAnsi" w:eastAsiaTheme="majorEastAsia" w:hAnsiTheme="minorHAnsi" w:cstheme="minorHAnsi"/>
                <w:color w:val="0070C0"/>
                <w:sz w:val="18"/>
                <w:szCs w:val="18"/>
              </w:rPr>
              <w:t>Descripción del avance</w:t>
            </w:r>
          </w:p>
          <w:p w:rsidR="00C945CE" w:rsidRPr="00BA0C13" w:rsidRDefault="00C945CE" w:rsidP="006C1AB3">
            <w:pPr>
              <w:pStyle w:val="NormalWeb"/>
              <w:spacing w:before="0" w:beforeAutospacing="0" w:after="0" w:afterAutospacing="0"/>
              <w:jc w:val="both"/>
              <w:textAlignment w:val="center"/>
              <w:rPr>
                <w:rFonts w:asciiTheme="minorHAnsi" w:eastAsiaTheme="majorEastAsia" w:hAnsiTheme="minorHAnsi" w:cstheme="minorHAnsi"/>
                <w:b w:val="0"/>
                <w:bCs w:val="0"/>
                <w:color w:val="2E74B5" w:themeColor="accent1" w:themeShade="BF"/>
                <w:sz w:val="18"/>
                <w:szCs w:val="18"/>
              </w:rPr>
            </w:pPr>
          </w:p>
          <w:p w:rsidR="00C945CE" w:rsidRPr="00BA0C13" w:rsidRDefault="00C945CE" w:rsidP="00007494">
            <w:pPr>
              <w:pStyle w:val="NormalWeb"/>
              <w:numPr>
                <w:ilvl w:val="0"/>
                <w:numId w:val="62"/>
              </w:numPr>
              <w:spacing w:before="0" w:beforeAutospacing="0" w:after="0" w:afterAutospacing="0"/>
              <w:ind w:left="308" w:hanging="308"/>
              <w:jc w:val="both"/>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 xml:space="preserve">Recibo de los insumos y reactivos adquiridos (contratos 330 y 331 de 2019). </w:t>
            </w:r>
          </w:p>
          <w:p w:rsidR="00C945CE" w:rsidRPr="00BA0C13" w:rsidRDefault="00C945CE" w:rsidP="006C1AB3">
            <w:pPr>
              <w:pStyle w:val="NormalWeb"/>
              <w:spacing w:before="0" w:beforeAutospacing="0" w:after="0" w:afterAutospacing="0"/>
              <w:jc w:val="both"/>
              <w:textAlignment w:val="center"/>
              <w:rPr>
                <w:rFonts w:asciiTheme="minorHAnsi" w:hAnsiTheme="minorHAnsi" w:cstheme="minorHAnsi"/>
                <w:b w:val="0"/>
                <w:bCs w:val="0"/>
                <w:color w:val="000000"/>
                <w:kern w:val="24"/>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62"/>
              </w:numPr>
              <w:ind w:left="308" w:hanging="308"/>
              <w:rPr>
                <w:rFonts w:cstheme="minorHAnsi"/>
                <w:b w:val="0"/>
                <w:color w:val="000000"/>
                <w:kern w:val="24"/>
                <w:sz w:val="18"/>
                <w:szCs w:val="18"/>
              </w:rPr>
            </w:pPr>
            <w:r w:rsidRPr="00BA0C13">
              <w:rPr>
                <w:rFonts w:cstheme="minorHAnsi"/>
                <w:color w:val="000000"/>
                <w:kern w:val="24"/>
                <w:sz w:val="18"/>
                <w:szCs w:val="18"/>
              </w:rPr>
              <w:t>Compra de insumos y reactivos necesarios para analizar las muestras de calidad de agua y sedimentos allegadas al laboratorio.</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50" w:type="dxa"/>
        <w:jc w:val="center"/>
        <w:tblLayout w:type="fixed"/>
        <w:tblLook w:val="04A0" w:firstRow="1" w:lastRow="0" w:firstColumn="1" w:lastColumn="0" w:noHBand="0" w:noVBand="1"/>
      </w:tblPr>
      <w:tblGrid>
        <w:gridCol w:w="2415"/>
        <w:gridCol w:w="1418"/>
        <w:gridCol w:w="1701"/>
        <w:gridCol w:w="1984"/>
        <w:gridCol w:w="1418"/>
        <w:gridCol w:w="131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5B9BD5"/>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984"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314"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16. Garantizar el cumplimiento de la normatividad ambiental vigente</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Ejecución de muestreo de vertimientos y recolección de Respel de laboratorio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Muestreo de vertimientos de laboratorio realizado y contrato de Respel ejecutado</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Realizar un muestreo de vertimientos del Laboratorio y ejecutar un contrato para la recolección de Respel</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31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843584" behindDoc="0" locked="0" layoutInCell="1" allowOverlap="1" wp14:anchorId="5ADBAE76" wp14:editId="38C0BFE8">
                      <wp:simplePos x="0" y="0"/>
                      <wp:positionH relativeFrom="column">
                        <wp:posOffset>137160</wp:posOffset>
                      </wp:positionH>
                      <wp:positionV relativeFrom="paragraph">
                        <wp:posOffset>180975</wp:posOffset>
                      </wp:positionV>
                      <wp:extent cx="352425" cy="361950"/>
                      <wp:effectExtent l="0" t="0" r="28575" b="19050"/>
                      <wp:wrapNone/>
                      <wp:docPr id="4110" name="Elipse 41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510A6" id="Elipse 4110" o:spid="_x0000_s1026" style="position:absolute;margin-left:10.8pt;margin-top:14.25pt;width:27.75pt;height:2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k5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" fillcolor="#ffc000" strokecolor="#ffc000" strokeweight="1pt">
                      <v:stroke joinstyle="miter"/>
                    </v:oval>
                  </w:pict>
                </mc:Fallback>
              </mc:AlternateContent>
            </w:r>
            <w:r w:rsidRPr="00BA0C13">
              <w:rPr>
                <w:rFonts w:cstheme="minorHAnsi"/>
                <w:sz w:val="18"/>
                <w:szCs w:val="18"/>
              </w:rPr>
              <w:t>50</w:t>
            </w:r>
          </w:p>
        </w:tc>
      </w:tr>
      <w:tr w:rsidR="00C945CE" w:rsidRPr="004C7B45" w:rsidTr="006C1AB3">
        <w:trPr>
          <w:trHeight w:val="1871"/>
          <w:jc w:val="center"/>
        </w:trPr>
        <w:tc>
          <w:tcPr>
            <w:cnfStyle w:val="001000000000" w:firstRow="0" w:lastRow="0" w:firstColumn="1" w:lastColumn="0" w:oddVBand="0" w:evenVBand="0" w:oddHBand="0" w:evenHBand="0" w:firstRowFirstColumn="0" w:firstRowLastColumn="0" w:lastRowFirstColumn="0" w:lastRowLastColumn="0"/>
            <w:tcW w:w="10250"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color w:val="000000"/>
                <w:kern w:val="24"/>
                <w:sz w:val="18"/>
                <w:szCs w:val="18"/>
              </w:rPr>
            </w:pPr>
          </w:p>
          <w:p w:rsidR="00C945CE" w:rsidRPr="00BA0C13" w:rsidRDefault="00C945CE" w:rsidP="00007494">
            <w:pPr>
              <w:pStyle w:val="Prrafodelista"/>
              <w:numPr>
                <w:ilvl w:val="0"/>
                <w:numId w:val="62"/>
              </w:numPr>
              <w:ind w:left="308" w:hanging="308"/>
              <w:rPr>
                <w:rFonts w:cstheme="minorHAnsi"/>
                <w:b w:val="0"/>
                <w:color w:val="000000"/>
                <w:kern w:val="24"/>
                <w:sz w:val="18"/>
                <w:szCs w:val="18"/>
              </w:rPr>
            </w:pPr>
            <w:r w:rsidRPr="00BA0C13">
              <w:rPr>
                <w:rFonts w:cstheme="minorHAnsi"/>
                <w:color w:val="000000"/>
                <w:kern w:val="24"/>
                <w:sz w:val="18"/>
                <w:szCs w:val="18"/>
              </w:rPr>
              <w:t xml:space="preserve">Recolección de Respel del Laboratorio (100 % de lo programado), no es posible caracterizar los vertimientos debido a que el proceso contractual se declaró desierto en dos ocasiones. </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bCs w:val="0"/>
                <w:color w:val="000000"/>
                <w:kern w:val="24"/>
                <w:sz w:val="18"/>
                <w:szCs w:val="18"/>
              </w:rPr>
            </w:pPr>
          </w:p>
          <w:p w:rsidR="00C945CE" w:rsidRPr="00BA0C13" w:rsidRDefault="00C945CE" w:rsidP="00007494">
            <w:pPr>
              <w:pStyle w:val="Prrafodelista"/>
              <w:numPr>
                <w:ilvl w:val="0"/>
                <w:numId w:val="62"/>
              </w:numPr>
              <w:ind w:left="308" w:hanging="308"/>
              <w:jc w:val="both"/>
              <w:rPr>
                <w:rFonts w:cstheme="minorHAnsi"/>
                <w:b w:val="0"/>
                <w:color w:val="000000"/>
                <w:kern w:val="24"/>
                <w:sz w:val="18"/>
                <w:szCs w:val="18"/>
              </w:rPr>
            </w:pPr>
            <w:r w:rsidRPr="00BA0C13">
              <w:rPr>
                <w:rFonts w:cstheme="minorHAnsi"/>
                <w:color w:val="000000"/>
                <w:kern w:val="24"/>
                <w:sz w:val="18"/>
                <w:szCs w:val="18"/>
              </w:rPr>
              <w:t>Respel recolectado (el 100 %).</w:t>
            </w:r>
          </w:p>
          <w:p w:rsidR="00C945CE" w:rsidRPr="00BA0C13" w:rsidRDefault="00C945CE" w:rsidP="00007494">
            <w:pPr>
              <w:pStyle w:val="Prrafodelista"/>
              <w:numPr>
                <w:ilvl w:val="0"/>
                <w:numId w:val="62"/>
              </w:numPr>
              <w:ind w:left="308" w:hanging="308"/>
              <w:jc w:val="both"/>
              <w:rPr>
                <w:rFonts w:eastAsiaTheme="majorEastAsia" w:cstheme="minorHAnsi"/>
                <w:color w:val="2E74B5" w:themeColor="accent1" w:themeShade="BF"/>
                <w:sz w:val="18"/>
                <w:szCs w:val="18"/>
              </w:rPr>
            </w:pPr>
            <w:r w:rsidRPr="00BA0C13">
              <w:rPr>
                <w:rFonts w:eastAsiaTheme="majorEastAsia" w:cstheme="minorHAnsi"/>
                <w:sz w:val="18"/>
                <w:szCs w:val="18"/>
              </w:rPr>
              <w:t>Debido a que el proceso contractual se declaró desierto en dos ocasiones, se hace un traslado recursos por cuatro millones a la Oficina de informática.</w:t>
            </w:r>
          </w:p>
          <w:p w:rsidR="00C945CE" w:rsidRPr="00BA0C13" w:rsidRDefault="00C945CE" w:rsidP="006C1AB3">
            <w:pPr>
              <w:pStyle w:val="Prrafodelista"/>
              <w:ind w:left="308"/>
              <w:jc w:val="both"/>
              <w:rPr>
                <w:rFonts w:eastAsiaTheme="majorEastAsia" w:cstheme="minorHAnsi"/>
                <w:color w:val="2E74B5" w:themeColor="accent1" w:themeShade="BF"/>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72" w:type="dxa"/>
        <w:jc w:val="center"/>
        <w:tblLayout w:type="fixed"/>
        <w:tblLook w:val="04A0" w:firstRow="1" w:lastRow="0" w:firstColumn="1" w:lastColumn="0" w:noHBand="0" w:noVBand="1"/>
      </w:tblPr>
      <w:tblGrid>
        <w:gridCol w:w="2405"/>
        <w:gridCol w:w="1276"/>
        <w:gridCol w:w="1259"/>
        <w:gridCol w:w="2710"/>
        <w:gridCol w:w="1433"/>
        <w:gridCol w:w="118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7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36"/>
                <w:szCs w:val="36"/>
              </w:rPr>
            </w:pPr>
            <w:r w:rsidRPr="00BA0C13">
              <w:rPr>
                <w:rFonts w:asciiTheme="minorHAnsi" w:hAnsiTheme="minorHAnsi" w:cstheme="minorHAnsi"/>
                <w:color w:val="000000"/>
                <w:kern w:val="24"/>
                <w:sz w:val="18"/>
                <w:szCs w:val="18"/>
                <w:lang w:val="es-MX"/>
              </w:rPr>
              <w:t>18. Implementar el Programa Nacional de Monitoreo del Recurso Hídrico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 xml:space="preserve">Reporte de resultados de variables de desempeño CALA </w:t>
            </w:r>
          </w:p>
        </w:tc>
        <w:tc>
          <w:tcPr>
            <w:tcW w:w="12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Reportes de pruebas de desempeño</w:t>
            </w:r>
          </w:p>
        </w:tc>
        <w:tc>
          <w:tcPr>
            <w:tcW w:w="27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312</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18"/>
                <w:szCs w:val="18"/>
                <w:lang w:val="es-MX"/>
              </w:rPr>
              <w:t>Reporte de 312 resultados de variables de desempeño CALA Con entrega de resultados en febrero (44)-abril (112)-julio (44) y noviembre (112)</w:t>
            </w:r>
          </w:p>
        </w:tc>
        <w:tc>
          <w:tcPr>
            <w:tcW w:w="14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100</w:t>
            </w:r>
          </w:p>
        </w:tc>
        <w:tc>
          <w:tcPr>
            <w:tcW w:w="118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676672" behindDoc="0" locked="0" layoutInCell="1" allowOverlap="1" wp14:anchorId="558EF55B" wp14:editId="6867883C">
                      <wp:simplePos x="0" y="0"/>
                      <wp:positionH relativeFrom="column">
                        <wp:posOffset>133350</wp:posOffset>
                      </wp:positionH>
                      <wp:positionV relativeFrom="paragraph">
                        <wp:posOffset>71755</wp:posOffset>
                      </wp:positionV>
                      <wp:extent cx="352425" cy="361950"/>
                      <wp:effectExtent l="0" t="0" r="28575" b="19050"/>
                      <wp:wrapNone/>
                      <wp:docPr id="4132" name="Elipse 41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18B38" id="Elipse 4132" o:spid="_x0000_s1026" style="position:absolute;margin-left:10.5pt;margin-top:5.65pt;width:27.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L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8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1077"/>
          <w:jc w:val="center"/>
        </w:trPr>
        <w:tc>
          <w:tcPr>
            <w:cnfStyle w:val="001000000000" w:firstRow="0" w:lastRow="0" w:firstColumn="1" w:lastColumn="0" w:oddVBand="0" w:evenVBand="0" w:oddHBand="0" w:evenHBand="0" w:firstRowFirstColumn="0" w:firstRowLastColumn="0" w:lastRowFirstColumn="0" w:lastRowLastColumn="0"/>
            <w:tcW w:w="10272" w:type="dxa"/>
            <w:gridSpan w:val="6"/>
            <w:vAlign w:val="center"/>
          </w:tcPr>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0070C0"/>
                <w:sz w:val="18"/>
                <w:szCs w:val="18"/>
              </w:rPr>
            </w:pPr>
            <w:r w:rsidRPr="00BA0C13">
              <w:rPr>
                <w:rFonts w:asciiTheme="minorHAnsi" w:eastAsiaTheme="majorEastAsia" w:hAnsiTheme="minorHAnsi" w:cstheme="minorHAnsi"/>
                <w:color w:val="0070C0"/>
                <w:sz w:val="18"/>
                <w:szCs w:val="18"/>
              </w:rPr>
              <w:t>Descripción del avance</w:t>
            </w:r>
          </w:p>
          <w:p w:rsidR="00C945CE" w:rsidRPr="00BA0C13" w:rsidRDefault="00C945CE" w:rsidP="006C1AB3">
            <w:pPr>
              <w:pStyle w:val="NormalWeb"/>
              <w:spacing w:before="0" w:beforeAutospacing="0" w:after="0" w:afterAutospacing="0"/>
              <w:textAlignment w:val="center"/>
              <w:rPr>
                <w:rFonts w:asciiTheme="minorHAnsi" w:eastAsiaTheme="majorEastAsia" w:hAnsiTheme="minorHAnsi" w:cstheme="minorHAnsi"/>
                <w:color w:val="2E74B5" w:themeColor="accent1" w:themeShade="BF"/>
                <w:sz w:val="18"/>
                <w:szCs w:val="18"/>
              </w:rPr>
            </w:pPr>
          </w:p>
          <w:p w:rsidR="00C945CE" w:rsidRPr="00BA0C13" w:rsidRDefault="00C945CE" w:rsidP="00007494">
            <w:pPr>
              <w:pStyle w:val="NormalWeb"/>
              <w:numPr>
                <w:ilvl w:val="0"/>
                <w:numId w:val="80"/>
              </w:numPr>
              <w:spacing w:before="0" w:beforeAutospacing="0" w:after="0" w:afterAutospacing="0"/>
              <w:ind w:left="316" w:hanging="316"/>
              <w:textAlignment w:val="center"/>
              <w:rPr>
                <w:rFonts w:asciiTheme="minorHAnsi" w:hAnsiTheme="minorHAnsi" w:cstheme="minorHAnsi"/>
                <w:b w:val="0"/>
                <w:bCs w:val="0"/>
                <w:color w:val="000000"/>
                <w:kern w:val="24"/>
                <w:sz w:val="18"/>
                <w:szCs w:val="18"/>
                <w:lang w:val="es-MX"/>
              </w:rPr>
            </w:pPr>
            <w:r w:rsidRPr="00BA0C13">
              <w:rPr>
                <w:rFonts w:asciiTheme="minorHAnsi" w:hAnsiTheme="minorHAnsi" w:cstheme="minorHAnsi"/>
                <w:color w:val="000000"/>
                <w:kern w:val="24"/>
                <w:sz w:val="18"/>
                <w:szCs w:val="18"/>
                <w:lang w:val="es-MX"/>
              </w:rPr>
              <w:t>Se reportan 112 variables de desempeño CALA.</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80"/>
              </w:numPr>
              <w:ind w:left="316" w:hanging="284"/>
              <w:jc w:val="both"/>
              <w:rPr>
                <w:rFonts w:eastAsiaTheme="minorEastAsia" w:cstheme="minorHAnsi"/>
                <w:b w:val="0"/>
                <w:bCs w:val="0"/>
                <w:color w:val="000000"/>
                <w:kern w:val="24"/>
                <w:sz w:val="18"/>
                <w:szCs w:val="18"/>
                <w:lang w:val="es-MX" w:eastAsia="es-CO"/>
              </w:rPr>
            </w:pPr>
            <w:r w:rsidRPr="00BA0C13">
              <w:rPr>
                <w:rFonts w:eastAsiaTheme="minorEastAsia" w:cstheme="minorHAnsi"/>
                <w:color w:val="000000"/>
                <w:kern w:val="24"/>
                <w:sz w:val="18"/>
                <w:szCs w:val="18"/>
                <w:lang w:val="es-MX" w:eastAsia="es-CO"/>
              </w:rPr>
              <w:t>Se logró demostración de aptitud para variables de calidad de agua con porcentaje satisfactorio entre el 70 % y el 100 %.</w:t>
            </w:r>
          </w:p>
          <w:p w:rsidR="00C945CE" w:rsidRPr="00BA0C13" w:rsidRDefault="00C945CE" w:rsidP="006C1AB3">
            <w:pPr>
              <w:jc w:val="both"/>
              <w:rPr>
                <w:rFonts w:eastAsiaTheme="minorEastAsia" w:cstheme="minorHAnsi"/>
                <w:b w:val="0"/>
                <w:bCs w:val="0"/>
                <w:color w:val="000000"/>
                <w:kern w:val="24"/>
                <w:sz w:val="18"/>
                <w:szCs w:val="18"/>
                <w:lang w:val="es-MX" w:eastAsia="es-CO"/>
              </w:rPr>
            </w:pPr>
          </w:p>
        </w:tc>
      </w:tr>
    </w:tbl>
    <w:p w:rsidR="00C945CE" w:rsidRPr="00BA0C13" w:rsidRDefault="00C945CE" w:rsidP="00C945CE">
      <w:pPr>
        <w:spacing w:after="0" w:line="240" w:lineRule="auto"/>
        <w:ind w:left="-284"/>
        <w:jc w:val="both"/>
        <w:rPr>
          <w:rFonts w:cstheme="minorHAnsi"/>
          <w:color w:val="0070C0"/>
          <w:u w:val="single"/>
          <w:lang w:val="es-ES"/>
        </w:rPr>
      </w:pPr>
    </w:p>
    <w:p w:rsidR="00C945CE" w:rsidRPr="00BA0C13" w:rsidRDefault="00C945CE" w:rsidP="00C945CE">
      <w:pPr>
        <w:spacing w:after="0" w:line="240" w:lineRule="auto"/>
        <w:jc w:val="both"/>
        <w:rPr>
          <w:rFonts w:cstheme="minorHAnsi"/>
          <w:b/>
          <w:color w:val="0070C0"/>
        </w:rPr>
      </w:pPr>
      <w:r w:rsidRPr="00BA0C13">
        <w:rPr>
          <w:rFonts w:cstheme="minorHAnsi"/>
          <w:color w:val="0070C0"/>
          <w:lang w:val="es-ES"/>
        </w:rPr>
        <w:t>Actividad principal 5. Realizar el monitoreo y seguimiento hidrometeorológico y gestión del dato. Operación y mantenimiento de la red</w:t>
      </w:r>
    </w:p>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2415"/>
        <w:gridCol w:w="1260"/>
        <w:gridCol w:w="1150"/>
        <w:gridCol w:w="2557"/>
        <w:gridCol w:w="1701"/>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4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5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pStyle w:val="NormalWeb"/>
              <w:spacing w:before="0" w:beforeAutospacing="0" w:after="0" w:afterAutospacing="0"/>
              <w:rPr>
                <w:rFonts w:asciiTheme="minorHAnsi" w:hAnsiTheme="minorHAnsi" w:cstheme="minorHAnsi"/>
                <w:b w:val="0"/>
                <w:color w:val="000000"/>
                <w:kern w:val="24"/>
                <w:sz w:val="18"/>
                <w:szCs w:val="18"/>
              </w:rPr>
            </w:pPr>
            <w:r w:rsidRPr="00BA0C13">
              <w:rPr>
                <w:rFonts w:asciiTheme="minorHAnsi" w:hAnsiTheme="minorHAnsi" w:cstheme="minorHAnsi"/>
                <w:color w:val="000000"/>
                <w:kern w:val="24"/>
                <w:sz w:val="18"/>
                <w:szCs w:val="18"/>
              </w:rPr>
              <w:t>22. Implementar el Programa Nacional de Monitoreo</w:t>
            </w:r>
          </w:p>
          <w:p w:rsidR="00C945CE" w:rsidRPr="00BA0C13" w:rsidRDefault="00C945CE" w:rsidP="006C1AB3">
            <w:pPr>
              <w:pStyle w:val="NormalWeb"/>
              <w:spacing w:before="0" w:beforeAutospacing="0" w:after="0" w:afterAutospacing="0"/>
              <w:rPr>
                <w:rFonts w:asciiTheme="minorHAnsi" w:hAnsiTheme="minorHAnsi" w:cstheme="minorHAnsi"/>
                <w:b w:val="0"/>
                <w:color w:val="000000"/>
                <w:kern w:val="24"/>
                <w:sz w:val="18"/>
                <w:szCs w:val="18"/>
                <w:lang w:val="es-MX"/>
              </w:rPr>
            </w:pPr>
            <w:r w:rsidRPr="00BA0C13">
              <w:rPr>
                <w:rFonts w:asciiTheme="minorHAnsi" w:hAnsiTheme="minorHAnsi" w:cstheme="minorHAnsi"/>
                <w:color w:val="000000"/>
                <w:kern w:val="24"/>
                <w:sz w:val="18"/>
                <w:szCs w:val="18"/>
              </w:rPr>
              <w:t>del Recurso Hídrico</w:t>
            </w:r>
          </w:p>
        </w:tc>
        <w:tc>
          <w:tcPr>
            <w:tcW w:w="12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sensores y equipos de referencia calibrados</w:t>
            </w:r>
          </w:p>
        </w:tc>
        <w:tc>
          <w:tcPr>
            <w:tcW w:w="115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Sensores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y equipos con certificados calibrados</w:t>
            </w:r>
          </w:p>
        </w:tc>
        <w:tc>
          <w:tcPr>
            <w:tcW w:w="255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6 sensores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(cuatro de presión y uno de temperatura y humedad) y dos generadores</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lang w:val="es-ES" w:eastAsia="es-ES"/>
              </w:rPr>
              <mc:AlternateContent>
                <mc:Choice Requires="wps">
                  <w:drawing>
                    <wp:anchor distT="0" distB="0" distL="114300" distR="114300" simplePos="0" relativeHeight="251835392" behindDoc="0" locked="0" layoutInCell="1" allowOverlap="1" wp14:anchorId="66E26061" wp14:editId="15984960">
                      <wp:simplePos x="0" y="0"/>
                      <wp:positionH relativeFrom="column">
                        <wp:posOffset>103505</wp:posOffset>
                      </wp:positionH>
                      <wp:positionV relativeFrom="paragraph">
                        <wp:posOffset>175260</wp:posOffset>
                      </wp:positionV>
                      <wp:extent cx="352425" cy="361950"/>
                      <wp:effectExtent l="0" t="0" r="28575" b="19050"/>
                      <wp:wrapNone/>
                      <wp:docPr id="4337" name="Elipse 433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26061" id="Elipse 4337" o:spid="_x0000_s1030" style="position:absolute;left:0;text-align:left;margin-left:8.15pt;margin-top:13.8pt;width:27.75pt;height: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" fillcolor="#70ad47 [3209]" strokecolor="#70ad47 [3209]" strokeweight="1pt">
                      <v:stroke joinstyle="miter"/>
                      <v:textbox>
                        <w:txbxContent>
                          <w:p w:rsidR="00732C78" w:rsidRDefault="00732C78" w:rsidP="00C945CE">
                            <w:pPr>
                              <w:jc w:val="center"/>
                            </w:pPr>
                          </w:p>
                        </w:txbxContent>
                      </v:textbox>
                    </v:oval>
                  </w:pict>
                </mc:Fallback>
              </mc:AlternateContent>
            </w:r>
            <w:r w:rsidRPr="00BA0C13">
              <w:rPr>
                <w:rFonts w:cstheme="minorHAnsi"/>
                <w:sz w:val="18"/>
                <w:szCs w:val="18"/>
              </w:rPr>
              <w:t>100</w:t>
            </w:r>
          </w:p>
        </w:tc>
      </w:tr>
      <w:tr w:rsidR="00C945CE" w:rsidRPr="004C7B45" w:rsidTr="006C1AB3">
        <w:trPr>
          <w:trHeight w:val="776"/>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63"/>
              </w:numPr>
              <w:ind w:left="308" w:hanging="308"/>
              <w:rPr>
                <w:rFonts w:cstheme="minorHAnsi"/>
                <w:b w:val="0"/>
                <w:sz w:val="18"/>
                <w:szCs w:val="18"/>
                <w:lang w:val="es-MX"/>
              </w:rPr>
            </w:pPr>
            <w:r w:rsidRPr="00BA0C13">
              <w:rPr>
                <w:rFonts w:cstheme="minorHAnsi"/>
                <w:sz w:val="18"/>
                <w:szCs w:val="18"/>
                <w:lang w:val="es-MX"/>
              </w:rPr>
              <w:t xml:space="preserve">Calibración de los equipos y sensores de referencia. </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bCs w:val="0"/>
                <w:sz w:val="18"/>
                <w:szCs w:val="18"/>
                <w:lang w:val="es-MX"/>
              </w:rPr>
            </w:pPr>
          </w:p>
          <w:p w:rsidR="00C945CE" w:rsidRPr="00BA0C13" w:rsidRDefault="00C945CE" w:rsidP="00007494">
            <w:pPr>
              <w:pStyle w:val="Prrafodelista"/>
              <w:numPr>
                <w:ilvl w:val="0"/>
                <w:numId w:val="63"/>
              </w:numPr>
              <w:ind w:left="308" w:hanging="308"/>
              <w:jc w:val="both"/>
              <w:rPr>
                <w:rFonts w:eastAsiaTheme="majorEastAsia" w:cstheme="minorHAnsi"/>
                <w:b w:val="0"/>
                <w:color w:val="2E74B5" w:themeColor="accent1" w:themeShade="BF"/>
                <w:sz w:val="18"/>
                <w:szCs w:val="18"/>
              </w:rPr>
            </w:pPr>
            <w:r w:rsidRPr="00BA0C13">
              <w:rPr>
                <w:rFonts w:cstheme="minorHAnsi"/>
                <w:sz w:val="18"/>
                <w:szCs w:val="18"/>
                <w:lang w:val="es-MX"/>
              </w:rPr>
              <w:t>Equipos calibrados y disponibles para el uso en el Laboratorio de Metalmecánica.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9" w:type="dxa"/>
        <w:jc w:val="center"/>
        <w:tblLayout w:type="fixed"/>
        <w:tblLook w:val="04A0" w:firstRow="1" w:lastRow="0" w:firstColumn="1" w:lastColumn="0" w:noHBand="0" w:noVBand="1"/>
      </w:tblPr>
      <w:tblGrid>
        <w:gridCol w:w="2592"/>
        <w:gridCol w:w="1082"/>
        <w:gridCol w:w="1861"/>
        <w:gridCol w:w="2115"/>
        <w:gridCol w:w="1428"/>
        <w:gridCol w:w="113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08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1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B050"/>
                <w:kern w:val="24"/>
                <w:sz w:val="18"/>
                <w:szCs w:val="18"/>
              </w:rPr>
              <w:t>27</w:t>
            </w:r>
            <w:r w:rsidRPr="00BA0C13">
              <w:rPr>
                <w:rFonts w:asciiTheme="minorHAnsi" w:hAnsiTheme="minorHAnsi" w:cstheme="minorHAnsi"/>
                <w:color w:val="000000"/>
                <w:kern w:val="24"/>
                <w:sz w:val="18"/>
                <w:szCs w:val="18"/>
              </w:rPr>
              <w:t xml:space="preserve">. Implementar el Programa Nacional de Monitoreo del Recurso Hídrico </w:t>
            </w:r>
          </w:p>
        </w:tc>
        <w:tc>
          <w:tcPr>
            <w:tcW w:w="108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Cantidad de equipos adquiridos </w:t>
            </w:r>
          </w:p>
        </w:tc>
        <w:tc>
          <w:tcPr>
            <w:tcW w:w="186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equipos adquiridos para la operación y mantenimiento de la red de estaciones hidrometeorológicas </w:t>
            </w:r>
          </w:p>
        </w:tc>
        <w:tc>
          <w:tcPr>
            <w:tcW w:w="211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Adquirir el 20 % de los equipos solicitados según las necesidades la red de estaciones hidrometeorológicas</w:t>
            </w:r>
          </w:p>
        </w:tc>
        <w:tc>
          <w:tcPr>
            <w:tcW w:w="14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3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  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677696" behindDoc="0" locked="0" layoutInCell="1" allowOverlap="1" wp14:anchorId="0E439D14" wp14:editId="52EDBA64">
                      <wp:simplePos x="0" y="0"/>
                      <wp:positionH relativeFrom="column">
                        <wp:posOffset>203835</wp:posOffset>
                      </wp:positionH>
                      <wp:positionV relativeFrom="paragraph">
                        <wp:posOffset>23495</wp:posOffset>
                      </wp:positionV>
                      <wp:extent cx="352425" cy="361950"/>
                      <wp:effectExtent l="0" t="0" r="28575" b="19050"/>
                      <wp:wrapNone/>
                      <wp:docPr id="4134" name="Elipse 413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39D14" id="Elipse 4134" o:spid="_x0000_s1031" style="position:absolute;left:0;text-align:left;margin-left:16.05pt;margin-top:1.85pt;width:27.7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756"/>
          <w:jc w:val="center"/>
        </w:trPr>
        <w:tc>
          <w:tcPr>
            <w:cnfStyle w:val="001000000000" w:firstRow="0" w:lastRow="0" w:firstColumn="1" w:lastColumn="0" w:oddVBand="0" w:evenVBand="0" w:oddHBand="0" w:evenHBand="0" w:firstRowFirstColumn="0" w:firstRowLastColumn="0" w:lastRowFirstColumn="0" w:lastRowLastColumn="0"/>
            <w:tcW w:w="10209"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ES"/>
              </w:rPr>
            </w:pPr>
          </w:p>
          <w:p w:rsidR="00C945CE" w:rsidRPr="00BA0C13" w:rsidRDefault="00C945CE" w:rsidP="00007494">
            <w:pPr>
              <w:pStyle w:val="Prrafodelista"/>
              <w:numPr>
                <w:ilvl w:val="0"/>
                <w:numId w:val="80"/>
              </w:numPr>
              <w:ind w:left="313" w:hanging="284"/>
              <w:rPr>
                <w:rFonts w:cstheme="minorHAnsi"/>
                <w:b w:val="0"/>
                <w:bCs w:val="0"/>
                <w:sz w:val="18"/>
                <w:szCs w:val="18"/>
                <w:lang w:val="es-MX"/>
              </w:rPr>
            </w:pPr>
            <w:r w:rsidRPr="00BA0C13">
              <w:rPr>
                <w:rFonts w:cstheme="minorHAnsi"/>
                <w:sz w:val="18"/>
                <w:szCs w:val="18"/>
                <w:lang w:val="es-ES"/>
              </w:rPr>
              <w:t>Se recibieron los equipos a satisfacción.</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80"/>
              </w:numPr>
              <w:ind w:left="313" w:hanging="284"/>
              <w:rPr>
                <w:rFonts w:cstheme="minorHAnsi"/>
                <w:b w:val="0"/>
                <w:bCs w:val="0"/>
                <w:sz w:val="18"/>
                <w:szCs w:val="18"/>
                <w:lang w:val="es-MX"/>
              </w:rPr>
            </w:pPr>
            <w:r w:rsidRPr="00BA0C13">
              <w:rPr>
                <w:rFonts w:cstheme="minorHAnsi"/>
                <w:sz w:val="18"/>
                <w:szCs w:val="18"/>
                <w:lang w:val="es-MX"/>
              </w:rPr>
              <w:t>Equipos recibidos en almacén.</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2587"/>
        <w:gridCol w:w="1535"/>
        <w:gridCol w:w="1559"/>
        <w:gridCol w:w="1969"/>
        <w:gridCol w:w="1433"/>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3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258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B050"/>
                <w:sz w:val="18"/>
                <w:szCs w:val="18"/>
              </w:rPr>
              <w:t>29</w:t>
            </w:r>
            <w:r w:rsidRPr="00BA0C13">
              <w:rPr>
                <w:rFonts w:asciiTheme="minorHAnsi" w:hAnsiTheme="minorHAnsi" w:cstheme="minorHAnsi"/>
                <w:sz w:val="18"/>
                <w:szCs w:val="18"/>
              </w:rPr>
              <w:t>. Implementar el Programa Nacional de Monitoreo del Recurso Hídrico</w:t>
            </w:r>
          </w:p>
        </w:tc>
        <w:tc>
          <w:tcPr>
            <w:tcW w:w="153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Cantidad de adquisición papelería técnica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Papelería técnica adquirida </w:t>
            </w:r>
          </w:p>
        </w:tc>
        <w:tc>
          <w:tcPr>
            <w:tcW w:w="196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Suministrar el 100 % de la papelería técnica solicitada según las necesidades de la red de estaciones HM</w:t>
            </w:r>
          </w:p>
        </w:tc>
        <w:tc>
          <w:tcPr>
            <w:tcW w:w="14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85</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678720" behindDoc="0" locked="0" layoutInCell="1" allowOverlap="1" wp14:anchorId="05147C07" wp14:editId="7DE6C905">
                      <wp:simplePos x="0" y="0"/>
                      <wp:positionH relativeFrom="column">
                        <wp:posOffset>107315</wp:posOffset>
                      </wp:positionH>
                      <wp:positionV relativeFrom="paragraph">
                        <wp:posOffset>19050</wp:posOffset>
                      </wp:positionV>
                      <wp:extent cx="352425" cy="361950"/>
                      <wp:effectExtent l="0" t="0" r="28575" b="19050"/>
                      <wp:wrapNone/>
                      <wp:docPr id="4118" name="Elipse 41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47C07" id="Elipse 4118" o:spid="_x0000_s1032" style="position:absolute;left:0;text-align:left;margin-left:8.45pt;margin-top:1.5pt;width:27.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" fillcolor="#70ad47 [3209]" strokecolor="#70ad47 [3209]" strokeweight="1pt">
                      <v:stroke joinstyle="miter"/>
                      <v:textbox>
                        <w:txbxContent>
                          <w:p w:rsidR="00732C78" w:rsidRDefault="00732C78" w:rsidP="00C945CE">
                            <w:pPr>
                              <w:jc w:val="center"/>
                            </w:pPr>
                          </w:p>
                        </w:txbxContent>
                      </v:textbox>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53"/>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80"/>
              </w:numPr>
              <w:ind w:left="313" w:hanging="284"/>
              <w:rPr>
                <w:rFonts w:cstheme="minorHAnsi"/>
                <w:b w:val="0"/>
                <w:bCs w:val="0"/>
                <w:sz w:val="18"/>
                <w:szCs w:val="18"/>
              </w:rPr>
            </w:pPr>
            <w:r w:rsidRPr="00BA0C13">
              <w:rPr>
                <w:rFonts w:cstheme="minorHAnsi"/>
                <w:sz w:val="18"/>
                <w:szCs w:val="18"/>
              </w:rPr>
              <w:t>El contrato está suscrito y en ejecución, límite de entrega el 30 de diciembre.</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rPr>
            </w:pPr>
          </w:p>
          <w:p w:rsidR="00C945CE" w:rsidRPr="00BA0C13" w:rsidRDefault="00C945CE" w:rsidP="00007494">
            <w:pPr>
              <w:pStyle w:val="Prrafodelista"/>
              <w:numPr>
                <w:ilvl w:val="0"/>
                <w:numId w:val="80"/>
              </w:numPr>
              <w:rPr>
                <w:rFonts w:cstheme="minorHAnsi"/>
                <w:b w:val="0"/>
                <w:sz w:val="18"/>
                <w:szCs w:val="18"/>
              </w:rPr>
            </w:pPr>
            <w:r w:rsidRPr="00BA0C13">
              <w:rPr>
                <w:rFonts w:cstheme="minorHAnsi"/>
                <w:sz w:val="18"/>
                <w:szCs w:val="18"/>
              </w:rPr>
              <w:t>Papelería impresa de acuerdo a los estándares de la entidad.</w:t>
            </w:r>
          </w:p>
          <w:p w:rsidR="00C945CE" w:rsidRPr="00BA0C13" w:rsidRDefault="00C945CE" w:rsidP="00007494">
            <w:pPr>
              <w:pStyle w:val="Prrafodelista"/>
              <w:numPr>
                <w:ilvl w:val="0"/>
                <w:numId w:val="80"/>
              </w:numPr>
              <w:rPr>
                <w:rFonts w:cstheme="minorHAnsi"/>
                <w:b w:val="0"/>
                <w:sz w:val="18"/>
                <w:szCs w:val="18"/>
              </w:rPr>
            </w:pPr>
            <w:r w:rsidRPr="00BA0C13">
              <w:rPr>
                <w:rFonts w:cstheme="minorHAnsi"/>
                <w:sz w:val="18"/>
                <w:szCs w:val="18"/>
              </w:rPr>
              <w:t>Está pendiente la entrega por parte del proveedor.</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45" w:type="dxa"/>
        <w:jc w:val="center"/>
        <w:tblLayout w:type="fixed"/>
        <w:tblLook w:val="04A0" w:firstRow="1" w:lastRow="0" w:firstColumn="1" w:lastColumn="0" w:noHBand="0" w:noVBand="1"/>
      </w:tblPr>
      <w:tblGrid>
        <w:gridCol w:w="2716"/>
        <w:gridCol w:w="1967"/>
        <w:gridCol w:w="1560"/>
        <w:gridCol w:w="1407"/>
        <w:gridCol w:w="1417"/>
        <w:gridCol w:w="117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27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rPr>
              <w:br w:type="page"/>
            </w: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96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7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271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B050"/>
                <w:kern w:val="24"/>
                <w:sz w:val="18"/>
                <w:szCs w:val="18"/>
              </w:rPr>
              <w:t>21</w:t>
            </w:r>
            <w:r w:rsidRPr="00BA0C13">
              <w:rPr>
                <w:rFonts w:asciiTheme="minorHAnsi" w:hAnsiTheme="minorHAnsi" w:cstheme="minorHAnsi"/>
                <w:color w:val="000000"/>
                <w:kern w:val="24"/>
                <w:sz w:val="18"/>
                <w:szCs w:val="18"/>
              </w:rPr>
              <w:t>. Implementar el Programa Nacional de Monitoreo del Recurso Hídrico</w:t>
            </w:r>
          </w:p>
        </w:tc>
        <w:tc>
          <w:tcPr>
            <w:tcW w:w="196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Insumos y elementos adquiridos para la operación y mantenimiento de la red de estaciones hidrometeorológicas</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Insumos y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elementos adquiridos </w:t>
            </w:r>
          </w:p>
        </w:tc>
        <w:tc>
          <w:tcPr>
            <w:tcW w:w="140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Insumos y elementos adquiridos para la operación de la red HM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7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85</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679744" behindDoc="0" locked="0" layoutInCell="1" allowOverlap="1" wp14:anchorId="19BAB2AA" wp14:editId="2A64E253">
                      <wp:simplePos x="0" y="0"/>
                      <wp:positionH relativeFrom="column">
                        <wp:posOffset>104775</wp:posOffset>
                      </wp:positionH>
                      <wp:positionV relativeFrom="paragraph">
                        <wp:posOffset>32385</wp:posOffset>
                      </wp:positionV>
                      <wp:extent cx="352425" cy="361950"/>
                      <wp:effectExtent l="0" t="0" r="28575" b="19050"/>
                      <wp:wrapNone/>
                      <wp:docPr id="4135" name="Elipse 41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AB2AA" id="Elipse 4135" o:spid="_x0000_s1033" style="position:absolute;left:0;text-align:left;margin-left:8.25pt;margin-top:2.55pt;width:27.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586"/>
          <w:jc w:val="center"/>
        </w:trPr>
        <w:tc>
          <w:tcPr>
            <w:cnfStyle w:val="001000000000" w:firstRow="0" w:lastRow="0" w:firstColumn="1" w:lastColumn="0" w:oddVBand="0" w:evenVBand="0" w:oddHBand="0" w:evenHBand="0" w:firstRowFirstColumn="0" w:firstRowLastColumn="0" w:lastRowFirstColumn="0" w:lastRowLastColumn="0"/>
            <w:tcW w:w="10245"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81"/>
              </w:numPr>
              <w:ind w:left="316" w:hanging="316"/>
              <w:rPr>
                <w:rFonts w:cstheme="minorHAnsi"/>
                <w:b w:val="0"/>
                <w:bCs w:val="0"/>
                <w:sz w:val="18"/>
                <w:szCs w:val="18"/>
              </w:rPr>
            </w:pPr>
            <w:r w:rsidRPr="00BA0C13">
              <w:rPr>
                <w:rFonts w:cstheme="minorHAnsi"/>
                <w:sz w:val="18"/>
                <w:szCs w:val="18"/>
              </w:rPr>
              <w:t>El contrato está suscrito y en ejecución, límite de entrega diciembre.</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81"/>
              </w:numPr>
              <w:ind w:left="316" w:hanging="316"/>
              <w:rPr>
                <w:rFonts w:cstheme="minorHAnsi"/>
                <w:b w:val="0"/>
                <w:bCs w:val="0"/>
                <w:sz w:val="18"/>
                <w:szCs w:val="18"/>
              </w:rPr>
            </w:pPr>
            <w:r w:rsidRPr="00BA0C13">
              <w:rPr>
                <w:rFonts w:cstheme="minorHAnsi"/>
                <w:sz w:val="18"/>
                <w:szCs w:val="18"/>
              </w:rPr>
              <w:t>Insumos recibidos (pintura, entre otros).</w:t>
            </w:r>
          </w:p>
          <w:p w:rsidR="00C945CE" w:rsidRPr="00BA0C13" w:rsidRDefault="00C945CE" w:rsidP="00007494">
            <w:pPr>
              <w:pStyle w:val="Prrafodelista"/>
              <w:numPr>
                <w:ilvl w:val="0"/>
                <w:numId w:val="81"/>
              </w:numPr>
              <w:ind w:left="316" w:hanging="316"/>
              <w:rPr>
                <w:rFonts w:cstheme="minorHAnsi"/>
                <w:b w:val="0"/>
                <w:bCs w:val="0"/>
                <w:sz w:val="18"/>
                <w:szCs w:val="18"/>
              </w:rPr>
            </w:pPr>
            <w:r w:rsidRPr="00BA0C13">
              <w:rPr>
                <w:rFonts w:cstheme="minorHAnsi"/>
                <w:sz w:val="18"/>
                <w:szCs w:val="18"/>
              </w:rPr>
              <w:t>Está pendiente la entrega por parte del proveedor.</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1" w:type="dxa"/>
        <w:jc w:val="center"/>
        <w:tblLayout w:type="fixed"/>
        <w:tblLook w:val="04A0" w:firstRow="1" w:lastRow="0" w:firstColumn="1" w:lastColumn="0" w:noHBand="0" w:noVBand="1"/>
      </w:tblPr>
      <w:tblGrid>
        <w:gridCol w:w="3144"/>
        <w:gridCol w:w="1276"/>
        <w:gridCol w:w="1559"/>
        <w:gridCol w:w="1529"/>
        <w:gridCol w:w="1448"/>
        <w:gridCol w:w="125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21. Implementar el Programa Nacional de Monitoreo del Recurso Hídrico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Cantidad Contratos</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contratos realizados</w:t>
            </w:r>
          </w:p>
        </w:tc>
        <w:tc>
          <w:tcPr>
            <w:tcW w:w="152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Realizar contratación de servicios técnicos y profesionales</w:t>
            </w:r>
          </w:p>
        </w:tc>
        <w:tc>
          <w:tcPr>
            <w:tcW w:w="144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25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680768" behindDoc="0" locked="0" layoutInCell="1" allowOverlap="1" wp14:anchorId="7B4B5753" wp14:editId="14620ECE">
                      <wp:simplePos x="0" y="0"/>
                      <wp:positionH relativeFrom="column">
                        <wp:posOffset>173990</wp:posOffset>
                      </wp:positionH>
                      <wp:positionV relativeFrom="paragraph">
                        <wp:posOffset>46990</wp:posOffset>
                      </wp:positionV>
                      <wp:extent cx="352425" cy="361950"/>
                      <wp:effectExtent l="0" t="0" r="28575" b="19050"/>
                      <wp:wrapNone/>
                      <wp:docPr id="4120" name="Elipse 412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B5753" id="Elipse 4120" o:spid="_x0000_s1034" style="position:absolute;left:0;text-align:left;margin-left:13.7pt;margin-top:3.7pt;width:27.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1247"/>
          <w:jc w:val="center"/>
        </w:trPr>
        <w:tc>
          <w:tcPr>
            <w:cnfStyle w:val="001000000000" w:firstRow="0" w:lastRow="0" w:firstColumn="1" w:lastColumn="0" w:oddVBand="0" w:evenVBand="0" w:oddHBand="0" w:evenHBand="0" w:firstRowFirstColumn="0" w:firstRowLastColumn="0" w:lastRowFirstColumn="0" w:lastRowLastColumn="0"/>
            <w:tcW w:w="10211"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6C1AB3">
            <w:pPr>
              <w:rPr>
                <w:rFonts w:cstheme="minorHAnsi"/>
                <w:b w:val="0"/>
                <w:sz w:val="18"/>
                <w:szCs w:val="18"/>
              </w:rPr>
            </w:pPr>
            <w:r w:rsidRPr="00BA0C13">
              <w:rPr>
                <w:rFonts w:cstheme="minorHAnsi"/>
                <w:sz w:val="18"/>
                <w:szCs w:val="18"/>
              </w:rPr>
              <w:t>Se adelantaron a satisfacción los contratos.</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rPr>
            </w:pPr>
          </w:p>
          <w:p w:rsidR="00C945CE" w:rsidRPr="00BA0C13" w:rsidRDefault="00C945CE" w:rsidP="006C1AB3">
            <w:pPr>
              <w:rPr>
                <w:rFonts w:cstheme="minorHAnsi"/>
                <w:b w:val="0"/>
                <w:bCs w:val="0"/>
                <w:sz w:val="18"/>
                <w:szCs w:val="18"/>
              </w:rPr>
            </w:pPr>
            <w:r w:rsidRPr="00BA0C13">
              <w:rPr>
                <w:rFonts w:cstheme="minorHAnsi"/>
                <w:sz w:val="18"/>
                <w:szCs w:val="18"/>
              </w:rPr>
              <w:t>Informes con los productos entregados a satisfacción. Cargues de información en las plataformas.</w:t>
            </w:r>
          </w:p>
          <w:p w:rsidR="00C945CE" w:rsidRPr="00BA0C13" w:rsidRDefault="00C945CE" w:rsidP="006C1AB3">
            <w:pPr>
              <w:rPr>
                <w:rFonts w:cstheme="minorHAnsi"/>
                <w:b w:val="0"/>
                <w:bCs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410"/>
        <w:gridCol w:w="1238"/>
        <w:gridCol w:w="1049"/>
        <w:gridCol w:w="2953"/>
        <w:gridCol w:w="147"/>
        <w:gridCol w:w="1276"/>
        <w:gridCol w:w="11"/>
        <w:gridCol w:w="11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0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9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2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28"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B050"/>
                <w:sz w:val="18"/>
                <w:szCs w:val="18"/>
              </w:rPr>
              <w:t>21</w:t>
            </w:r>
            <w:r w:rsidRPr="00BA0C13">
              <w:rPr>
                <w:rFonts w:asciiTheme="minorHAnsi" w:hAnsiTheme="minorHAnsi" w:cstheme="minorHAnsi"/>
                <w:sz w:val="18"/>
                <w:szCs w:val="18"/>
              </w:rPr>
              <w:t>. Implementar el Programa Nacional de Monitoreo del Recurso Hídrico</w:t>
            </w:r>
          </w:p>
        </w:tc>
        <w:tc>
          <w:tcPr>
            <w:tcW w:w="12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Transporte Integral</w:t>
            </w:r>
          </w:p>
        </w:tc>
        <w:tc>
          <w:tcPr>
            <w:tcW w:w="104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Contratos de transporte integral</w:t>
            </w:r>
          </w:p>
        </w:tc>
        <w:tc>
          <w:tcPr>
            <w:tcW w:w="3100"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Tramitar contratación de transporte integral ante la Oficina Asesora Jurídica para el contrato con la BMC–cubrir el 50 % itinerarios de operación y mantenimiento de la red HM</w:t>
            </w:r>
          </w:p>
        </w:tc>
        <w:tc>
          <w:tcPr>
            <w:tcW w:w="128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681792" behindDoc="0" locked="0" layoutInCell="1" allowOverlap="1" wp14:anchorId="10DEADDC" wp14:editId="49C08D2A">
                      <wp:simplePos x="0" y="0"/>
                      <wp:positionH relativeFrom="column">
                        <wp:posOffset>102235</wp:posOffset>
                      </wp:positionH>
                      <wp:positionV relativeFrom="paragraph">
                        <wp:posOffset>86995</wp:posOffset>
                      </wp:positionV>
                      <wp:extent cx="352425" cy="361950"/>
                      <wp:effectExtent l="0" t="0" r="28575" b="19050"/>
                      <wp:wrapNone/>
                      <wp:docPr id="4121" name="Elipse 412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EADDC" id="Elipse 4121" o:spid="_x0000_s1035" style="position:absolute;left:0;text-align:left;margin-left:8.05pt;margin-top:6.85pt;width:27.7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1928"/>
          <w:jc w:val="center"/>
        </w:trPr>
        <w:tc>
          <w:tcPr>
            <w:cnfStyle w:val="001000000000" w:firstRow="0" w:lastRow="0" w:firstColumn="1" w:lastColumn="0" w:oddVBand="0" w:evenVBand="0" w:oddHBand="0" w:evenHBand="0" w:firstRowFirstColumn="0" w:firstRowLastColumn="0" w:lastRowFirstColumn="0" w:lastRowLastColumn="0"/>
            <w:tcW w:w="10201"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82"/>
              </w:numPr>
              <w:ind w:left="316" w:hanging="284"/>
              <w:rPr>
                <w:rFonts w:cstheme="minorHAnsi"/>
                <w:b w:val="0"/>
                <w:bCs w:val="0"/>
                <w:sz w:val="18"/>
                <w:szCs w:val="18"/>
              </w:rPr>
            </w:pPr>
            <w:r w:rsidRPr="00BA0C13">
              <w:rPr>
                <w:rFonts w:cstheme="minorHAnsi"/>
                <w:sz w:val="18"/>
                <w:szCs w:val="18"/>
              </w:rPr>
              <w:t>Se adelantaron los recorridos propuestos, durante el último trimestre se adelantaron los recursos con las adiciones presupuestales adelantadas y se logró el contrato para la vigencia 2019-2020 con recursos de vigencia futura.</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82"/>
              </w:numPr>
              <w:ind w:left="316" w:hanging="316"/>
              <w:rPr>
                <w:rFonts w:cstheme="minorHAnsi"/>
                <w:b w:val="0"/>
                <w:bCs w:val="0"/>
                <w:sz w:val="18"/>
                <w:szCs w:val="18"/>
                <w:lang w:val="es-MX"/>
              </w:rPr>
            </w:pPr>
            <w:r w:rsidRPr="00BA0C13">
              <w:rPr>
                <w:rFonts w:cstheme="minorHAnsi"/>
                <w:sz w:val="18"/>
                <w:szCs w:val="18"/>
                <w:lang w:val="es-MX"/>
              </w:rPr>
              <w:t>Contratos de transporte integral.</w:t>
            </w:r>
          </w:p>
          <w:p w:rsidR="00C945CE" w:rsidRPr="00BA0C13" w:rsidRDefault="00C945CE" w:rsidP="00007494">
            <w:pPr>
              <w:pStyle w:val="Prrafodelista"/>
              <w:numPr>
                <w:ilvl w:val="0"/>
                <w:numId w:val="82"/>
              </w:numPr>
              <w:ind w:left="316" w:hanging="316"/>
              <w:rPr>
                <w:rFonts w:cstheme="minorHAnsi"/>
                <w:b w:val="0"/>
                <w:bCs w:val="0"/>
                <w:sz w:val="18"/>
                <w:szCs w:val="18"/>
                <w:lang w:val="es-MX"/>
              </w:rPr>
            </w:pPr>
            <w:r w:rsidRPr="00BA0C13">
              <w:rPr>
                <w:rFonts w:cstheme="minorHAnsi"/>
                <w:sz w:val="18"/>
                <w:szCs w:val="18"/>
                <w:lang w:val="es-MX"/>
              </w:rPr>
              <w:t>El contrato de transporte entra en vigencia en diciembre.</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7" w:type="dxa"/>
        <w:jc w:val="center"/>
        <w:tblLayout w:type="fixed"/>
        <w:tblLook w:val="04A0" w:firstRow="1" w:lastRow="0" w:firstColumn="1" w:lastColumn="0" w:noHBand="0" w:noVBand="1"/>
      </w:tblPr>
      <w:tblGrid>
        <w:gridCol w:w="2710"/>
        <w:gridCol w:w="2102"/>
        <w:gridCol w:w="1546"/>
        <w:gridCol w:w="1297"/>
        <w:gridCol w:w="1376"/>
        <w:gridCol w:w="118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21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4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80"/>
          <w:jc w:val="center"/>
        </w:trPr>
        <w:tc>
          <w:tcPr>
            <w:cnfStyle w:val="001000000000" w:firstRow="0" w:lastRow="0" w:firstColumn="1" w:lastColumn="0" w:oddVBand="0" w:evenVBand="0" w:oddHBand="0" w:evenHBand="0" w:firstRowFirstColumn="0" w:firstRowLastColumn="0" w:lastRowFirstColumn="0" w:lastRowLastColumn="0"/>
            <w:tcW w:w="27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21. Implementar el Programa Nacional de Monitoreo del Recurso Hídrico</w:t>
            </w:r>
          </w:p>
        </w:tc>
        <w:tc>
          <w:tcPr>
            <w:tcW w:w="21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Número de meses pagos en las estaciones Hidrometeorológicas</w:t>
            </w:r>
          </w:p>
        </w:tc>
        <w:tc>
          <w:tcPr>
            <w:tcW w:w="154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Realizar resoluciones de pagos con corte a abril de 2019 </w:t>
            </w:r>
          </w:p>
        </w:tc>
        <w:tc>
          <w:tcPr>
            <w:tcW w:w="129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Realizar resoluciones de pagos con corte a abril de 2019</w:t>
            </w:r>
          </w:p>
        </w:tc>
        <w:tc>
          <w:tcPr>
            <w:tcW w:w="13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8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lang w:val="es-ES" w:eastAsia="es-ES"/>
              </w:rPr>
              <mc:AlternateContent>
                <mc:Choice Requires="wps">
                  <w:drawing>
                    <wp:anchor distT="0" distB="0" distL="114300" distR="114300" simplePos="0" relativeHeight="251682816" behindDoc="0" locked="0" layoutInCell="1" allowOverlap="1" wp14:anchorId="7AF45F98" wp14:editId="0C04342C">
                      <wp:simplePos x="0" y="0"/>
                      <wp:positionH relativeFrom="column">
                        <wp:posOffset>143510</wp:posOffset>
                      </wp:positionH>
                      <wp:positionV relativeFrom="paragraph">
                        <wp:posOffset>49530</wp:posOffset>
                      </wp:positionV>
                      <wp:extent cx="352425" cy="361950"/>
                      <wp:effectExtent l="0" t="0" r="28575" b="19050"/>
                      <wp:wrapNone/>
                      <wp:docPr id="4122" name="Elipse 412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Default="00732C78" w:rsidP="00C94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45F98" id="Elipse 4122" o:spid="_x0000_s1036" style="position:absolute;left:0;text-align:left;margin-left:11.3pt;margin-top:3.9pt;width:27.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" fillcolor="#70ad47 [3209]" strokecolor="#70ad47 [3209]" strokeweight="1pt">
                      <v:stroke joinstyle="miter"/>
                      <v:textbox>
                        <w:txbxContent>
                          <w:p w:rsidR="00732C78" w:rsidRDefault="00732C78" w:rsidP="00C945CE">
                            <w:pPr>
                              <w:jc w:val="center"/>
                            </w:pPr>
                          </w:p>
                        </w:txbxContent>
                      </v:textbox>
                    </v:oval>
                  </w:pict>
                </mc:Fallback>
              </mc:AlternateContent>
            </w:r>
          </w:p>
        </w:tc>
      </w:tr>
      <w:tr w:rsidR="00C945CE" w:rsidRPr="004C7B45" w:rsidTr="006C1AB3">
        <w:trPr>
          <w:trHeight w:val="1587"/>
          <w:jc w:val="center"/>
        </w:trPr>
        <w:tc>
          <w:tcPr>
            <w:cnfStyle w:val="001000000000" w:firstRow="0" w:lastRow="0" w:firstColumn="1" w:lastColumn="0" w:oddVBand="0" w:evenVBand="0" w:oddHBand="0" w:evenHBand="0" w:firstRowFirstColumn="0" w:firstRowLastColumn="0" w:lastRowFirstColumn="0" w:lastRowLastColumn="0"/>
            <w:tcW w:w="10217"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US"/>
              </w:rPr>
            </w:pPr>
          </w:p>
          <w:p w:rsidR="00C945CE" w:rsidRPr="00BA0C13" w:rsidRDefault="00C945CE" w:rsidP="00007494">
            <w:pPr>
              <w:pStyle w:val="Prrafodelista"/>
              <w:numPr>
                <w:ilvl w:val="0"/>
                <w:numId w:val="83"/>
              </w:numPr>
              <w:ind w:left="316" w:hanging="284"/>
              <w:rPr>
                <w:rFonts w:cstheme="minorHAnsi"/>
                <w:b w:val="0"/>
                <w:bCs w:val="0"/>
                <w:sz w:val="18"/>
                <w:szCs w:val="18"/>
                <w:lang w:val="es-US"/>
              </w:rPr>
            </w:pPr>
            <w:r w:rsidRPr="00BA0C13">
              <w:rPr>
                <w:rFonts w:cstheme="minorHAnsi"/>
                <w:sz w:val="18"/>
                <w:szCs w:val="18"/>
                <w:lang w:val="es-US"/>
              </w:rPr>
              <w:t>Cumplimiento de lo propuesto en meses de información comprada para el pago de observadores.</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83"/>
              </w:numPr>
              <w:ind w:left="316" w:hanging="284"/>
              <w:rPr>
                <w:rFonts w:cstheme="minorHAnsi"/>
                <w:b w:val="0"/>
                <w:bCs w:val="0"/>
                <w:sz w:val="18"/>
                <w:szCs w:val="18"/>
                <w:lang w:val="es-MX"/>
              </w:rPr>
            </w:pPr>
            <w:r w:rsidRPr="00BA0C13">
              <w:rPr>
                <w:rFonts w:cstheme="minorHAnsi"/>
                <w:sz w:val="18"/>
                <w:szCs w:val="18"/>
                <w:lang w:val="es-MX"/>
              </w:rPr>
              <w:t>Resoluciones de primer y segundo pago de 2019.</w:t>
            </w:r>
          </w:p>
          <w:p w:rsidR="00C945CE" w:rsidRPr="00BA0C13" w:rsidRDefault="00C945CE" w:rsidP="006C1AB3">
            <w:pPr>
              <w:rPr>
                <w:rFonts w:cstheme="minorHAnsi"/>
                <w:b w:val="0"/>
                <w:sz w:val="18"/>
                <w:szCs w:val="18"/>
                <w:lang w:val="es-MX"/>
              </w:rPr>
            </w:pPr>
          </w:p>
        </w:tc>
      </w:tr>
    </w:tbl>
    <w:p w:rsidR="00C945CE" w:rsidRDefault="00C945CE" w:rsidP="00C945CE">
      <w:pPr>
        <w:rPr>
          <w:rFonts w:cstheme="minorHAnsi"/>
        </w:rPr>
      </w:pPr>
    </w:p>
    <w:p w:rsidR="00C945CE" w:rsidRDefault="00C945CE" w:rsidP="00C945CE">
      <w:pPr>
        <w:rPr>
          <w:rFonts w:cstheme="minorHAnsi"/>
        </w:rPr>
      </w:pPr>
      <w:r>
        <w:rPr>
          <w:rFonts w:cstheme="minorHAnsi"/>
        </w:rPr>
        <w:br w:type="page"/>
      </w:r>
    </w:p>
    <w:p w:rsidR="00C945CE" w:rsidRPr="00BA0C13" w:rsidRDefault="00C945CE" w:rsidP="00C945CE">
      <w:pPr>
        <w:rPr>
          <w:rFonts w:cstheme="minorHAnsi"/>
        </w:rPr>
      </w:pPr>
    </w:p>
    <w:p w:rsidR="00C945CE" w:rsidRDefault="00C945CE" w:rsidP="00C945CE">
      <w:pPr>
        <w:pStyle w:val="Ttulo3"/>
      </w:pPr>
      <w:bookmarkStart w:id="170" w:name="_Toc34845748"/>
      <w:bookmarkStart w:id="171" w:name="_Toc44597364"/>
      <w:bookmarkStart w:id="172" w:name="_Toc44771103"/>
      <w:r>
        <w:t>S</w:t>
      </w:r>
      <w:r w:rsidRPr="00BA0C13">
        <w:t xml:space="preserve">ubdirección de </w:t>
      </w:r>
      <w:bookmarkEnd w:id="170"/>
      <w:bookmarkEnd w:id="171"/>
      <w:r w:rsidRPr="00BA0C13">
        <w:t>meteorología</w:t>
      </w:r>
      <w:bookmarkEnd w:id="172"/>
    </w:p>
    <w:p w:rsidR="00C945CE" w:rsidRDefault="00C945CE" w:rsidP="00C945CE"/>
    <w:p w:rsidR="00C945CE" w:rsidRPr="00BA0C13" w:rsidRDefault="00C945CE" w:rsidP="00C945CE">
      <w:r w:rsidRPr="00BA0C13">
        <w:t xml:space="preserve"> </w:t>
      </w:r>
    </w:p>
    <w:p w:rsidR="00C945CE" w:rsidRPr="00BA0C13" w:rsidRDefault="00C945CE" w:rsidP="00C945CE">
      <w:pPr>
        <w:spacing w:after="0" w:line="240" w:lineRule="auto"/>
        <w:rPr>
          <w:rFonts w:cstheme="minorHAnsi"/>
          <w:b/>
          <w:color w:val="ED7D31" w:themeColor="accent2"/>
          <w:sz w:val="24"/>
        </w:rPr>
      </w:pPr>
    </w:p>
    <w:p w:rsidR="00C945CE" w:rsidRPr="00BA0C13" w:rsidRDefault="00C945CE" w:rsidP="00C945CE">
      <w:pPr>
        <w:pStyle w:val="Ttulo4"/>
      </w:pPr>
      <w:bookmarkStart w:id="173" w:name="_Toc34845749"/>
      <w:bookmarkStart w:id="174" w:name="_Toc44597365"/>
      <w:bookmarkStart w:id="175" w:name="_Toc44771104"/>
      <w:r w:rsidRPr="00BA0C13">
        <w:t>Primer trimestre subdirección de Meteorología, actividad 6,7,8 y 9</w:t>
      </w:r>
      <w:bookmarkEnd w:id="173"/>
      <w:bookmarkEnd w:id="174"/>
      <w:bookmarkEnd w:id="175"/>
      <w:r w:rsidRPr="00BA0C13">
        <w:t xml:space="preserve">  </w:t>
      </w:r>
    </w:p>
    <w:p w:rsidR="00C945CE" w:rsidRPr="00BA0C13" w:rsidRDefault="00C945CE" w:rsidP="00C945CE">
      <w:pPr>
        <w:pStyle w:val="Ttulo2"/>
        <w:numPr>
          <w:ilvl w:val="0"/>
          <w:numId w:val="0"/>
        </w:numPr>
        <w:rPr>
          <w:rFonts w:asciiTheme="minorHAnsi" w:hAnsiTheme="minorHAnsi" w:cstheme="minorHAnsi"/>
          <w:b/>
          <w:color w:val="0070C0"/>
          <w:sz w:val="24"/>
          <w:szCs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rPr>
      </w:pPr>
      <w:r w:rsidRPr="00BA0C13">
        <w:rPr>
          <w:rFonts w:cstheme="minorHAnsi"/>
          <w:b/>
          <w:color w:val="ED7D31" w:themeColor="accent2"/>
        </w:rPr>
        <w:t>Primer trimestre</w:t>
      </w:r>
    </w:p>
    <w:tbl>
      <w:tblPr>
        <w:tblW w:w="10207" w:type="dxa"/>
        <w:jc w:val="center"/>
        <w:tblCellMar>
          <w:left w:w="70" w:type="dxa"/>
          <w:right w:w="70" w:type="dxa"/>
        </w:tblCellMar>
        <w:tblLook w:val="04A0" w:firstRow="1" w:lastRow="0" w:firstColumn="1" w:lastColumn="0" w:noHBand="0" w:noVBand="1"/>
      </w:tblPr>
      <w:tblGrid>
        <w:gridCol w:w="6419"/>
        <w:gridCol w:w="1201"/>
        <w:gridCol w:w="1171"/>
        <w:gridCol w:w="1416"/>
      </w:tblGrid>
      <w:tr w:rsidR="00C945CE" w:rsidRPr="004C7B45" w:rsidTr="006C1AB3">
        <w:trPr>
          <w:trHeight w:val="403"/>
          <w:jc w:val="center"/>
        </w:trPr>
        <w:tc>
          <w:tcPr>
            <w:tcW w:w="6419"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Programado  I trimestre</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17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Avance </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I trimestre</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416"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Cumplimiento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I trimestre</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r>
      <w:tr w:rsidR="00C945CE" w:rsidRPr="004C7B45" w:rsidTr="006C1AB3">
        <w:trPr>
          <w:trHeight w:val="588"/>
          <w:jc w:val="center"/>
        </w:trPr>
        <w:tc>
          <w:tcPr>
            <w:tcW w:w="641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20</w:t>
            </w:r>
          </w:p>
        </w:tc>
        <w:tc>
          <w:tcPr>
            <w:tcW w:w="117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18</w:t>
            </w:r>
          </w:p>
        </w:tc>
        <w:tc>
          <w:tcPr>
            <w:tcW w:w="1416"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90</w:t>
            </w:r>
          </w:p>
        </w:tc>
      </w:tr>
      <w:tr w:rsidR="00C945CE" w:rsidRPr="004C7B45" w:rsidTr="006C1AB3">
        <w:trPr>
          <w:trHeight w:val="459"/>
          <w:jc w:val="center"/>
        </w:trPr>
        <w:tc>
          <w:tcPr>
            <w:tcW w:w="641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18</w:t>
            </w:r>
          </w:p>
        </w:tc>
        <w:tc>
          <w:tcPr>
            <w:tcW w:w="117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18</w:t>
            </w:r>
          </w:p>
        </w:tc>
        <w:tc>
          <w:tcPr>
            <w:tcW w:w="1416"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100</w:t>
            </w:r>
          </w:p>
        </w:tc>
      </w:tr>
      <w:tr w:rsidR="00C945CE" w:rsidRPr="004C7B45" w:rsidTr="006C1AB3">
        <w:trPr>
          <w:trHeight w:val="1268"/>
          <w:jc w:val="center"/>
        </w:trPr>
        <w:tc>
          <w:tcPr>
            <w:tcW w:w="641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ind w:left="209" w:hanging="209"/>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15</w:t>
            </w:r>
          </w:p>
        </w:tc>
        <w:tc>
          <w:tcPr>
            <w:tcW w:w="117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15</w:t>
            </w:r>
          </w:p>
        </w:tc>
        <w:tc>
          <w:tcPr>
            <w:tcW w:w="1416"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74"/>
          <w:jc w:val="center"/>
        </w:trPr>
        <w:tc>
          <w:tcPr>
            <w:tcW w:w="641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ind w:left="209" w:hanging="209"/>
              <w:rPr>
                <w:rFonts w:eastAsia="Times New Roman" w:cstheme="minorHAnsi"/>
                <w:sz w:val="18"/>
                <w:szCs w:val="20"/>
                <w:lang w:val="es-MX" w:eastAsia="es-MX"/>
              </w:rPr>
            </w:pPr>
            <w:r w:rsidRPr="00BA0C13">
              <w:rPr>
                <w:rFonts w:eastAsia="Times New Roman" w:cstheme="minorHAnsi"/>
                <w:sz w:val="18"/>
                <w:szCs w:val="20"/>
                <w:lang w:val="es-MX" w:eastAsia="es-MX"/>
              </w:rPr>
              <w:t>9. Prestación del servicio de meteorología aeronáutica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20</w:t>
            </w:r>
          </w:p>
        </w:tc>
        <w:tc>
          <w:tcPr>
            <w:tcW w:w="117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20</w:t>
            </w:r>
          </w:p>
        </w:tc>
        <w:tc>
          <w:tcPr>
            <w:tcW w:w="1416"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val="es-MX" w:eastAsia="es-MX"/>
              </w:rPr>
            </w:pPr>
            <w:r w:rsidRPr="00BA0C13">
              <w:rPr>
                <w:rFonts w:eastAsia="Times New Roman" w:cstheme="minorHAnsi"/>
                <w:sz w:val="18"/>
                <w:szCs w:val="20"/>
                <w:lang w:val="es-MX" w:eastAsia="es-MX"/>
              </w:rPr>
              <w:t>100</w:t>
            </w:r>
          </w:p>
        </w:tc>
      </w:tr>
      <w:tr w:rsidR="00C945CE" w:rsidRPr="004C7B45" w:rsidTr="006C1AB3">
        <w:trPr>
          <w:trHeight w:val="416"/>
          <w:jc w:val="center"/>
        </w:trPr>
        <w:tc>
          <w:tcPr>
            <w:tcW w:w="8791" w:type="dxa"/>
            <w:gridSpan w:val="3"/>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tc>
        <w:tc>
          <w:tcPr>
            <w:tcW w:w="1416"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98</w:t>
            </w:r>
          </w:p>
        </w:tc>
      </w:tr>
    </w:tbl>
    <w:p w:rsidR="00C945CE" w:rsidRPr="00BA0C13" w:rsidRDefault="00C945CE" w:rsidP="00C945CE">
      <w:pPr>
        <w:spacing w:after="0" w:line="240" w:lineRule="auto"/>
        <w:rPr>
          <w:rFonts w:cstheme="minorHAnsi"/>
          <w:b/>
          <w:sz w:val="24"/>
          <w:u w:val="single"/>
        </w:rPr>
      </w:pPr>
    </w:p>
    <w:p w:rsidR="00C945CE" w:rsidRPr="00BA0C13" w:rsidRDefault="00C945CE" w:rsidP="00C945CE">
      <w:pPr>
        <w:spacing w:after="0" w:line="240" w:lineRule="auto"/>
        <w:ind w:right="-126"/>
        <w:jc w:val="both"/>
        <w:rPr>
          <w:rFonts w:cstheme="minorHAnsi"/>
          <w:b/>
        </w:rPr>
      </w:pPr>
      <w:r w:rsidRPr="00BA0C13">
        <w:rPr>
          <w:rFonts w:cstheme="minorHAnsi"/>
          <w:b/>
          <w:color w:val="0070C0"/>
        </w:rPr>
        <w:t>Logros</w:t>
      </w:r>
    </w:p>
    <w:p w:rsidR="00C945CE" w:rsidRPr="00BA0C13" w:rsidRDefault="00C945CE" w:rsidP="00C945CE">
      <w:pPr>
        <w:spacing w:after="0" w:line="240" w:lineRule="auto"/>
        <w:ind w:right="-126"/>
        <w:jc w:val="both"/>
        <w:rPr>
          <w:rFonts w:cstheme="minorHAnsi"/>
          <w:b/>
          <w:sz w:val="20"/>
          <w:szCs w:val="20"/>
          <w:u w:val="single"/>
        </w:rPr>
      </w:pPr>
    </w:p>
    <w:p w:rsidR="00C945CE" w:rsidRPr="00BA0C13" w:rsidRDefault="00C945CE" w:rsidP="00C945CE">
      <w:pPr>
        <w:jc w:val="both"/>
        <w:rPr>
          <w:rFonts w:cstheme="minorHAnsi"/>
          <w:sz w:val="20"/>
          <w:szCs w:val="20"/>
        </w:rPr>
      </w:pPr>
      <w:r w:rsidRPr="00BA0C13">
        <w:rPr>
          <w:rFonts w:cstheme="minorHAnsi"/>
          <w:bCs/>
          <w:color w:val="0070C0"/>
          <w:sz w:val="20"/>
          <w:szCs w:val="20"/>
        </w:rPr>
        <w:t>Actividad 6</w:t>
      </w:r>
      <w:r w:rsidRPr="00BA0C13">
        <w:rPr>
          <w:rFonts w:cstheme="minorHAnsi"/>
          <w:sz w:val="20"/>
          <w:szCs w:val="20"/>
        </w:rPr>
        <w:t xml:space="preserve">. Se atendieron 365 PQRS; avance del 50 % en la elaboración de glosario meteorológico de la </w:t>
      </w:r>
      <w:r w:rsidRPr="00BA0C13">
        <w:rPr>
          <w:rFonts w:cstheme="minorHAnsi"/>
          <w:color w:val="222222"/>
          <w:sz w:val="20"/>
          <w:szCs w:val="20"/>
          <w:shd w:val="clear" w:color="auto" w:fill="FFFFFF"/>
        </w:rPr>
        <w:t>Organización Meteorológica Mundial</w:t>
      </w:r>
      <w:r w:rsidRPr="00BA0C13">
        <w:rPr>
          <w:rFonts w:cstheme="minorHAnsi"/>
          <w:sz w:val="20"/>
          <w:szCs w:val="20"/>
        </w:rPr>
        <w:t xml:space="preserve"> (OMM); Propuesta de acepciones propias del Ideam para la operación estadística; diagnóstico de la Red Hidrometeorológica Lago de Tota, </w:t>
      </w:r>
      <w:r w:rsidRPr="00BA0C13">
        <w:rPr>
          <w:rFonts w:cstheme="minorHAnsi"/>
          <w:sz w:val="20"/>
          <w:szCs w:val="20"/>
          <w:lang w:val="es-MX"/>
        </w:rPr>
        <w:t>nueve programas de extracción de información de gráficas evaluados usando gráficas de PG, TG y HG.</w:t>
      </w:r>
    </w:p>
    <w:p w:rsidR="00C945CE" w:rsidRPr="00BA0C13" w:rsidRDefault="00C945CE" w:rsidP="00C945CE">
      <w:pPr>
        <w:spacing w:after="0" w:line="240" w:lineRule="auto"/>
        <w:ind w:right="-126"/>
        <w:jc w:val="both"/>
        <w:rPr>
          <w:rFonts w:cstheme="minorHAnsi"/>
          <w:sz w:val="20"/>
          <w:szCs w:val="20"/>
        </w:rPr>
      </w:pPr>
      <w:r w:rsidRPr="00BA0C13">
        <w:rPr>
          <w:rFonts w:cstheme="minorHAnsi"/>
          <w:bCs/>
          <w:color w:val="0070C0"/>
          <w:sz w:val="20"/>
          <w:szCs w:val="20"/>
        </w:rPr>
        <w:t>Actividad 7</w:t>
      </w:r>
      <w:r w:rsidRPr="00BA0C13">
        <w:rPr>
          <w:rFonts w:cstheme="minorHAnsi"/>
          <w:sz w:val="20"/>
          <w:szCs w:val="20"/>
        </w:rPr>
        <w:t xml:space="preserve">. Participación en la creación de la </w:t>
      </w:r>
      <w:r w:rsidRPr="00BA0C13">
        <w:rPr>
          <w:rFonts w:cstheme="minorHAnsi"/>
          <w:color w:val="3C4043"/>
          <w:sz w:val="21"/>
          <w:szCs w:val="21"/>
          <w:shd w:val="clear" w:color="auto" w:fill="FFFFFF"/>
        </w:rPr>
        <w:t>Mesa Técnica Agroclimática </w:t>
      </w:r>
      <w:r w:rsidRPr="00BA0C13">
        <w:rPr>
          <w:rFonts w:cstheme="minorHAnsi"/>
          <w:sz w:val="20"/>
          <w:szCs w:val="20"/>
        </w:rPr>
        <w:t>(MTA) de Boyacá; mesas técnicas agroclimáticas nacional, de salud, comité energéticos y creación de la mesa climática para el sector vivienda.</w:t>
      </w:r>
    </w:p>
    <w:p w:rsidR="00C945CE" w:rsidRPr="00BA0C13" w:rsidRDefault="00C945CE" w:rsidP="00C945CE">
      <w:pPr>
        <w:rPr>
          <w:rFonts w:cstheme="minorHAnsi"/>
          <w:caps/>
          <w:spacing w:val="30"/>
          <w:sz w:val="27"/>
          <w:szCs w:val="27"/>
        </w:rPr>
      </w:pPr>
      <w:r w:rsidRPr="004C7B45">
        <w:rPr>
          <w:rFonts w:cstheme="minorHAnsi"/>
          <w:bCs/>
          <w:color w:val="0070C0"/>
        </w:rPr>
        <w:t>Actividad 8</w:t>
      </w:r>
      <w:r w:rsidRPr="00BE10A8">
        <w:rPr>
          <w:rFonts w:cstheme="minorHAnsi"/>
        </w:rPr>
        <w:t xml:space="preserve">. </w:t>
      </w:r>
      <w:r w:rsidRPr="00295AEA">
        <w:rPr>
          <w:rFonts w:cstheme="minorHAnsi"/>
        </w:rPr>
        <w:t xml:space="preserve">Implementación del script relacionado con el clima de referencia de la predicción climática (mensual </w:t>
      </w:r>
      <w:r w:rsidRPr="008F0B9E">
        <w:rPr>
          <w:rFonts w:cstheme="minorHAnsi"/>
        </w:rPr>
        <w:t>y trim</w:t>
      </w:r>
      <w:r w:rsidRPr="0073549A">
        <w:rPr>
          <w:rFonts w:cstheme="minorHAnsi"/>
        </w:rPr>
        <w:t>estral) estacional de las temperaturas máxima y mínima con base en la salida del modelo</w:t>
      </w:r>
      <w:r w:rsidRPr="00BA0C13">
        <w:rPr>
          <w:rStyle w:val="TextodegloboCar"/>
          <w:rFonts w:asciiTheme="minorHAnsi" w:hAnsiTheme="minorHAnsi" w:cstheme="minorHAnsi"/>
          <w:b/>
          <w:bCs/>
          <w:caps/>
          <w:spacing w:val="30"/>
          <w:sz w:val="27"/>
          <w:szCs w:val="27"/>
        </w:rPr>
        <w:t xml:space="preserve"> </w:t>
      </w:r>
      <w:r w:rsidRPr="00BA0C13">
        <w:rPr>
          <w:rStyle w:val="notranslate"/>
          <w:rFonts w:cstheme="minorHAnsi"/>
          <w:bCs/>
          <w:sz w:val="20"/>
          <w:szCs w:val="20"/>
        </w:rPr>
        <w:t>Rean</w:t>
      </w:r>
      <w:r w:rsidRPr="00BA0C13">
        <w:rPr>
          <w:rStyle w:val="notranslate"/>
          <w:rFonts w:cstheme="minorHAnsi" w:hint="eastAsia"/>
          <w:bCs/>
          <w:sz w:val="20"/>
          <w:szCs w:val="20"/>
        </w:rPr>
        <w:t>á</w:t>
      </w:r>
      <w:r w:rsidRPr="00BA0C13">
        <w:rPr>
          <w:rStyle w:val="notranslate"/>
          <w:rFonts w:cstheme="minorHAnsi"/>
          <w:bCs/>
          <w:sz w:val="20"/>
          <w:szCs w:val="20"/>
        </w:rPr>
        <w:t>lisis del Sistema de Pron</w:t>
      </w:r>
      <w:r w:rsidRPr="00BA0C13">
        <w:rPr>
          <w:rStyle w:val="notranslate"/>
          <w:rFonts w:cstheme="minorHAnsi" w:hint="eastAsia"/>
          <w:bCs/>
          <w:sz w:val="20"/>
          <w:szCs w:val="20"/>
        </w:rPr>
        <w:t>ó</w:t>
      </w:r>
      <w:r w:rsidRPr="00BA0C13">
        <w:rPr>
          <w:rStyle w:val="notranslate"/>
          <w:rFonts w:cstheme="minorHAnsi"/>
          <w:bCs/>
          <w:sz w:val="20"/>
          <w:szCs w:val="20"/>
        </w:rPr>
        <w:t>stico Clim</w:t>
      </w:r>
      <w:r w:rsidRPr="00BA0C13">
        <w:rPr>
          <w:rStyle w:val="notranslate"/>
          <w:rFonts w:cstheme="minorHAnsi" w:hint="eastAsia"/>
          <w:bCs/>
          <w:sz w:val="20"/>
          <w:szCs w:val="20"/>
        </w:rPr>
        <w:t>á</w:t>
      </w:r>
      <w:r w:rsidRPr="00BA0C13">
        <w:rPr>
          <w:rStyle w:val="notranslate"/>
          <w:rFonts w:cstheme="minorHAnsi"/>
          <w:bCs/>
          <w:sz w:val="20"/>
          <w:szCs w:val="20"/>
        </w:rPr>
        <w:t>tico (</w:t>
      </w:r>
      <w:r w:rsidRPr="004C7B45">
        <w:rPr>
          <w:rFonts w:cstheme="minorHAnsi"/>
        </w:rPr>
        <w:t>CFSR).</w:t>
      </w:r>
    </w:p>
    <w:p w:rsidR="00C945CE" w:rsidRPr="00BA0C13" w:rsidRDefault="00C945CE" w:rsidP="00C945CE">
      <w:pPr>
        <w:spacing w:after="0" w:line="240" w:lineRule="auto"/>
        <w:ind w:right="-126"/>
        <w:jc w:val="both"/>
        <w:rPr>
          <w:rFonts w:cstheme="minorHAnsi"/>
          <w:sz w:val="20"/>
          <w:szCs w:val="20"/>
        </w:rPr>
      </w:pPr>
      <w:r w:rsidRPr="00BA0C13">
        <w:rPr>
          <w:rFonts w:cstheme="minorHAnsi"/>
          <w:bCs/>
          <w:color w:val="0070C0"/>
          <w:sz w:val="20"/>
          <w:szCs w:val="20"/>
        </w:rPr>
        <w:t>Actividad 9</w:t>
      </w:r>
      <w:r w:rsidRPr="00BA0C13">
        <w:rPr>
          <w:rFonts w:cstheme="minorHAnsi"/>
          <w:sz w:val="20"/>
          <w:szCs w:val="20"/>
        </w:rPr>
        <w:t>. Curso básico para 24 personas externas al instituto, se contratarán cuatro profesionales de los participantes; desarrollo de cursos-talleres de implementación TREND y TAF descentralizado y formación radares (20 funcionarios).</w:t>
      </w:r>
    </w:p>
    <w:p w:rsidR="00C945CE" w:rsidRPr="00BA0C13" w:rsidRDefault="00C945CE" w:rsidP="00C945CE">
      <w:pPr>
        <w:spacing w:after="0" w:line="240" w:lineRule="auto"/>
        <w:ind w:right="-126"/>
        <w:jc w:val="both"/>
        <w:rPr>
          <w:rFonts w:cstheme="minorHAnsi"/>
          <w:b/>
          <w:sz w:val="20"/>
          <w:szCs w:val="20"/>
          <w:u w:val="single"/>
        </w:rPr>
      </w:pPr>
    </w:p>
    <w:p w:rsidR="00C945CE" w:rsidRPr="00BA0C13" w:rsidRDefault="00C945CE" w:rsidP="00C945CE">
      <w:pPr>
        <w:spacing w:after="0" w:line="240" w:lineRule="auto"/>
        <w:ind w:right="-126"/>
        <w:jc w:val="both"/>
        <w:rPr>
          <w:rFonts w:cstheme="minorHAnsi"/>
          <w:b/>
          <w:color w:val="0070C0"/>
          <w:sz w:val="20"/>
          <w:szCs w:val="20"/>
        </w:rPr>
      </w:pPr>
      <w:r w:rsidRPr="00BA0C13">
        <w:rPr>
          <w:rFonts w:cstheme="minorHAnsi"/>
          <w:b/>
          <w:color w:val="0070C0"/>
          <w:sz w:val="20"/>
          <w:szCs w:val="20"/>
        </w:rPr>
        <w:t>Dificultades</w:t>
      </w:r>
    </w:p>
    <w:p w:rsidR="00C945CE" w:rsidRPr="00BA0C13" w:rsidRDefault="00C945CE" w:rsidP="00C945CE">
      <w:pPr>
        <w:spacing w:after="0" w:line="240" w:lineRule="auto"/>
        <w:ind w:right="-126"/>
        <w:jc w:val="both"/>
        <w:rPr>
          <w:rFonts w:cstheme="minorHAnsi"/>
          <w:sz w:val="20"/>
          <w:szCs w:val="20"/>
        </w:rPr>
      </w:pPr>
    </w:p>
    <w:p w:rsidR="00C945CE" w:rsidRPr="00BA0C13" w:rsidRDefault="00C945CE" w:rsidP="00C945CE">
      <w:pPr>
        <w:spacing w:after="0" w:line="240" w:lineRule="auto"/>
        <w:ind w:right="-126"/>
        <w:jc w:val="both"/>
        <w:rPr>
          <w:rFonts w:cstheme="minorHAnsi"/>
          <w:sz w:val="20"/>
          <w:szCs w:val="20"/>
        </w:rPr>
      </w:pPr>
      <w:r w:rsidRPr="00BA0C13">
        <w:rPr>
          <w:rFonts w:cstheme="minorHAnsi"/>
          <w:sz w:val="20"/>
          <w:szCs w:val="20"/>
        </w:rPr>
        <w:t>Reducción y bloqueos en el presupuesto para contratación de personal; demoras en los procesos de contratación de personal y transporte terrestre.</w:t>
      </w:r>
    </w:p>
    <w:p w:rsidR="00C945CE"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pStyle w:val="Ttulo4"/>
      </w:pPr>
      <w:bookmarkStart w:id="176" w:name="_Toc34845750"/>
      <w:bookmarkStart w:id="177" w:name="_Toc44597366"/>
      <w:bookmarkStart w:id="178" w:name="_Toc44771105"/>
      <w:r w:rsidRPr="00BA0C13">
        <w:t>Segundo trimestre subdirección de Meteorología, actividad 6,7,8 y 9</w:t>
      </w:r>
      <w:bookmarkEnd w:id="176"/>
      <w:bookmarkEnd w:id="177"/>
      <w:bookmarkEnd w:id="178"/>
      <w:r w:rsidRPr="00BA0C13">
        <w:t xml:space="preserve">  </w:t>
      </w:r>
    </w:p>
    <w:p w:rsidR="00C945CE" w:rsidRPr="00BA0C13" w:rsidRDefault="00C945CE" w:rsidP="00C945CE">
      <w:pPr>
        <w:spacing w:after="0" w:line="240" w:lineRule="auto"/>
        <w:jc w:val="center"/>
        <w:rPr>
          <w:rFonts w:cstheme="minorHAnsi"/>
          <w:b/>
          <w:color w:val="ED7D31" w:themeColor="accent2"/>
        </w:rPr>
      </w:pPr>
    </w:p>
    <w:p w:rsidR="00C945CE" w:rsidRPr="00BA0C13" w:rsidRDefault="00C945CE" w:rsidP="00C945CE">
      <w:pPr>
        <w:spacing w:after="0" w:line="240" w:lineRule="auto"/>
        <w:jc w:val="center"/>
        <w:rPr>
          <w:rFonts w:cstheme="minorHAnsi"/>
          <w:b/>
          <w:color w:val="ED7D31" w:themeColor="accent2"/>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Segundo trimestre</w:t>
      </w:r>
    </w:p>
    <w:tbl>
      <w:tblPr>
        <w:tblW w:w="10196" w:type="dxa"/>
        <w:jc w:val="center"/>
        <w:tblCellMar>
          <w:left w:w="70" w:type="dxa"/>
          <w:right w:w="70" w:type="dxa"/>
        </w:tblCellMar>
        <w:tblLook w:val="04A0" w:firstRow="1" w:lastRow="0" w:firstColumn="1" w:lastColumn="0" w:noHBand="0" w:noVBand="1"/>
      </w:tblPr>
      <w:tblGrid>
        <w:gridCol w:w="6335"/>
        <w:gridCol w:w="1201"/>
        <w:gridCol w:w="1132"/>
        <w:gridCol w:w="1528"/>
      </w:tblGrid>
      <w:tr w:rsidR="00C945CE" w:rsidRPr="004C7B45" w:rsidTr="006C1AB3">
        <w:trPr>
          <w:trHeight w:val="780"/>
          <w:jc w:val="center"/>
        </w:trPr>
        <w:tc>
          <w:tcPr>
            <w:tcW w:w="6335"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Programado  junio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132"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Avance junio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52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Cumplimiento junio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r>
      <w:tr w:rsidR="00C945CE" w:rsidRPr="004C7B45" w:rsidTr="006C1AB3">
        <w:trPr>
          <w:trHeight w:val="443"/>
          <w:jc w:val="center"/>
        </w:trPr>
        <w:tc>
          <w:tcPr>
            <w:tcW w:w="63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45</w:t>
            </w:r>
          </w:p>
        </w:tc>
        <w:tc>
          <w:tcPr>
            <w:tcW w:w="1132"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45</w:t>
            </w:r>
          </w:p>
        </w:tc>
        <w:tc>
          <w:tcPr>
            <w:tcW w:w="152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225"/>
          <w:jc w:val="center"/>
        </w:trPr>
        <w:tc>
          <w:tcPr>
            <w:tcW w:w="6335"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132"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34</w:t>
            </w:r>
          </w:p>
        </w:tc>
        <w:tc>
          <w:tcPr>
            <w:tcW w:w="152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86</w:t>
            </w:r>
          </w:p>
        </w:tc>
      </w:tr>
      <w:tr w:rsidR="00C945CE" w:rsidRPr="004C7B45" w:rsidTr="006C1AB3">
        <w:trPr>
          <w:trHeight w:val="642"/>
          <w:jc w:val="center"/>
        </w:trPr>
        <w:tc>
          <w:tcPr>
            <w:tcW w:w="63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52</w:t>
            </w:r>
          </w:p>
        </w:tc>
        <w:tc>
          <w:tcPr>
            <w:tcW w:w="1132"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52</w:t>
            </w:r>
          </w:p>
        </w:tc>
        <w:tc>
          <w:tcPr>
            <w:tcW w:w="152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689"/>
          <w:jc w:val="center"/>
        </w:trPr>
        <w:tc>
          <w:tcPr>
            <w:tcW w:w="6335"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9. Prestación del servicio de meteorología aeronáutica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132"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43</w:t>
            </w:r>
          </w:p>
        </w:tc>
        <w:tc>
          <w:tcPr>
            <w:tcW w:w="152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107</w:t>
            </w:r>
          </w:p>
        </w:tc>
      </w:tr>
      <w:tr w:rsidR="00C945CE" w:rsidRPr="004C7B45" w:rsidTr="006C1AB3">
        <w:trPr>
          <w:trHeight w:val="266"/>
          <w:jc w:val="center"/>
        </w:trPr>
        <w:tc>
          <w:tcPr>
            <w:tcW w:w="8668" w:type="dxa"/>
            <w:gridSpan w:val="3"/>
            <w:tcBorders>
              <w:top w:val="nil"/>
              <w:left w:val="single" w:sz="8" w:space="0" w:color="9CC2E5"/>
              <w:bottom w:val="single" w:sz="8" w:space="0" w:color="9CC2E5"/>
              <w:right w:val="single" w:sz="8" w:space="0" w:color="9CC2E5"/>
            </w:tcBorders>
            <w:shd w:val="clear" w:color="000000" w:fill="DEEAF6"/>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p>
          <w:p w:rsidR="00C945CE" w:rsidRPr="00BA0C13" w:rsidRDefault="00C945CE" w:rsidP="006C1AB3">
            <w:pPr>
              <w:spacing w:after="0" w:line="240" w:lineRule="auto"/>
              <w:rPr>
                <w:rFonts w:cstheme="minorHAnsi"/>
                <w:b/>
                <w:bCs/>
                <w:color w:val="000000"/>
                <w:sz w:val="18"/>
                <w:szCs w:val="18"/>
              </w:rPr>
            </w:pPr>
            <w:r w:rsidRPr="00BA0C13">
              <w:rPr>
                <w:rFonts w:eastAsia="Times New Roman" w:cstheme="minorHAnsi"/>
                <w:b/>
                <w:color w:val="000000"/>
                <w:sz w:val="18"/>
                <w:szCs w:val="20"/>
                <w:lang w:val="es-MX" w:eastAsia="es-MX"/>
              </w:rPr>
              <w:t>Total</w:t>
            </w:r>
          </w:p>
        </w:tc>
        <w:tc>
          <w:tcPr>
            <w:tcW w:w="152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b/>
                <w:bCs/>
                <w:color w:val="000000"/>
                <w:sz w:val="18"/>
                <w:szCs w:val="18"/>
              </w:rPr>
            </w:pPr>
            <w:r w:rsidRPr="00BA0C13">
              <w:rPr>
                <w:rFonts w:cstheme="minorHAnsi"/>
                <w:b/>
                <w:bCs/>
                <w:color w:val="000000"/>
                <w:sz w:val="18"/>
                <w:szCs w:val="18"/>
              </w:rPr>
              <w:t>98</w:t>
            </w:r>
          </w:p>
        </w:tc>
      </w:tr>
    </w:tbl>
    <w:p w:rsidR="00C945CE" w:rsidRPr="00BA0C13" w:rsidRDefault="00C945CE" w:rsidP="00C945CE">
      <w:pPr>
        <w:spacing w:after="0" w:line="240" w:lineRule="auto"/>
        <w:jc w:val="both"/>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6. Generar y analizar datos, información o insumos técnicos generados por la Red de estaciones para la consolidación del banco de datos en el instituto</w:t>
      </w:r>
    </w:p>
    <w:p w:rsidR="00C945CE" w:rsidRPr="00BA0C13" w:rsidRDefault="00C945CE" w:rsidP="00C945CE">
      <w:pPr>
        <w:pStyle w:val="Prrafodelista"/>
        <w:spacing w:after="0" w:line="240" w:lineRule="auto"/>
        <w:jc w:val="both"/>
        <w:rPr>
          <w:rFonts w:cstheme="minorHAnsi"/>
          <w:sz w:val="24"/>
        </w:rPr>
      </w:pPr>
    </w:p>
    <w:tbl>
      <w:tblPr>
        <w:tblStyle w:val="Tabladecuadrcula4-nfasis51"/>
        <w:tblW w:w="10201" w:type="dxa"/>
        <w:jc w:val="center"/>
        <w:tblLayout w:type="fixed"/>
        <w:tblLook w:val="04A0" w:firstRow="1" w:lastRow="0" w:firstColumn="1" w:lastColumn="0" w:noHBand="0" w:noVBand="1"/>
      </w:tblPr>
      <w:tblGrid>
        <w:gridCol w:w="2137"/>
        <w:gridCol w:w="1275"/>
        <w:gridCol w:w="1276"/>
        <w:gridCol w:w="1401"/>
        <w:gridCol w:w="1297"/>
        <w:gridCol w:w="1260"/>
        <w:gridCol w:w="155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3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644"/>
          <w:jc w:val="center"/>
        </w:trPr>
        <w:tc>
          <w:tcPr>
            <w:cnfStyle w:val="001000000000" w:firstRow="0" w:lastRow="0" w:firstColumn="1" w:lastColumn="0" w:oddVBand="0" w:evenVBand="0" w:oddHBand="0" w:evenHBand="0" w:firstRowFirstColumn="0" w:firstRowLastColumn="0" w:lastRowFirstColumn="0" w:lastRowLastColumn="0"/>
            <w:tcW w:w="213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39. Auditorías a banco de datos y red meteorológica y mareográfica</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de informe de auditorías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de reporte de auditorías</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Auditorías a banco de datos y red meteorológica (priorizada) y mareográfica</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50</w:t>
            </w: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50</w:t>
            </w:r>
          </w:p>
        </w:tc>
        <w:tc>
          <w:tcPr>
            <w:tcW w:w="155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02272" behindDoc="0" locked="0" layoutInCell="1" allowOverlap="1" wp14:anchorId="18522978" wp14:editId="230D9DE3">
                      <wp:simplePos x="0" y="0"/>
                      <wp:positionH relativeFrom="column">
                        <wp:posOffset>215900</wp:posOffset>
                      </wp:positionH>
                      <wp:positionV relativeFrom="paragraph">
                        <wp:posOffset>53340</wp:posOffset>
                      </wp:positionV>
                      <wp:extent cx="352425" cy="361950"/>
                      <wp:effectExtent l="0" t="0" r="28575" b="19050"/>
                      <wp:wrapNone/>
                      <wp:docPr id="4171" name="Elipse 41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36FF9" id="Elipse 4171" o:spid="_x0000_s1026" style="position:absolute;margin-left:17pt;margin-top:4.2pt;width:27.7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q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OS&#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1531"/>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0070C0"/>
                <w:sz w:val="18"/>
                <w:szCs w:val="26"/>
              </w:rPr>
              <w:t>Descripción del avance</w:t>
            </w:r>
          </w:p>
          <w:p w:rsidR="00C945CE" w:rsidRPr="00BA0C13" w:rsidRDefault="00C945CE" w:rsidP="00007494">
            <w:pPr>
              <w:numPr>
                <w:ilvl w:val="0"/>
                <w:numId w:val="22"/>
              </w:numPr>
              <w:tabs>
                <w:tab w:val="clear" w:pos="360"/>
              </w:tabs>
              <w:ind w:left="308" w:hanging="308"/>
              <w:rPr>
                <w:rFonts w:cstheme="minorHAnsi"/>
                <w:b w:val="0"/>
                <w:sz w:val="18"/>
                <w:szCs w:val="20"/>
                <w:lang w:val="es-MX"/>
              </w:rPr>
            </w:pPr>
            <w:r w:rsidRPr="00BA0C13">
              <w:rPr>
                <w:rFonts w:cstheme="minorHAnsi"/>
                <w:sz w:val="18"/>
                <w:szCs w:val="20"/>
                <w:lang w:val="es-MX"/>
              </w:rPr>
              <w:t xml:space="preserve">Auditorías a las áreas operativas 06 Duitama-Laguna de Tota, 02 Barranquilla-La Mojana, 09 Valle del Cauca, 10 Tolima y 04 Huila. </w:t>
            </w:r>
          </w:p>
          <w:p w:rsidR="00C945CE" w:rsidRPr="00BA0C13" w:rsidRDefault="00C945CE" w:rsidP="00007494">
            <w:pPr>
              <w:numPr>
                <w:ilvl w:val="0"/>
                <w:numId w:val="22"/>
              </w:numPr>
              <w:tabs>
                <w:tab w:val="clear" w:pos="360"/>
              </w:tabs>
              <w:ind w:left="308" w:hanging="308"/>
              <w:rPr>
                <w:rFonts w:cstheme="minorHAnsi"/>
                <w:b w:val="0"/>
                <w:sz w:val="18"/>
                <w:szCs w:val="20"/>
                <w:lang w:val="es-MX"/>
              </w:rPr>
            </w:pPr>
            <w:r w:rsidRPr="00BA0C13">
              <w:rPr>
                <w:rFonts w:cstheme="minorHAnsi"/>
                <w:sz w:val="18"/>
                <w:szCs w:val="20"/>
                <w:lang w:val="es-MX"/>
              </w:rPr>
              <w:t>Nivelación de la cota cero de la estación mareográfica de Tumaco.</w:t>
            </w:r>
          </w:p>
          <w:p w:rsidR="00C945CE" w:rsidRPr="00BA0C13" w:rsidRDefault="00C945CE" w:rsidP="00007494">
            <w:pPr>
              <w:numPr>
                <w:ilvl w:val="0"/>
                <w:numId w:val="22"/>
              </w:numPr>
              <w:tabs>
                <w:tab w:val="clear" w:pos="360"/>
              </w:tabs>
              <w:ind w:left="308" w:hanging="308"/>
              <w:rPr>
                <w:rFonts w:cstheme="minorHAnsi"/>
                <w:b w:val="0"/>
                <w:sz w:val="18"/>
                <w:szCs w:val="20"/>
                <w:lang w:val="es-MX"/>
              </w:rPr>
            </w:pPr>
            <w:r w:rsidRPr="00BA0C13">
              <w:rPr>
                <w:rFonts w:cstheme="minorHAnsi"/>
                <w:sz w:val="18"/>
                <w:szCs w:val="20"/>
                <w:lang w:val="es-MX"/>
              </w:rPr>
              <w:t>Socializaciones en comité de redes.</w:t>
            </w:r>
          </w:p>
          <w:p w:rsidR="00C945CE" w:rsidRPr="00BA0C13" w:rsidRDefault="00C945CE" w:rsidP="006C1AB3">
            <w:pPr>
              <w:ind w:left="360"/>
              <w:rPr>
                <w:rFonts w:cstheme="minorHAnsi"/>
                <w:b w:val="0"/>
                <w:sz w:val="18"/>
                <w:szCs w:val="20"/>
                <w:lang w:val="es-MX"/>
              </w:rPr>
            </w:pPr>
            <w:r w:rsidRPr="00BA0C13">
              <w:rPr>
                <w:rFonts w:cstheme="minorHAnsi"/>
                <w:sz w:val="18"/>
                <w:szCs w:val="20"/>
                <w:lang w:val="es-MX"/>
              </w:rPr>
              <w:t xml:space="preserve"> </w:t>
            </w: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cstheme="minorHAnsi"/>
                <w:b w:val="0"/>
                <w:bCs w:val="0"/>
                <w:sz w:val="18"/>
                <w:szCs w:val="20"/>
                <w:lang w:val="es-MX"/>
              </w:rPr>
            </w:pPr>
          </w:p>
          <w:p w:rsidR="00C945CE" w:rsidRPr="00BA0C13" w:rsidRDefault="00C945CE" w:rsidP="00007494">
            <w:pPr>
              <w:pStyle w:val="Prrafodelista"/>
              <w:numPr>
                <w:ilvl w:val="0"/>
                <w:numId w:val="83"/>
              </w:numPr>
              <w:ind w:left="316" w:hanging="316"/>
              <w:rPr>
                <w:rFonts w:cstheme="minorHAnsi"/>
                <w:b w:val="0"/>
                <w:bCs w:val="0"/>
                <w:sz w:val="18"/>
                <w:szCs w:val="20"/>
                <w:lang w:val="es-MX"/>
              </w:rPr>
            </w:pPr>
            <w:r w:rsidRPr="00BA0C13">
              <w:rPr>
                <w:rFonts w:cstheme="minorHAnsi"/>
                <w:sz w:val="18"/>
                <w:szCs w:val="20"/>
                <w:lang w:val="es-MX"/>
              </w:rPr>
              <w:t>Dependencia del contrato de transporte terrestre (Carga).</w:t>
            </w:r>
          </w:p>
          <w:p w:rsidR="00C945CE" w:rsidRPr="00BA0C13" w:rsidRDefault="00C945CE" w:rsidP="006C1AB3">
            <w:pPr>
              <w:pStyle w:val="Prrafodelista"/>
              <w:ind w:left="316"/>
              <w:rPr>
                <w:rFonts w:cstheme="minorHAnsi"/>
                <w:b w:val="0"/>
                <w:bCs w:val="0"/>
                <w:sz w:val="18"/>
                <w:szCs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410"/>
        <w:gridCol w:w="1569"/>
        <w:gridCol w:w="1266"/>
        <w:gridCol w:w="1134"/>
        <w:gridCol w:w="1418"/>
        <w:gridCol w:w="986"/>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9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2"/>
                <w:lang w:val="es-ES"/>
              </w:rPr>
            </w:pPr>
            <w:r w:rsidRPr="00BA0C13">
              <w:rPr>
                <w:rFonts w:asciiTheme="minorHAnsi" w:hAnsiTheme="minorHAnsi" w:cstheme="minorHAnsi"/>
                <w:color w:val="000000"/>
                <w:kern w:val="24"/>
                <w:sz w:val="18"/>
                <w:szCs w:val="22"/>
                <w:lang w:val="es-ES"/>
              </w:rPr>
              <w:t xml:space="preserve">40. Atender en términos de calidad y oportunidad las certificaciones del estado del tiempo y del clima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2"/>
                <w:lang w:val="es-ES"/>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p>
        </w:tc>
        <w:tc>
          <w:tcPr>
            <w:tcW w:w="156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Atención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del 100 %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de las PQRS</w:t>
            </w:r>
          </w:p>
        </w:tc>
        <w:tc>
          <w:tcPr>
            <w:tcW w:w="126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Documento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Respuesta al 100 % de la PQRS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50</w:t>
            </w:r>
          </w:p>
        </w:tc>
        <w:tc>
          <w:tcPr>
            <w:tcW w:w="9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50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03296" behindDoc="0" locked="0" layoutInCell="1" allowOverlap="1" wp14:anchorId="5C6ED745" wp14:editId="234548B0">
                      <wp:simplePos x="0" y="0"/>
                      <wp:positionH relativeFrom="column">
                        <wp:posOffset>209550</wp:posOffset>
                      </wp:positionH>
                      <wp:positionV relativeFrom="paragraph">
                        <wp:posOffset>10795</wp:posOffset>
                      </wp:positionV>
                      <wp:extent cx="352425" cy="361950"/>
                      <wp:effectExtent l="0" t="0" r="28575" b="19050"/>
                      <wp:wrapNone/>
                      <wp:docPr id="4172" name="Elipse 41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14096" id="Elipse 4172" o:spid="_x0000_s1026" style="position:absolute;margin-left:16.5pt;margin-top:.85pt;width:27.7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Hm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5e&#10;UG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0070C0"/>
                <w:sz w:val="18"/>
                <w:szCs w:val="26"/>
              </w:rPr>
            </w:pPr>
          </w:p>
          <w:p w:rsidR="00C945CE" w:rsidRPr="00BA0C13" w:rsidRDefault="00C945CE" w:rsidP="00007494">
            <w:pPr>
              <w:numPr>
                <w:ilvl w:val="0"/>
                <w:numId w:val="22"/>
              </w:numPr>
              <w:tabs>
                <w:tab w:val="clear" w:pos="360"/>
                <w:tab w:val="num" w:pos="308"/>
              </w:tabs>
              <w:rPr>
                <w:rFonts w:cstheme="minorHAnsi"/>
                <w:b w:val="0"/>
                <w:sz w:val="18"/>
                <w:lang w:val="es-MX"/>
              </w:rPr>
            </w:pPr>
            <w:r w:rsidRPr="00BA0C13">
              <w:rPr>
                <w:rFonts w:cstheme="minorHAnsi"/>
                <w:sz w:val="18"/>
                <w:lang w:val="es-MX"/>
              </w:rPr>
              <w:t>Respuesta a 400 PQRS.</w:t>
            </w:r>
          </w:p>
          <w:p w:rsidR="00C945CE" w:rsidRPr="00BA0C13" w:rsidRDefault="00C945CE" w:rsidP="006C1AB3">
            <w:pPr>
              <w:ind w:left="360"/>
              <w:rPr>
                <w:rFonts w:cstheme="minorHAnsi"/>
                <w:b w:val="0"/>
                <w:sz w:val="18"/>
                <w:lang w:val="es-MX"/>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77"/>
              </w:numPr>
              <w:ind w:left="308" w:hanging="308"/>
              <w:rPr>
                <w:rFonts w:cstheme="minorHAnsi"/>
                <w:b w:val="0"/>
                <w:sz w:val="18"/>
                <w:lang w:val="es-MX"/>
              </w:rPr>
            </w:pPr>
            <w:r w:rsidRPr="00BA0C13">
              <w:rPr>
                <w:rFonts w:cstheme="minorHAnsi"/>
                <w:sz w:val="18"/>
                <w:lang w:val="es-MX"/>
              </w:rPr>
              <w:t>Automatizar procesos, filtros de PQRS-DHIME.</w:t>
            </w:r>
          </w:p>
          <w:p w:rsidR="00C945CE" w:rsidRPr="00BA0C13" w:rsidRDefault="00C945CE" w:rsidP="006C1AB3">
            <w:pPr>
              <w:rPr>
                <w:rFonts w:cstheme="minorHAnsi"/>
                <w:b w:val="0"/>
                <w:sz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6" w:type="dxa"/>
        <w:jc w:val="center"/>
        <w:tblLayout w:type="fixed"/>
        <w:tblLook w:val="04A0" w:firstRow="1" w:lastRow="0" w:firstColumn="1" w:lastColumn="0" w:noHBand="0" w:noVBand="1"/>
      </w:tblPr>
      <w:tblGrid>
        <w:gridCol w:w="2127"/>
        <w:gridCol w:w="1417"/>
        <w:gridCol w:w="1418"/>
        <w:gridCol w:w="850"/>
        <w:gridCol w:w="1711"/>
        <w:gridCol w:w="1260"/>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1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928"/>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41. Implementación del plan de mejoramiento para la operación estadística variables meteorológicas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Ciento por ciento de actividades contempladas en el plan de mejoramiento aprobado por el DANE</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que contenga Plan de mejoramiento de la operación estadística</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1</w:t>
            </w:r>
          </w:p>
        </w:tc>
        <w:tc>
          <w:tcPr>
            <w:tcW w:w="171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46</w:t>
            </w: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46</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04320" behindDoc="0" locked="0" layoutInCell="1" allowOverlap="1" wp14:anchorId="34023A84" wp14:editId="548BA4BB">
                      <wp:simplePos x="0" y="0"/>
                      <wp:positionH relativeFrom="column">
                        <wp:posOffset>209550</wp:posOffset>
                      </wp:positionH>
                      <wp:positionV relativeFrom="paragraph">
                        <wp:posOffset>20320</wp:posOffset>
                      </wp:positionV>
                      <wp:extent cx="352425" cy="361950"/>
                      <wp:effectExtent l="0" t="0" r="28575" b="19050"/>
                      <wp:wrapNone/>
                      <wp:docPr id="4173" name="Elipse 41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3F30D" id="Elipse 4173" o:spid="_x0000_s1026" style="position:absolute;margin-left:16.5pt;margin-top:1.6pt;width:27.7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ii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Nj&#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983"/>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ind w:left="313" w:hanging="313"/>
              <w:jc w:val="both"/>
              <w:rPr>
                <w:rFonts w:cstheme="minorHAnsi"/>
                <w:b w:val="0"/>
                <w:sz w:val="18"/>
                <w:szCs w:val="20"/>
                <w:lang w:val="es-MX"/>
              </w:rPr>
            </w:pPr>
            <w:r w:rsidRPr="00BA0C13">
              <w:rPr>
                <w:rFonts w:cstheme="minorHAnsi"/>
                <w:sz w:val="18"/>
                <w:szCs w:val="20"/>
                <w:lang w:val="es-ES"/>
              </w:rPr>
              <w:t xml:space="preserve">Capítulos: diseño métodos para el control de la calidad, diseño del análisis de resultados, análisis de riesgos del plan de contingencia, identificación de elementos para el monitoreo de la etapa de diseño y pruebas. Trabajo de socialización- Mesa de trabajo. </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0070C0"/>
                <w:sz w:val="18"/>
                <w:szCs w:val="26"/>
              </w:rPr>
              <w:t>Dificultad</w:t>
            </w:r>
          </w:p>
          <w:p w:rsidR="00C945CE" w:rsidRPr="00BA0C13" w:rsidRDefault="00C945CE" w:rsidP="006C1AB3">
            <w:pPr>
              <w:rPr>
                <w:rFonts w:cstheme="minorHAnsi"/>
                <w:bCs w:val="0"/>
                <w:sz w:val="18"/>
                <w:szCs w:val="20"/>
                <w:lang w:val="es-ES"/>
              </w:rPr>
            </w:pPr>
          </w:p>
          <w:p w:rsidR="00C945CE" w:rsidRPr="00BA0C13" w:rsidRDefault="00C945CE" w:rsidP="00007494">
            <w:pPr>
              <w:pStyle w:val="Prrafodelista"/>
              <w:numPr>
                <w:ilvl w:val="0"/>
                <w:numId w:val="77"/>
              </w:numPr>
              <w:ind w:left="313" w:hanging="313"/>
              <w:rPr>
                <w:rFonts w:cstheme="minorHAnsi"/>
                <w:b w:val="0"/>
                <w:sz w:val="20"/>
                <w:szCs w:val="20"/>
                <w:lang w:val="es-MX"/>
              </w:rPr>
            </w:pPr>
            <w:r w:rsidRPr="00BA0C13">
              <w:rPr>
                <w:rFonts w:cstheme="minorHAnsi"/>
                <w:sz w:val="18"/>
                <w:szCs w:val="20"/>
                <w:lang w:val="es-ES"/>
              </w:rPr>
              <w:t xml:space="preserve">Plataforma de información. </w:t>
            </w:r>
          </w:p>
          <w:p w:rsidR="00C945CE" w:rsidRPr="00BA0C13" w:rsidRDefault="00C945CE" w:rsidP="006C1AB3">
            <w:pPr>
              <w:pStyle w:val="Prrafodelista"/>
              <w:ind w:left="313"/>
              <w:rPr>
                <w:rFonts w:cstheme="minorHAnsi"/>
                <w:b w:val="0"/>
                <w:sz w:val="18"/>
                <w:szCs w:val="20"/>
                <w:lang w:val="es-ES"/>
              </w:rPr>
            </w:pPr>
          </w:p>
          <w:p w:rsidR="00C945CE" w:rsidRPr="00BA0C13" w:rsidRDefault="00C945CE" w:rsidP="006C1AB3">
            <w:pPr>
              <w:pStyle w:val="Prrafodelista"/>
              <w:ind w:left="313"/>
              <w:rPr>
                <w:rFonts w:cstheme="minorHAnsi"/>
                <w:b w:val="0"/>
                <w:sz w:val="20"/>
                <w:szCs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7" w:type="dxa"/>
        <w:jc w:val="center"/>
        <w:tblLayout w:type="fixed"/>
        <w:tblLook w:val="04A0" w:firstRow="1" w:lastRow="0" w:firstColumn="1" w:lastColumn="0" w:noHBand="0" w:noVBand="1"/>
      </w:tblPr>
      <w:tblGrid>
        <w:gridCol w:w="1702"/>
        <w:gridCol w:w="1417"/>
        <w:gridCol w:w="1559"/>
        <w:gridCol w:w="1560"/>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438"/>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
          <w:p w:rsidR="00C945CE" w:rsidRPr="00BA0C13" w:rsidRDefault="00C945CE" w:rsidP="006C1AB3">
            <w:pPr>
              <w:rPr>
                <w:rFonts w:cstheme="minorHAnsi"/>
                <w:sz w:val="20"/>
                <w:szCs w:val="20"/>
              </w:rPr>
            </w:pPr>
            <w:r w:rsidRPr="00BA0C13">
              <w:rPr>
                <w:rFonts w:cstheme="minorHAnsi"/>
                <w:sz w:val="20"/>
                <w:szCs w:val="20"/>
                <w:lang w:val="es-ES"/>
              </w:rPr>
              <w:t xml:space="preserve">42. Establecer los mecanismos para conformar y operar el Sistema de Información Ambiental en lo referente a información meteorológica y climática </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Documento: Mecanismos establecidos que faciliten la conformación y operación de información</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Un documento con la evaluación de instrumentos de modelación de gráficas meteorológicas</w:t>
            </w:r>
          </w:p>
        </w:tc>
        <w:tc>
          <w:tcPr>
            <w:tcW w:w="156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Definir un mecanismo que facilite la digitalización y sistematización de las información</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46</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46</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05344" behindDoc="0" locked="0" layoutInCell="1" allowOverlap="1" wp14:anchorId="0C3B7E6A" wp14:editId="616D723C">
                      <wp:simplePos x="0" y="0"/>
                      <wp:positionH relativeFrom="column">
                        <wp:posOffset>260985</wp:posOffset>
                      </wp:positionH>
                      <wp:positionV relativeFrom="paragraph">
                        <wp:posOffset>30480</wp:posOffset>
                      </wp:positionV>
                      <wp:extent cx="352425" cy="361950"/>
                      <wp:effectExtent l="0" t="0" r="28575" b="19050"/>
                      <wp:wrapNone/>
                      <wp:docPr id="4174" name="Elipse 41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8663E" id="Elipse 4174" o:spid="_x0000_s1026" style="position:absolute;margin-left:20.55pt;margin-top:2.4pt;width:27.7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Wk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191"/>
          <w:jc w:val="center"/>
        </w:trPr>
        <w:tc>
          <w:tcPr>
            <w:cnfStyle w:val="001000000000" w:firstRow="0" w:lastRow="0" w:firstColumn="1" w:lastColumn="0" w:oddVBand="0" w:evenVBand="0" w:oddHBand="0" w:evenHBand="0" w:firstRowFirstColumn="0" w:firstRowLastColumn="0" w:lastRowFirstColumn="0" w:lastRowLastColumn="0"/>
            <w:tcW w:w="1021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b w:val="0"/>
                <w:sz w:val="18"/>
                <w:lang w:val="es-MX"/>
              </w:rPr>
            </w:pPr>
            <w:r w:rsidRPr="00BA0C13">
              <w:rPr>
                <w:rFonts w:cstheme="minorHAnsi"/>
                <w:sz w:val="18"/>
                <w:lang w:val="es-ES"/>
              </w:rPr>
              <w:t xml:space="preserve">Documento tutorial de la herramienta de digitalización de gráficas WebPlotDigitizer para extraer información de las gráficas de pluviógrafo, termógrafos, hidrógrafos y anemógrafos. </w:t>
            </w:r>
          </w:p>
          <w:p w:rsidR="00C945CE" w:rsidRPr="00BA0C13" w:rsidRDefault="00C945CE" w:rsidP="00007494">
            <w:pPr>
              <w:numPr>
                <w:ilvl w:val="0"/>
                <w:numId w:val="22"/>
              </w:numPr>
              <w:rPr>
                <w:rFonts w:cstheme="minorHAnsi"/>
                <w:b w:val="0"/>
                <w:sz w:val="18"/>
                <w:lang w:val="es-MX"/>
              </w:rPr>
            </w:pPr>
            <w:r w:rsidRPr="00BA0C13">
              <w:rPr>
                <w:rFonts w:cstheme="minorHAnsi"/>
                <w:sz w:val="18"/>
              </w:rPr>
              <w:t xml:space="preserve">Revisión de 18 modelos de digitalización, herramientas que se puedan implementar en </w:t>
            </w:r>
            <w:r w:rsidRPr="00BA0C13">
              <w:rPr>
                <w:rFonts w:cstheme="minorHAnsi"/>
                <w:sz w:val="18"/>
                <w:szCs w:val="24"/>
              </w:rPr>
              <w:t>Ideam</w:t>
            </w:r>
            <w:r w:rsidRPr="00BA0C13">
              <w:rPr>
                <w:rFonts w:cstheme="minorHAnsi"/>
                <w:sz w:val="18"/>
              </w:rPr>
              <w:t xml:space="preserve">. </w:t>
            </w:r>
          </w:p>
          <w:p w:rsidR="00C945CE" w:rsidRPr="00BA0C13" w:rsidRDefault="00C945CE" w:rsidP="00007494">
            <w:pPr>
              <w:numPr>
                <w:ilvl w:val="0"/>
                <w:numId w:val="22"/>
              </w:numPr>
              <w:rPr>
                <w:rFonts w:cstheme="minorHAnsi"/>
                <w:sz w:val="24"/>
                <w:lang w:val="es-MX"/>
              </w:rPr>
            </w:pPr>
            <w:r w:rsidRPr="00BA0C13">
              <w:rPr>
                <w:rFonts w:cstheme="minorHAnsi"/>
                <w:sz w:val="18"/>
                <w:lang w:val="es-ES"/>
              </w:rPr>
              <w:t xml:space="preserve">Avances en Script para </w:t>
            </w:r>
            <w:r w:rsidRPr="00BA0C13">
              <w:rPr>
                <w:rFonts w:cstheme="minorHAnsi"/>
                <w:sz w:val="18"/>
              </w:rPr>
              <w:t>operatividad de</w:t>
            </w:r>
            <w:r w:rsidRPr="00BA0C13">
              <w:rPr>
                <w:rFonts w:cstheme="minorHAnsi"/>
                <w:sz w:val="18"/>
                <w:lang w:val="es-ES"/>
              </w:rPr>
              <w:t xml:space="preserve"> procesos de estimación de índices y variables. </w:t>
            </w:r>
          </w:p>
          <w:p w:rsidR="00C945CE" w:rsidRPr="00BA0C13" w:rsidRDefault="00C945CE" w:rsidP="006C1AB3">
            <w:pPr>
              <w:ind w:left="360"/>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1560"/>
        <w:gridCol w:w="1701"/>
        <w:gridCol w:w="1701"/>
        <w:gridCol w:w="1559"/>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rsidR="00C945CE" w:rsidRPr="00BA0C13" w:rsidRDefault="00C945CE" w:rsidP="006C1AB3">
            <w:pPr>
              <w:rPr>
                <w:rFonts w:cstheme="minorHAnsi"/>
                <w:sz w:val="16"/>
                <w:szCs w:val="16"/>
              </w:rPr>
            </w:pPr>
            <w:r w:rsidRPr="00BA0C13">
              <w:rPr>
                <w:rFonts w:cstheme="minorHAnsi"/>
                <w:sz w:val="16"/>
                <w:szCs w:val="16"/>
                <w:lang w:val="es-ES"/>
              </w:rPr>
              <w:t>36. Mantenimiento de la sección de meteorología agrícola para la divulgación de la información agroclimática</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16"/>
                <w:szCs w:val="16"/>
                <w:lang w:val="es-ES" w:eastAsia="es-CO"/>
              </w:rPr>
            </w:pPr>
            <w:r w:rsidRPr="00BA0C13">
              <w:rPr>
                <w:rFonts w:eastAsiaTheme="minorEastAsia" w:cstheme="minorHAnsi"/>
                <w:sz w:val="16"/>
                <w:szCs w:val="16"/>
                <w:lang w:val="es-ES" w:eastAsia="es-CO"/>
              </w:rPr>
              <w:t>Sección de meteorología agrícola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eastAsiaTheme="minorEastAsia" w:cstheme="minorHAnsi"/>
                <w:sz w:val="16"/>
                <w:szCs w:val="16"/>
                <w:lang w:val="es-ES" w:eastAsia="es-CO"/>
              </w:rPr>
              <w:t>actualizada con información agroclimática</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sz w:val="16"/>
                <w:szCs w:val="16"/>
                <w:lang w:val="es-ES"/>
              </w:rPr>
              <w:t xml:space="preserve">Página web del </w:t>
            </w:r>
            <w:r w:rsidRPr="00BA0C13">
              <w:rPr>
                <w:rFonts w:cstheme="minorHAnsi"/>
                <w:sz w:val="16"/>
                <w:szCs w:val="16"/>
              </w:rPr>
              <w:t>Ideam</w:t>
            </w:r>
            <w:r w:rsidRPr="00BA0C13">
              <w:rPr>
                <w:rFonts w:cstheme="minorHAnsi"/>
                <w:sz w:val="16"/>
                <w:szCs w:val="16"/>
                <w:lang w:val="es-ES"/>
              </w:rPr>
              <w:t xml:space="preserve"> con productos y contenidos relacionados con la sección de agrometeorología actualizados mensualmente</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sz w:val="16"/>
                <w:szCs w:val="16"/>
                <w:lang w:val="es-ES"/>
              </w:rPr>
              <w:t>Mantener la página actualizada en las fechas indicadas. Insumos para la elaboración del boletín del altiplano cundiboyacense y actualización de bases de datos (SPI y CHIRPS).</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45</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45</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06368" behindDoc="0" locked="0" layoutInCell="1" allowOverlap="1" wp14:anchorId="3EC45DCF" wp14:editId="0E4FAB43">
                      <wp:simplePos x="0" y="0"/>
                      <wp:positionH relativeFrom="column">
                        <wp:posOffset>266065</wp:posOffset>
                      </wp:positionH>
                      <wp:positionV relativeFrom="paragraph">
                        <wp:posOffset>80010</wp:posOffset>
                      </wp:positionV>
                      <wp:extent cx="352425" cy="361950"/>
                      <wp:effectExtent l="0" t="0" r="28575" b="19050"/>
                      <wp:wrapNone/>
                      <wp:docPr id="4175" name="Elipse 41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9D9F6" id="Elipse 4175" o:spid="_x0000_s1026" style="position:absolute;margin-left:20.95pt;margin-top:6.3pt;width:27.7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zg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1134"/>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20"/>
                <w:lang w:val="es-MX"/>
              </w:rPr>
            </w:pPr>
            <w:r w:rsidRPr="00BA0C13">
              <w:rPr>
                <w:rFonts w:cstheme="minorHAnsi"/>
                <w:sz w:val="18"/>
                <w:lang w:val="es-ES"/>
              </w:rPr>
              <w:t xml:space="preserve">Elaboración de mapas del IDH, productos de seguimiento de las condiciones meteorológicas del altiplano cundiboyacense. Además, actualizar el componente de agroclimatología de la página web del </w:t>
            </w:r>
            <w:r w:rsidRPr="00BA0C13">
              <w:rPr>
                <w:rFonts w:cstheme="minorHAnsi"/>
                <w:sz w:val="18"/>
                <w:szCs w:val="24"/>
              </w:rPr>
              <w:t>Ideam</w:t>
            </w:r>
            <w:r w:rsidRPr="00BA0C13">
              <w:rPr>
                <w:rFonts w:cstheme="minorHAnsi"/>
                <w:sz w:val="18"/>
                <w:lang w:val="es-ES"/>
              </w:rPr>
              <w:t>.</w:t>
            </w:r>
          </w:p>
          <w:p w:rsidR="00C945CE" w:rsidRPr="00BA0C13" w:rsidRDefault="00C945CE" w:rsidP="00007494">
            <w:pPr>
              <w:numPr>
                <w:ilvl w:val="0"/>
                <w:numId w:val="22"/>
              </w:numPr>
              <w:jc w:val="both"/>
              <w:rPr>
                <w:rFonts w:cstheme="minorHAnsi"/>
                <w:b w:val="0"/>
                <w:sz w:val="20"/>
                <w:lang w:val="es-MX"/>
              </w:rPr>
            </w:pPr>
            <w:r w:rsidRPr="00BA0C13">
              <w:rPr>
                <w:rFonts w:cstheme="minorHAnsi"/>
                <w:sz w:val="18"/>
                <w:lang w:val="es-ES"/>
              </w:rPr>
              <w:t>Insumos necesarios para boletín agrometeorológico del altiplano cundiboyacense.</w:t>
            </w:r>
          </w:p>
          <w:p w:rsidR="00C945CE" w:rsidRPr="00BA0C13" w:rsidRDefault="00C945CE" w:rsidP="00007494">
            <w:pPr>
              <w:numPr>
                <w:ilvl w:val="0"/>
                <w:numId w:val="22"/>
              </w:numPr>
              <w:jc w:val="both"/>
              <w:rPr>
                <w:rFonts w:cstheme="minorHAnsi"/>
                <w:b w:val="0"/>
                <w:sz w:val="20"/>
                <w:lang w:val="es-MX"/>
              </w:rPr>
            </w:pPr>
            <w:r w:rsidRPr="00BA0C13">
              <w:rPr>
                <w:rFonts w:cstheme="minorHAnsi"/>
                <w:sz w:val="18"/>
                <w:lang w:val="es-ES"/>
              </w:rPr>
              <w:t xml:space="preserve">Bases de datos actualizadas mensualmente (SPI y CHIRPS). </w:t>
            </w:r>
          </w:p>
          <w:p w:rsidR="00C945CE" w:rsidRPr="00BA0C13" w:rsidRDefault="00C945CE" w:rsidP="006C1AB3">
            <w:pPr>
              <w:ind w:left="360"/>
              <w:jc w:val="both"/>
              <w:rPr>
                <w:rFonts w:cstheme="minorHAnsi"/>
                <w:b w:val="0"/>
                <w:sz w:val="20"/>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974"/>
        <w:gridCol w:w="1401"/>
        <w:gridCol w:w="1402"/>
        <w:gridCol w:w="1331"/>
        <w:gridCol w:w="1332"/>
        <w:gridCol w:w="1121"/>
        <w:gridCol w:w="164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6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551"/>
          <w:jc w:val="center"/>
        </w:trPr>
        <w:tc>
          <w:tcPr>
            <w:cnfStyle w:val="001000000000" w:firstRow="0" w:lastRow="0" w:firstColumn="1" w:lastColumn="0" w:oddVBand="0" w:evenVBand="0" w:oddHBand="0" w:evenHBand="0" w:firstRowFirstColumn="0" w:firstRowLastColumn="0" w:lastRowFirstColumn="0" w:lastRowLastColumn="0"/>
            <w:tcW w:w="1974" w:type="dxa"/>
            <w:vAlign w:val="center"/>
          </w:tcPr>
          <w:p w:rsidR="00C945CE" w:rsidRPr="00BA0C13" w:rsidRDefault="00C945CE" w:rsidP="006C1AB3">
            <w:pPr>
              <w:rPr>
                <w:rFonts w:cstheme="minorHAnsi"/>
                <w:sz w:val="20"/>
                <w:szCs w:val="20"/>
              </w:rPr>
            </w:pPr>
            <w:r w:rsidRPr="00BA0C13">
              <w:rPr>
                <w:rFonts w:cstheme="minorHAnsi"/>
                <w:sz w:val="20"/>
                <w:szCs w:val="20"/>
                <w:lang w:val="es-ES"/>
              </w:rPr>
              <w:t>35. Base para la elaboración del Plan Nacional, desde el componente del sector agropecuario y seguridad alimentaria</w:t>
            </w:r>
          </w:p>
        </w:tc>
        <w:tc>
          <w:tcPr>
            <w:tcW w:w="14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Documento base para la elaboración del Plan Nacional, desde el componente del sector agropecuario y seguridad alimentaria.</w:t>
            </w:r>
          </w:p>
        </w:tc>
        <w:tc>
          <w:tcPr>
            <w:tcW w:w="1402"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 xml:space="preserve">Un documento con insumos para la construcción del plan de acción de los servicios climáticos del sector agropecuario </w:t>
            </w:r>
          </w:p>
        </w:tc>
        <w:tc>
          <w:tcPr>
            <w:tcW w:w="133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Contar con los insumos requeridos para la elaboración del plan de acción de los servicios climáticos desde el sector agropecuario</w:t>
            </w:r>
          </w:p>
        </w:tc>
        <w:tc>
          <w:tcPr>
            <w:tcW w:w="1332"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Cs w:val="36"/>
              </w:rPr>
            </w:pPr>
            <w:r w:rsidRPr="00BA0C13">
              <w:rPr>
                <w:rFonts w:cstheme="minorHAnsi"/>
              </w:rPr>
              <w:t>44</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44</w:t>
            </w:r>
          </w:p>
        </w:tc>
        <w:tc>
          <w:tcPr>
            <w:tcW w:w="164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07392" behindDoc="0" locked="0" layoutInCell="1" allowOverlap="1" wp14:anchorId="2169F3BF" wp14:editId="78B8A805">
                      <wp:simplePos x="0" y="0"/>
                      <wp:positionH relativeFrom="column">
                        <wp:posOffset>228600</wp:posOffset>
                      </wp:positionH>
                      <wp:positionV relativeFrom="paragraph">
                        <wp:posOffset>57150</wp:posOffset>
                      </wp:positionV>
                      <wp:extent cx="352425" cy="361950"/>
                      <wp:effectExtent l="0" t="0" r="28575" b="19050"/>
                      <wp:wrapNone/>
                      <wp:docPr id="4176" name="Elipse 41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E8CC7" id="Elipse 4176" o:spid="_x0000_s1026" style="position:absolute;margin-left:18pt;margin-top:4.5pt;width:27.7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247"/>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08"/>
              </w:tabs>
              <w:ind w:left="308" w:hanging="308"/>
              <w:rPr>
                <w:rFonts w:cstheme="minorHAnsi"/>
                <w:b w:val="0"/>
                <w:sz w:val="18"/>
                <w:lang w:val="es-MX"/>
              </w:rPr>
            </w:pPr>
            <w:r w:rsidRPr="00BA0C13">
              <w:rPr>
                <w:rFonts w:cstheme="minorHAnsi"/>
                <w:sz w:val="18"/>
                <w:lang w:val="es-ES"/>
              </w:rPr>
              <w:t xml:space="preserve">Documento de propuesta del marco conceptual y metodológica para la implementación de servicios climáticos al sector agrícola enfocado en el usuario, que contemple la conformación de productos, servicios y boletines. </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cstheme="minorHAnsi"/>
                <w:color w:val="0070C0"/>
                <w:sz w:val="24"/>
                <w:lang w:val="es-MX"/>
              </w:rPr>
            </w:pPr>
            <w:r w:rsidRPr="00BA0C13">
              <w:rPr>
                <w:rFonts w:eastAsiaTheme="majorEastAsia" w:cstheme="minorHAnsi"/>
                <w:color w:val="0070C0"/>
                <w:sz w:val="18"/>
                <w:szCs w:val="26"/>
              </w:rPr>
              <w:t>Dificultades</w:t>
            </w: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 xml:space="preserve"> </w:t>
            </w:r>
          </w:p>
          <w:p w:rsidR="00C945CE" w:rsidRPr="00BA0C13" w:rsidRDefault="00C945CE" w:rsidP="00007494">
            <w:pPr>
              <w:pStyle w:val="Prrafodelista"/>
              <w:numPr>
                <w:ilvl w:val="0"/>
                <w:numId w:val="77"/>
              </w:numPr>
              <w:ind w:left="313" w:hanging="284"/>
              <w:rPr>
                <w:rFonts w:eastAsiaTheme="majorEastAsia" w:cstheme="minorHAnsi"/>
                <w:b w:val="0"/>
                <w:sz w:val="18"/>
                <w:szCs w:val="26"/>
              </w:rPr>
            </w:pPr>
            <w:r w:rsidRPr="00BA0C13">
              <w:rPr>
                <w:rFonts w:eastAsiaTheme="majorEastAsia" w:cstheme="minorHAnsi"/>
                <w:sz w:val="18"/>
                <w:szCs w:val="26"/>
              </w:rPr>
              <w:t>Bloqueo.</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985"/>
        <w:gridCol w:w="1532"/>
        <w:gridCol w:w="1402"/>
        <w:gridCol w:w="1261"/>
        <w:gridCol w:w="1402"/>
        <w:gridCol w:w="1121"/>
        <w:gridCol w:w="149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9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891"/>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36. Elaboración del Plan de Acción de </w:t>
            </w:r>
            <w:r w:rsidRPr="00BA0C13">
              <w:rPr>
                <w:rFonts w:asciiTheme="minorHAnsi" w:hAnsiTheme="minorHAnsi" w:cstheme="minorHAnsi"/>
                <w:color w:val="00B050"/>
                <w:kern w:val="24"/>
                <w:sz w:val="18"/>
                <w:szCs w:val="22"/>
                <w:lang w:val="es-ES"/>
              </w:rPr>
              <w:t xml:space="preserve">MNSC </w:t>
            </w:r>
            <w:r w:rsidRPr="00BA0C13">
              <w:rPr>
                <w:rFonts w:asciiTheme="minorHAnsi" w:hAnsiTheme="minorHAnsi" w:cstheme="minorHAnsi"/>
                <w:color w:val="000000"/>
                <w:kern w:val="24"/>
                <w:sz w:val="18"/>
                <w:szCs w:val="22"/>
                <w:lang w:val="es-ES"/>
              </w:rPr>
              <w:t xml:space="preserve">en meteorología y climatología aplicada a la salud pública (Clima y salud) </w:t>
            </w:r>
          </w:p>
        </w:tc>
        <w:tc>
          <w:tcPr>
            <w:tcW w:w="153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Requerimientos para la elaboración del Plan Acción de MNSC en meteorología y climatología aplicada a la salud pública (Clima y salud)</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insumos técnicos requeridos para la construcción del Plan de Acción y de la plataforma de interfaz de usuarios del sector salud colombiano</w:t>
            </w:r>
          </w:p>
        </w:tc>
        <w:tc>
          <w:tcPr>
            <w:tcW w:w="126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Insumos requeridos para la elaboración del plan de acción de los servicios climáticos desde el sector salud</w:t>
            </w:r>
          </w:p>
        </w:tc>
        <w:tc>
          <w:tcPr>
            <w:tcW w:w="14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40</w:t>
            </w:r>
          </w:p>
        </w:tc>
        <w:tc>
          <w:tcPr>
            <w:tcW w:w="149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08416" behindDoc="0" locked="0" layoutInCell="1" allowOverlap="1" wp14:anchorId="5F12CC83" wp14:editId="6F3CB1CD">
                      <wp:simplePos x="0" y="0"/>
                      <wp:positionH relativeFrom="column">
                        <wp:posOffset>237490</wp:posOffset>
                      </wp:positionH>
                      <wp:positionV relativeFrom="paragraph">
                        <wp:posOffset>111125</wp:posOffset>
                      </wp:positionV>
                      <wp:extent cx="352425" cy="361950"/>
                      <wp:effectExtent l="0" t="0" r="28575" b="19050"/>
                      <wp:wrapNone/>
                      <wp:docPr id="4177" name="Elipse 41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13FE7" id="Elipse 4177" o:spid="_x0000_s1026" style="position:absolute;margin-left:18.7pt;margin-top:8.75pt;width:27.7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9o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N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417"/>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b w:val="0"/>
                <w:sz w:val="18"/>
                <w:szCs w:val="18"/>
              </w:rPr>
            </w:pPr>
            <w:r w:rsidRPr="00BA0C13">
              <w:rPr>
                <w:rFonts w:cstheme="minorHAnsi"/>
                <w:sz w:val="18"/>
                <w:szCs w:val="18"/>
                <w:lang w:val="es-MX"/>
              </w:rPr>
              <w:t xml:space="preserve">Documento sobre necesidades y propuesta de servicios climáticos. Avance en la evaluación del plan de acción de MNSC sector salud en Piloto Dengue -Valle del Cauca -Epidemiologia general de la malaria en Colombia. </w:t>
            </w:r>
            <w:r w:rsidRPr="00BA0C13">
              <w:rPr>
                <w:rFonts w:cstheme="minorHAnsi"/>
                <w:sz w:val="18"/>
                <w:szCs w:val="18"/>
                <w:shd w:val="clear" w:color="auto" w:fill="FFFFFF"/>
              </w:rPr>
              <w:t>Ministerio de Salud y Protección Social (</w:t>
            </w:r>
            <w:r w:rsidRPr="00BA0C13">
              <w:rPr>
                <w:rStyle w:val="nfasis"/>
                <w:rFonts w:cstheme="minorHAnsi"/>
                <w:sz w:val="18"/>
                <w:szCs w:val="18"/>
                <w:shd w:val="clear" w:color="auto" w:fill="FFFFFF"/>
              </w:rPr>
              <w:t>Minsalud</w:t>
            </w:r>
            <w:r w:rsidRPr="00BA0C13">
              <w:rPr>
                <w:rFonts w:cstheme="minorHAnsi"/>
                <w:sz w:val="18"/>
                <w:szCs w:val="18"/>
                <w:shd w:val="clear" w:color="auto" w:fill="FFFFFF"/>
              </w:rPr>
              <w:t>)</w:t>
            </w:r>
            <w:r w:rsidRPr="00BA0C13">
              <w:rPr>
                <w:rFonts w:cstheme="minorHAnsi"/>
                <w:sz w:val="18"/>
                <w:szCs w:val="18"/>
              </w:rPr>
              <w:t>- Instituto Nacional de Salud (</w:t>
            </w:r>
            <w:r w:rsidRPr="00BA0C13">
              <w:rPr>
                <w:rFonts w:cstheme="minorHAnsi"/>
                <w:sz w:val="18"/>
                <w:szCs w:val="18"/>
                <w:lang w:val="es-MX"/>
              </w:rPr>
              <w:t>INS</w:t>
            </w:r>
            <w:r w:rsidRPr="00BA0C13">
              <w:rPr>
                <w:rFonts w:cstheme="minorHAnsi"/>
                <w:sz w:val="18"/>
                <w:szCs w:val="18"/>
              </w:rPr>
              <w:t>).</w:t>
            </w: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MX"/>
              </w:rPr>
              <w:t xml:space="preserve">Construcción de cobertura de la clasificación climática de Holdridge. </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Dificultades</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007494">
            <w:pPr>
              <w:pStyle w:val="Prrafodelista"/>
              <w:numPr>
                <w:ilvl w:val="0"/>
                <w:numId w:val="77"/>
              </w:numPr>
              <w:ind w:left="313" w:hanging="313"/>
              <w:rPr>
                <w:rFonts w:eastAsiaTheme="majorEastAsia" w:cstheme="minorHAnsi"/>
                <w:b w:val="0"/>
                <w:sz w:val="18"/>
                <w:szCs w:val="26"/>
              </w:rPr>
            </w:pPr>
            <w:r w:rsidRPr="00BA0C13">
              <w:rPr>
                <w:rFonts w:eastAsiaTheme="majorEastAsia" w:cstheme="minorHAnsi"/>
                <w:sz w:val="18"/>
                <w:szCs w:val="26"/>
              </w:rPr>
              <w:t>Bloqueo.</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843"/>
        <w:gridCol w:w="1418"/>
        <w:gridCol w:w="1417"/>
        <w:gridCol w:w="1572"/>
        <w:gridCol w:w="1332"/>
        <w:gridCol w:w="1121"/>
        <w:gridCol w:w="149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7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9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33. Revisar la estrategia de entrega de los datos de radiación global al sector energético (complementación de información de radiación solar a partir de brillo solar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Estrategia realizada de entrega de los datos de radiación global al sector energético</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Documento una estrategia y base de datos de radiación global, con complementación de información de radiación solar a partir de brillo solar </w:t>
            </w:r>
          </w:p>
        </w:tc>
        <w:tc>
          <w:tcPr>
            <w:tcW w:w="157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Conversión de 350 series históricas diarias de brillo solar a radiación global mediante la aplicación del modelo Ångström-Prescott</w:t>
            </w:r>
          </w:p>
        </w:tc>
        <w:tc>
          <w:tcPr>
            <w:tcW w:w="133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44</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44</w:t>
            </w:r>
          </w:p>
        </w:tc>
        <w:tc>
          <w:tcPr>
            <w:tcW w:w="149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09440" behindDoc="0" locked="0" layoutInCell="1" allowOverlap="1" wp14:anchorId="067DFB1D" wp14:editId="2A1741E8">
                      <wp:simplePos x="0" y="0"/>
                      <wp:positionH relativeFrom="column">
                        <wp:posOffset>249555</wp:posOffset>
                      </wp:positionH>
                      <wp:positionV relativeFrom="paragraph">
                        <wp:posOffset>63500</wp:posOffset>
                      </wp:positionV>
                      <wp:extent cx="352425" cy="361950"/>
                      <wp:effectExtent l="0" t="0" r="28575" b="19050"/>
                      <wp:wrapNone/>
                      <wp:docPr id="4178" name="Elipse 417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7EA22" id="Elipse 4178" o:spid="_x0000_s1026" style="position:absolute;margin-left:19.65pt;margin-top:5pt;width:27.7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24"/>
                <w:lang w:val="es-MX"/>
              </w:rPr>
            </w:pPr>
            <w:r w:rsidRPr="00BA0C13">
              <w:rPr>
                <w:rFonts w:cstheme="minorHAnsi"/>
                <w:sz w:val="18"/>
                <w:lang w:val="es-ES"/>
              </w:rPr>
              <w:t>Documento metodológico para la aplicación del modelo Ångström-Prescott en cada estación de acuerdo a sus características, y así sistematizarla para su aplicación a las 350 series históricas diarias de brillo solar. Este documento incluirá la estimación de las constantes del modelo para las regiones rurales y pisos térmicos.</w:t>
            </w:r>
          </w:p>
          <w:p w:rsidR="00C945CE" w:rsidRPr="00BA0C13" w:rsidRDefault="00C945CE" w:rsidP="006C1AB3">
            <w:pPr>
              <w:ind w:left="360"/>
              <w:jc w:val="both"/>
              <w:rPr>
                <w:rFonts w:cstheme="minorHAnsi"/>
                <w:b w:val="0"/>
                <w:sz w:val="24"/>
                <w:lang w:val="es-MX"/>
              </w:rPr>
            </w:pPr>
            <w:r w:rsidRPr="00BA0C13">
              <w:rPr>
                <w:rFonts w:cstheme="minorHAnsi"/>
                <w:sz w:val="18"/>
                <w:lang w:val="es-ES"/>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1702"/>
        <w:gridCol w:w="1275"/>
        <w:gridCol w:w="1418"/>
        <w:gridCol w:w="1843"/>
        <w:gridCol w:w="1417"/>
        <w:gridCol w:w="1134"/>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47. Reactivación del Programa de Química de la atmósfera </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Página web del </w:t>
            </w:r>
            <w:r w:rsidRPr="00BA0C13">
              <w:rPr>
                <w:rFonts w:asciiTheme="minorHAnsi" w:hAnsiTheme="minorHAnsi" w:cstheme="minorHAnsi"/>
                <w:sz w:val="18"/>
              </w:rPr>
              <w:t>Ideam</w:t>
            </w:r>
            <w:r w:rsidRPr="00BA0C13" w:rsidDel="00026398">
              <w:rPr>
                <w:rFonts w:asciiTheme="minorHAnsi" w:hAnsiTheme="minorHAnsi" w:cstheme="minorHAnsi"/>
                <w:color w:val="000000"/>
                <w:kern w:val="24"/>
                <w:sz w:val="18"/>
                <w:szCs w:val="22"/>
                <w:lang w:val="es-ES"/>
              </w:rPr>
              <w:t xml:space="preserve"> </w:t>
            </w:r>
            <w:r w:rsidRPr="00BA0C13">
              <w:rPr>
                <w:rFonts w:asciiTheme="minorHAnsi" w:hAnsiTheme="minorHAnsi" w:cstheme="minorHAnsi"/>
                <w:color w:val="000000"/>
                <w:kern w:val="24"/>
                <w:sz w:val="18"/>
                <w:szCs w:val="22"/>
                <w:lang w:val="es-ES"/>
              </w:rPr>
              <w:t>con productos y contenidos actualizados en el tema de la Química de la atmosfera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Actualización y generación de contenidos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relacionados con el tema de la química de la atmosfera. Así como base de datos procesadas de radiación UV y visible de los sensores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Actualización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de los productos y contenidos relacionados con el tema de la química de la atmosfera y radiación solar (UV) en tiempo (tiempo real, climatologías y mejoramiento del pronóstico del índice UV)</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41</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41</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10464" behindDoc="0" locked="0" layoutInCell="1" allowOverlap="1" wp14:anchorId="594827DD" wp14:editId="402E272C">
                      <wp:simplePos x="0" y="0"/>
                      <wp:positionH relativeFrom="column">
                        <wp:posOffset>253365</wp:posOffset>
                      </wp:positionH>
                      <wp:positionV relativeFrom="paragraph">
                        <wp:posOffset>47625</wp:posOffset>
                      </wp:positionV>
                      <wp:extent cx="352425" cy="361950"/>
                      <wp:effectExtent l="0" t="0" r="28575" b="19050"/>
                      <wp:wrapNone/>
                      <wp:docPr id="4179" name="Elipse 41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5C984" id="Elipse 4179" o:spid="_x0000_s1026" style="position:absolute;margin-left:19.95pt;margin-top:3.75pt;width:27.7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Vl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z&#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24"/>
                <w:lang w:val="es-MX"/>
              </w:rPr>
            </w:pPr>
            <w:r w:rsidRPr="00BA0C13">
              <w:rPr>
                <w:rFonts w:cstheme="minorHAnsi"/>
                <w:sz w:val="18"/>
                <w:lang w:val="es-ES"/>
              </w:rPr>
              <w:t xml:space="preserve">Procesamiento y análisis de los datos de Radiación Ultravioleta del sensor de la Fundación Universitaria los Libertadores, avance en el proceso de la reactivación de la red de sensores de radiación UV del </w:t>
            </w:r>
            <w:r w:rsidRPr="00BA0C13">
              <w:rPr>
                <w:rFonts w:cstheme="minorHAnsi"/>
                <w:sz w:val="18"/>
                <w:szCs w:val="24"/>
              </w:rPr>
              <w:t>Ideam.</w:t>
            </w:r>
          </w:p>
          <w:p w:rsidR="00C945CE" w:rsidRPr="00BA0C13" w:rsidRDefault="00C945CE" w:rsidP="006C1AB3">
            <w:pPr>
              <w:ind w:left="360"/>
              <w:jc w:val="both"/>
              <w:rPr>
                <w:rFonts w:cstheme="minorHAnsi"/>
                <w:b w:val="0"/>
                <w:sz w:val="24"/>
                <w:lang w:val="es-MX"/>
              </w:rPr>
            </w:pPr>
            <w:r w:rsidRPr="00BA0C13">
              <w:rPr>
                <w:rFonts w:cstheme="minorHAnsi"/>
                <w:sz w:val="18"/>
                <w:lang w:val="es-ES"/>
              </w:rPr>
              <w:t xml:space="preserve"> </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eastAsiaTheme="majorEastAsia" w:cstheme="minorHAnsi"/>
          <w:color w:val="0070C0"/>
        </w:rPr>
        <w:t xml:space="preserve">Actividad principal 7. </w:t>
      </w:r>
      <w:r w:rsidRPr="00BA0C13">
        <w:rPr>
          <w:rFonts w:eastAsiaTheme="majorEastAsia" w:cstheme="minorHAnsi"/>
          <w:color w:val="0070C0"/>
          <w:lang w:val="es-ES"/>
        </w:rPr>
        <w:t>Generar información climática para la planificación eficiente en sectores</w:t>
      </w: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555"/>
        <w:gridCol w:w="1275"/>
        <w:gridCol w:w="1701"/>
        <w:gridCol w:w="1560"/>
        <w:gridCol w:w="1417"/>
        <w:gridCol w:w="1134"/>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38. Actualización de productos cartográficos temáticos </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cartográficos temáticos, actualización</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Base cartográfica de la Subdirección de Meteorología, actualizada</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Actualizar la base cartográfica de la Subdirección de Meteorología</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50</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11488" behindDoc="0" locked="0" layoutInCell="1" allowOverlap="1" wp14:anchorId="45A18D50" wp14:editId="61B71718">
                      <wp:simplePos x="0" y="0"/>
                      <wp:positionH relativeFrom="column">
                        <wp:posOffset>233680</wp:posOffset>
                      </wp:positionH>
                      <wp:positionV relativeFrom="paragraph">
                        <wp:posOffset>38735</wp:posOffset>
                      </wp:positionV>
                      <wp:extent cx="352425" cy="361950"/>
                      <wp:effectExtent l="0" t="0" r="28575" b="19050"/>
                      <wp:wrapNone/>
                      <wp:docPr id="44" name="Elipse 4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8A730" id="Elipse 44" o:spid="_x0000_s1026" style="position:absolute;margin-left:18.4pt;margin-top:3.05pt;width:27.75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Eo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M0o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jc w:val="both"/>
              <w:rPr>
                <w:rFonts w:eastAsiaTheme="majorEastAsia" w:cstheme="minorHAnsi"/>
                <w:color w:val="0070C0"/>
                <w:sz w:val="18"/>
                <w:szCs w:val="26"/>
              </w:rPr>
            </w:pPr>
          </w:p>
          <w:p w:rsidR="00C945CE" w:rsidRPr="00BA0C13" w:rsidRDefault="00C945CE" w:rsidP="006C1AB3">
            <w:pPr>
              <w:jc w:val="both"/>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jc w:val="both"/>
              <w:rPr>
                <w:rFonts w:eastAsiaTheme="majorEastAsia" w:cstheme="minorHAnsi"/>
                <w:color w:val="0070C0"/>
                <w:sz w:val="18"/>
                <w:szCs w:val="26"/>
              </w:rPr>
            </w:pPr>
          </w:p>
          <w:p w:rsidR="00C945CE" w:rsidRPr="00BA0C13" w:rsidRDefault="00C945CE" w:rsidP="00007494">
            <w:pPr>
              <w:numPr>
                <w:ilvl w:val="0"/>
                <w:numId w:val="22"/>
              </w:numPr>
              <w:jc w:val="both"/>
              <w:rPr>
                <w:rFonts w:cstheme="minorHAnsi"/>
                <w:b w:val="0"/>
                <w:sz w:val="18"/>
                <w:lang w:val="es-MX"/>
              </w:rPr>
            </w:pPr>
            <w:r w:rsidRPr="00BA0C13">
              <w:rPr>
                <w:rFonts w:cstheme="minorHAnsi"/>
                <w:sz w:val="18"/>
                <w:lang w:val="es-MX"/>
              </w:rPr>
              <w:t xml:space="preserve">Actualizadas 60 cartografías. </w:t>
            </w:r>
          </w:p>
          <w:p w:rsidR="00C945CE" w:rsidRPr="00BA0C13" w:rsidRDefault="00C945CE" w:rsidP="006C1AB3">
            <w:pPr>
              <w:jc w:val="both"/>
              <w:rPr>
                <w:rFonts w:eastAsiaTheme="majorEastAsia" w:cstheme="minorHAnsi"/>
                <w:b w:val="0"/>
                <w:bCs w:val="0"/>
                <w:color w:val="2E74B5" w:themeColor="accent1" w:themeShade="BF"/>
                <w:sz w:val="18"/>
                <w:szCs w:val="26"/>
              </w:rPr>
            </w:pPr>
          </w:p>
          <w:p w:rsidR="00C945CE" w:rsidRPr="00BA0C13" w:rsidRDefault="00C945CE" w:rsidP="006C1AB3">
            <w:pPr>
              <w:jc w:val="both"/>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jc w:val="both"/>
              <w:rPr>
                <w:rFonts w:eastAsiaTheme="majorEastAsia" w:cstheme="minorHAnsi"/>
                <w:b w:val="0"/>
                <w:bCs w:val="0"/>
                <w:color w:val="0070C0"/>
                <w:sz w:val="18"/>
                <w:szCs w:val="26"/>
              </w:rPr>
            </w:pPr>
          </w:p>
          <w:p w:rsidR="00C945CE" w:rsidRPr="00BA0C13" w:rsidRDefault="00C945CE" w:rsidP="00007494">
            <w:pPr>
              <w:pStyle w:val="Prrafodelista"/>
              <w:numPr>
                <w:ilvl w:val="0"/>
                <w:numId w:val="77"/>
              </w:numPr>
              <w:ind w:left="313" w:hanging="313"/>
              <w:jc w:val="both"/>
              <w:rPr>
                <w:rFonts w:cstheme="minorHAnsi"/>
                <w:b w:val="0"/>
                <w:sz w:val="20"/>
                <w:lang w:val="es-MX"/>
              </w:rPr>
            </w:pPr>
            <w:r w:rsidRPr="00BA0C13">
              <w:rPr>
                <w:rFonts w:eastAsiaTheme="majorEastAsia" w:cstheme="minorHAnsi"/>
                <w:sz w:val="18"/>
                <w:szCs w:val="26"/>
              </w:rPr>
              <w:t>B</w:t>
            </w:r>
            <w:r w:rsidRPr="00BA0C13">
              <w:rPr>
                <w:rFonts w:cstheme="minorHAnsi"/>
                <w:sz w:val="18"/>
                <w:lang w:val="es-MX"/>
              </w:rPr>
              <w:t xml:space="preserve">loqueo. </w:t>
            </w:r>
          </w:p>
        </w:tc>
      </w:tr>
    </w:tbl>
    <w:p w:rsidR="00C945CE" w:rsidRPr="00BA0C13" w:rsidRDefault="00C945CE" w:rsidP="00C945CE">
      <w:pPr>
        <w:spacing w:after="0" w:line="240" w:lineRule="auto"/>
        <w:rPr>
          <w:rFonts w:cstheme="minorHAnsi"/>
          <w:b/>
          <w:sz w:val="24"/>
        </w:rPr>
      </w:pPr>
    </w:p>
    <w:tbl>
      <w:tblPr>
        <w:tblStyle w:val="Tabladecuadrcula4-nfasis51"/>
        <w:tblW w:w="10211" w:type="dxa"/>
        <w:jc w:val="center"/>
        <w:tblLayout w:type="fixed"/>
        <w:tblLook w:val="04A0" w:firstRow="1" w:lastRow="0" w:firstColumn="1" w:lastColumn="0" w:noHBand="0" w:noVBand="1"/>
      </w:tblPr>
      <w:tblGrid>
        <w:gridCol w:w="1843"/>
        <w:gridCol w:w="1276"/>
        <w:gridCol w:w="1559"/>
        <w:gridCol w:w="1571"/>
        <w:gridCol w:w="133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34. Aplicar los formatos y los estándares definidos para la oficialización de los productos cartográficos de la subdirección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1"/>
                <w:lang w:val="es-ES"/>
              </w:rPr>
            </w:pPr>
            <w:r w:rsidRPr="00BA0C13">
              <w:rPr>
                <w:rFonts w:asciiTheme="minorHAnsi" w:hAnsiTheme="minorHAnsi" w:cstheme="minorHAnsi"/>
                <w:color w:val="000000"/>
                <w:kern w:val="24"/>
                <w:sz w:val="18"/>
                <w:szCs w:val="21"/>
                <w:lang w:val="es-ES"/>
              </w:rPr>
              <w:t>Formatos y estándares definidos aplicados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para la oficialización de los productos cartográficos de la subdirección</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1"/>
                <w:lang w:val="es-ES"/>
              </w:rPr>
            </w:pPr>
            <w:r w:rsidRPr="00BA0C13">
              <w:rPr>
                <w:rFonts w:asciiTheme="minorHAnsi" w:hAnsiTheme="minorHAnsi" w:cstheme="minorHAnsi"/>
                <w:color w:val="000000"/>
                <w:kern w:val="24"/>
                <w:sz w:val="18"/>
                <w:szCs w:val="21"/>
                <w:lang w:val="es-ES"/>
              </w:rPr>
              <w:t>Informe con productos estandarizados y oficializados). Además de la generación de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la Geodatabase e inventario de la información de la subdirección</w:t>
            </w:r>
          </w:p>
        </w:tc>
        <w:tc>
          <w:tcPr>
            <w:tcW w:w="15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Documentación de estandarización de procesos de PPT y T. Una Geodatabase de meteorología con su respectiva nota técnica y el inventario de la información de la Subdirección de Meteorología</w:t>
            </w:r>
          </w:p>
        </w:tc>
        <w:tc>
          <w:tcPr>
            <w:tcW w:w="133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41</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41</w:t>
            </w:r>
          </w:p>
        </w:tc>
        <w:tc>
          <w:tcPr>
            <w:tcW w:w="15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12512" behindDoc="0" locked="0" layoutInCell="1" allowOverlap="1" wp14:anchorId="47FDD62D" wp14:editId="700E49BF">
                      <wp:simplePos x="0" y="0"/>
                      <wp:positionH relativeFrom="column">
                        <wp:posOffset>247650</wp:posOffset>
                      </wp:positionH>
                      <wp:positionV relativeFrom="paragraph">
                        <wp:posOffset>13970</wp:posOffset>
                      </wp:positionV>
                      <wp:extent cx="352425" cy="361950"/>
                      <wp:effectExtent l="0" t="0" r="28575" b="19050"/>
                      <wp:wrapNone/>
                      <wp:docPr id="45" name="Elipse 4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8CB30" id="Elipse 45" o:spid="_x0000_s1026" style="position:absolute;margin-left:19.5pt;margin-top:1.1pt;width:27.7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F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rPr>
                <w:rFonts w:cstheme="minorHAnsi"/>
                <w:b w:val="0"/>
                <w:sz w:val="24"/>
                <w:lang w:val="es-MX"/>
              </w:rPr>
            </w:pPr>
            <w:r w:rsidRPr="00BA0C13">
              <w:rPr>
                <w:rFonts w:cstheme="minorHAnsi"/>
                <w:sz w:val="18"/>
                <w:lang w:val="es-ES"/>
              </w:rPr>
              <w:t xml:space="preserve">Documentación y oficialización de capas. Propuesta preliminar de la nota técnica y de la Geodatabase, así como avance en el inventario de la información. </w:t>
            </w:r>
          </w:p>
          <w:p w:rsidR="00C945CE" w:rsidRPr="00BA0C13" w:rsidRDefault="00C945CE" w:rsidP="006C1AB3">
            <w:pPr>
              <w:ind w:left="360"/>
              <w:rPr>
                <w:rFonts w:cstheme="minorHAnsi"/>
                <w:b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22" w:type="dxa"/>
        <w:jc w:val="center"/>
        <w:tblLayout w:type="fixed"/>
        <w:tblLook w:val="04A0" w:firstRow="1" w:lastRow="0" w:firstColumn="1" w:lastColumn="0" w:noHBand="0" w:noVBand="1"/>
      </w:tblPr>
      <w:tblGrid>
        <w:gridCol w:w="1985"/>
        <w:gridCol w:w="1542"/>
        <w:gridCol w:w="1576"/>
        <w:gridCol w:w="1560"/>
        <w:gridCol w:w="1275"/>
        <w:gridCol w:w="993"/>
        <w:gridCol w:w="129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9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29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1"/>
                <w:lang w:val="es-ES"/>
              </w:rPr>
              <w:t xml:space="preserve">45. Estudio climatológico basado en métodos estadísticos para la caracterización VC </w:t>
            </w:r>
          </w:p>
        </w:tc>
        <w:tc>
          <w:tcPr>
            <w:tcW w:w="15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themeColor="text1"/>
                <w:kern w:val="24"/>
                <w:sz w:val="18"/>
                <w:szCs w:val="21"/>
                <w:lang w:val="es-ES"/>
              </w:rPr>
              <w:t>Base de datos meteorológicas procesadas como métodos estadísticas que permitan la caracterización de la climatología, la variabilidad y el cambio climático</w:t>
            </w:r>
          </w:p>
        </w:tc>
        <w:tc>
          <w:tcPr>
            <w:tcW w:w="15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Bases de datos meteorológicas procesadas y script para su posterior implementación </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Realización e implementación de script con métodos estadísticos a datos meteorológicos</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28</w:t>
            </w:r>
          </w:p>
        </w:tc>
        <w:tc>
          <w:tcPr>
            <w:tcW w:w="99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5</w:t>
            </w:r>
          </w:p>
        </w:tc>
        <w:tc>
          <w:tcPr>
            <w:tcW w:w="129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20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13536" behindDoc="0" locked="0" layoutInCell="1" allowOverlap="1" wp14:anchorId="6F301693" wp14:editId="22DEFEB7">
                      <wp:simplePos x="0" y="0"/>
                      <wp:positionH relativeFrom="column">
                        <wp:posOffset>165100</wp:posOffset>
                      </wp:positionH>
                      <wp:positionV relativeFrom="paragraph">
                        <wp:posOffset>40005</wp:posOffset>
                      </wp:positionV>
                      <wp:extent cx="352425" cy="361950"/>
                      <wp:effectExtent l="0" t="0" r="28575" b="19050"/>
                      <wp:wrapNone/>
                      <wp:docPr id="4180" name="Elipse 41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7BD58" id="Elipse 4180" o:spid="_x0000_s1026" style="position:absolute;margin-left:13pt;margin-top:3.15pt;width:27.7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" fillcolor="red" strokecolor="red"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22"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b w:val="0"/>
                <w:sz w:val="18"/>
                <w:lang w:val="es-MX"/>
              </w:rPr>
            </w:pPr>
            <w:r w:rsidRPr="00BA0C13">
              <w:rPr>
                <w:rFonts w:cstheme="minorHAnsi"/>
                <w:sz w:val="18"/>
                <w:lang w:val="es-MX"/>
              </w:rPr>
              <w:t xml:space="preserve">Contratación de dos profesionales. Plan de trabajo. </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b w:val="0"/>
                <w:bCs w:val="0"/>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 xml:space="preserve"> </w:t>
            </w:r>
          </w:p>
          <w:p w:rsidR="00C945CE" w:rsidRPr="00BA0C13" w:rsidRDefault="00C945CE" w:rsidP="00007494">
            <w:pPr>
              <w:pStyle w:val="Prrafodelista"/>
              <w:numPr>
                <w:ilvl w:val="0"/>
                <w:numId w:val="77"/>
              </w:numPr>
              <w:ind w:left="313" w:hanging="313"/>
              <w:rPr>
                <w:rFonts w:cstheme="minorHAnsi"/>
                <w:b w:val="0"/>
                <w:sz w:val="18"/>
                <w:lang w:val="es-MX"/>
              </w:rPr>
            </w:pPr>
            <w:r w:rsidRPr="00BA0C13">
              <w:rPr>
                <w:rFonts w:eastAsiaTheme="majorEastAsia" w:cstheme="minorHAnsi"/>
                <w:sz w:val="18"/>
                <w:szCs w:val="26"/>
              </w:rPr>
              <w:t>Bloqueo</w:t>
            </w:r>
            <w:r w:rsidRPr="00BA0C13">
              <w:rPr>
                <w:rFonts w:cstheme="minorHAnsi"/>
                <w:sz w:val="18"/>
                <w:lang w:val="es-MX"/>
              </w:rPr>
              <w:t>. Conseguir el profesional idóneo.</w:t>
            </w:r>
          </w:p>
          <w:p w:rsidR="00C945CE" w:rsidRPr="00BA0C13" w:rsidRDefault="00C945CE" w:rsidP="006C1AB3">
            <w:pPr>
              <w:rPr>
                <w:rFonts w:cstheme="minorHAnsi"/>
                <w:b w:val="0"/>
                <w:sz w:val="20"/>
                <w:lang w:val="es-MX"/>
              </w:rPr>
            </w:pPr>
            <w:r w:rsidRPr="00BA0C13">
              <w:rPr>
                <w:rFonts w:cstheme="minorHAnsi"/>
                <w:sz w:val="18"/>
                <w:lang w:val="es-MX"/>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216" w:type="dxa"/>
        <w:jc w:val="center"/>
        <w:tblLayout w:type="fixed"/>
        <w:tblLook w:val="04A0" w:firstRow="1" w:lastRow="0" w:firstColumn="1" w:lastColumn="0" w:noHBand="0" w:noVBand="1"/>
      </w:tblPr>
      <w:tblGrid>
        <w:gridCol w:w="1983"/>
        <w:gridCol w:w="1401"/>
        <w:gridCol w:w="1402"/>
        <w:gridCol w:w="1452"/>
        <w:gridCol w:w="1417"/>
        <w:gridCol w:w="1134"/>
        <w:gridCol w:w="14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32. Mantenimiento de la sección de meteorología marina para su divulgación y verificación de la calidad información </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Sección de meteorología marina actualizada </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Documento: Productos, servicios y verificación de la calidad de la información </w:t>
            </w:r>
          </w:p>
        </w:tc>
        <w:tc>
          <w:tcPr>
            <w:tcW w:w="145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Verificar y monitoreo las información de las estaciones mareográficas y publicación de productos en la página del </w:t>
            </w:r>
            <w:r w:rsidRPr="00BA0C13">
              <w:rPr>
                <w:rFonts w:asciiTheme="minorHAnsi" w:hAnsiTheme="minorHAnsi" w:cstheme="minorHAnsi"/>
                <w:sz w:val="18"/>
              </w:rPr>
              <w:t>Ideam</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41</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41</w:t>
            </w:r>
          </w:p>
        </w:tc>
        <w:tc>
          <w:tcPr>
            <w:tcW w:w="14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14560" behindDoc="0" locked="0" layoutInCell="1" allowOverlap="1" wp14:anchorId="5FDE68F4" wp14:editId="726D3480">
                      <wp:simplePos x="0" y="0"/>
                      <wp:positionH relativeFrom="column">
                        <wp:posOffset>219075</wp:posOffset>
                      </wp:positionH>
                      <wp:positionV relativeFrom="paragraph">
                        <wp:posOffset>5080</wp:posOffset>
                      </wp:positionV>
                      <wp:extent cx="352425" cy="361950"/>
                      <wp:effectExtent l="0" t="0" r="28575" b="19050"/>
                      <wp:wrapNone/>
                      <wp:docPr id="4181" name="Elipse 41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24C94" id="Elipse 4181" o:spid="_x0000_s1026" style="position:absolute;margin-left:17.25pt;margin-top:.4pt;width:27.7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45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Wl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ES"/>
              </w:rPr>
              <w:t xml:space="preserve">Veinte productos de pronóstico diario de mareas y publicarlo en la página web del </w:t>
            </w:r>
            <w:r w:rsidRPr="00BA0C13">
              <w:rPr>
                <w:rFonts w:cstheme="minorHAnsi"/>
                <w:sz w:val="18"/>
                <w:szCs w:val="24"/>
              </w:rPr>
              <w:t>Ideam</w:t>
            </w:r>
            <w:r w:rsidRPr="00BA0C13">
              <w:rPr>
                <w:rFonts w:cstheme="minorHAnsi"/>
                <w:sz w:val="18"/>
                <w:lang w:val="es-ES"/>
              </w:rPr>
              <w:t>.</w:t>
            </w: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ES"/>
              </w:rPr>
              <w:t xml:space="preserve">Informe mensual del estado de la información las estaciones mareográficas. </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cstheme="minorHAnsi"/>
                <w:b w:val="0"/>
                <w:sz w:val="18"/>
                <w:lang w:val="es-ES"/>
              </w:rPr>
            </w:pPr>
            <w:r w:rsidRPr="00BA0C13">
              <w:rPr>
                <w:rFonts w:cstheme="minorHAnsi"/>
                <w:sz w:val="18"/>
                <w:lang w:val="es-ES"/>
              </w:rPr>
              <w:t xml:space="preserve"> </w:t>
            </w:r>
          </w:p>
          <w:p w:rsidR="00C945CE" w:rsidRPr="00BA0C13" w:rsidRDefault="00C945CE" w:rsidP="00007494">
            <w:pPr>
              <w:pStyle w:val="Prrafodelista"/>
              <w:numPr>
                <w:ilvl w:val="0"/>
                <w:numId w:val="77"/>
              </w:numPr>
              <w:ind w:left="313" w:hanging="313"/>
              <w:rPr>
                <w:rFonts w:cstheme="minorHAnsi"/>
                <w:b w:val="0"/>
                <w:sz w:val="18"/>
                <w:lang w:val="es-MX"/>
              </w:rPr>
            </w:pPr>
            <w:r w:rsidRPr="00BA0C13">
              <w:rPr>
                <w:rFonts w:cstheme="minorHAnsi"/>
                <w:sz w:val="18"/>
                <w:lang w:val="es-ES"/>
              </w:rPr>
              <w:t xml:space="preserve">No se cuenta con personal. </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cstheme="minorHAnsi"/>
          <w:b/>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8. Fortalecer la modelación del tiempo para el análisis de sus implicaciones en las alertas hidrometeorológicas y modelación del clima para el análisis de sus implicaciones a nivel sectorial </w:t>
      </w:r>
    </w:p>
    <w:p w:rsidR="00C945CE" w:rsidRPr="00BA0C13" w:rsidRDefault="00C945CE" w:rsidP="00C945CE">
      <w:pPr>
        <w:spacing w:after="0" w:line="240" w:lineRule="auto"/>
        <w:rPr>
          <w:rFonts w:cstheme="minorHAnsi"/>
          <w:b/>
          <w:sz w:val="24"/>
        </w:rPr>
      </w:pPr>
    </w:p>
    <w:tbl>
      <w:tblPr>
        <w:tblStyle w:val="Tabladecuadrcula4-nfasis51"/>
        <w:tblW w:w="10227" w:type="dxa"/>
        <w:jc w:val="center"/>
        <w:tblLayout w:type="fixed"/>
        <w:tblLook w:val="04A0" w:firstRow="1" w:lastRow="0" w:firstColumn="1" w:lastColumn="0" w:noHBand="0" w:noVBand="1"/>
      </w:tblPr>
      <w:tblGrid>
        <w:gridCol w:w="1843"/>
        <w:gridCol w:w="1560"/>
        <w:gridCol w:w="1842"/>
        <w:gridCol w:w="1418"/>
        <w:gridCol w:w="1276"/>
        <w:gridCol w:w="992"/>
        <w:gridCol w:w="129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2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lang w:val="es-ES"/>
              </w:rPr>
              <w:t>46. Generar productos diarios y decadiarios a partir de las salidas del modelo WRF modo clima para Colombia</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Modelo dinámico de predicción climática implementado en el portal pcc2.ideam.gov.co</w:t>
            </w:r>
          </w:p>
        </w:tc>
        <w:tc>
          <w:tcPr>
            <w:tcW w:w="184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Implementación del Modelo dinámico de predicción climática en el portal pcc2.ideam.gov.co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Generar pronósticos estacionales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de PPT, T, HR, </w:t>
            </w:r>
            <w:r w:rsidRPr="00BA0C13">
              <w:rPr>
                <w:rFonts w:asciiTheme="minorHAnsi" w:hAnsiTheme="minorHAnsi" w:cstheme="minorHAnsi"/>
                <w:color w:val="00B050"/>
                <w:kern w:val="24"/>
                <w:sz w:val="18"/>
                <w:szCs w:val="18"/>
                <w:lang w:val="es-ES"/>
              </w:rPr>
              <w:t>Vv</w:t>
            </w:r>
            <w:r w:rsidRPr="00BA0C13">
              <w:rPr>
                <w:rFonts w:asciiTheme="minorHAnsi" w:hAnsiTheme="minorHAnsi" w:cstheme="minorHAnsi"/>
                <w:color w:val="000000"/>
                <w:kern w:val="24"/>
                <w:sz w:val="18"/>
                <w:szCs w:val="18"/>
                <w:lang w:val="es-ES"/>
              </w:rPr>
              <w:t>, Rs usando el modelo regional WRF</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0C13">
              <w:rPr>
                <w:rFonts w:asciiTheme="minorHAnsi" w:hAnsiTheme="minorHAnsi" w:cstheme="minorHAnsi"/>
                <w:color w:val="000000"/>
                <w:kern w:val="24"/>
                <w:sz w:val="16"/>
                <w:szCs w:val="16"/>
              </w:rPr>
              <w:t>71</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0C13">
              <w:rPr>
                <w:rFonts w:asciiTheme="minorHAnsi" w:hAnsiTheme="minorHAnsi" w:cstheme="minorHAnsi"/>
                <w:color w:val="000000"/>
                <w:kern w:val="24"/>
                <w:sz w:val="16"/>
                <w:szCs w:val="16"/>
              </w:rPr>
              <w:t>71</w:t>
            </w:r>
          </w:p>
        </w:tc>
        <w:tc>
          <w:tcPr>
            <w:tcW w:w="12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sz w:val="16"/>
                <w:szCs w:val="16"/>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A0C13">
              <w:rPr>
                <w:rFonts w:cstheme="minorHAnsi"/>
                <w:b/>
                <w:noProof/>
                <w:sz w:val="16"/>
                <w:szCs w:val="16"/>
                <w:lang w:val="es-ES" w:eastAsia="es-ES"/>
              </w:rPr>
              <mc:AlternateContent>
                <mc:Choice Requires="wps">
                  <w:drawing>
                    <wp:anchor distT="0" distB="0" distL="114300" distR="114300" simplePos="0" relativeHeight="251715584" behindDoc="0" locked="0" layoutInCell="1" allowOverlap="1" wp14:anchorId="628406DD" wp14:editId="7E082991">
                      <wp:simplePos x="0" y="0"/>
                      <wp:positionH relativeFrom="column">
                        <wp:posOffset>162560</wp:posOffset>
                      </wp:positionH>
                      <wp:positionV relativeFrom="paragraph">
                        <wp:posOffset>78105</wp:posOffset>
                      </wp:positionV>
                      <wp:extent cx="352425" cy="361950"/>
                      <wp:effectExtent l="0" t="0" r="28575" b="19050"/>
                      <wp:wrapNone/>
                      <wp:docPr id="48" name="Elipse 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98098" id="Elipse 48" o:spid="_x0000_s1026" style="position:absolute;margin-left:12.8pt;margin-top:6.15pt;width:27.75pt;height: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Oa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KU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27"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clear" w:pos="360"/>
                <w:tab w:val="num" w:pos="313"/>
              </w:tabs>
              <w:rPr>
                <w:rFonts w:cstheme="minorHAnsi"/>
                <w:b w:val="0"/>
                <w:sz w:val="18"/>
                <w:szCs w:val="18"/>
                <w:lang w:val="es-MX"/>
              </w:rPr>
            </w:pPr>
            <w:r w:rsidRPr="00BA0C13">
              <w:rPr>
                <w:rFonts w:cstheme="minorHAnsi"/>
                <w:sz w:val="18"/>
                <w:szCs w:val="18"/>
                <w:lang w:val="es-ES"/>
              </w:rPr>
              <w:t>Script para predicción de precipitación, temperaturas y radiación diarios, con una proyección trimestral.</w:t>
            </w:r>
          </w:p>
          <w:p w:rsidR="00C945CE" w:rsidRPr="00BA0C13" w:rsidRDefault="00C945CE" w:rsidP="00007494">
            <w:pPr>
              <w:numPr>
                <w:ilvl w:val="0"/>
                <w:numId w:val="22"/>
              </w:numPr>
              <w:tabs>
                <w:tab w:val="clear" w:pos="360"/>
                <w:tab w:val="num" w:pos="313"/>
              </w:tabs>
              <w:rPr>
                <w:rFonts w:cstheme="minorHAnsi"/>
                <w:b w:val="0"/>
                <w:sz w:val="18"/>
                <w:szCs w:val="18"/>
                <w:lang w:val="es-MX"/>
              </w:rPr>
            </w:pPr>
            <w:r w:rsidRPr="00BA0C13">
              <w:rPr>
                <w:rFonts w:cstheme="minorHAnsi"/>
                <w:sz w:val="18"/>
                <w:szCs w:val="18"/>
                <w:lang w:val="es-ES"/>
              </w:rPr>
              <w:t>Modelo conceptual de la estructura y presentación.</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0070C0"/>
                <w:sz w:val="18"/>
                <w:szCs w:val="18"/>
              </w:rPr>
              <w:t>Dificultad</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77"/>
              </w:numPr>
              <w:ind w:left="313" w:hanging="313"/>
              <w:rPr>
                <w:rFonts w:eastAsiaTheme="majorEastAsia" w:cstheme="minorHAnsi"/>
                <w:b w:val="0"/>
                <w:sz w:val="18"/>
                <w:szCs w:val="18"/>
              </w:rPr>
            </w:pPr>
            <w:r w:rsidRPr="00BA0C13">
              <w:rPr>
                <w:rFonts w:eastAsiaTheme="majorEastAsia" w:cstheme="minorHAnsi"/>
                <w:sz w:val="18"/>
                <w:szCs w:val="18"/>
              </w:rPr>
              <w:t>Procesos Informáticos DHIME (SISDHIM).</w:t>
            </w:r>
          </w:p>
          <w:p w:rsidR="00C945CE" w:rsidRPr="00BA0C13" w:rsidRDefault="00C945CE" w:rsidP="006C1AB3">
            <w:pPr>
              <w:rPr>
                <w:rFonts w:cstheme="minorHAnsi"/>
                <w:b w:val="0"/>
                <w:bCs w:val="0"/>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1843"/>
        <w:gridCol w:w="1674"/>
        <w:gridCol w:w="1599"/>
        <w:gridCol w:w="1405"/>
        <w:gridCol w:w="1276"/>
        <w:gridCol w:w="992"/>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6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9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2"/>
                <w:lang w:val="es-ES"/>
              </w:rPr>
              <w:t>48. Modelo basado en filtros de Kalman para mejorar el pronóstico del tiempo</w:t>
            </w:r>
          </w:p>
        </w:tc>
        <w:tc>
          <w:tcPr>
            <w:tcW w:w="167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Modelo basado en filtros de Kalman evaluados para mejorar el pronóstico del tiempo</w:t>
            </w:r>
          </w:p>
        </w:tc>
        <w:tc>
          <w:tcPr>
            <w:tcW w:w="159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de modelos basado en filtros de Kalman para mejorar el pronóstico del tiempo</w:t>
            </w:r>
          </w:p>
        </w:tc>
        <w:tc>
          <w:tcPr>
            <w:tcW w:w="140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Mejorar el pronóstico del tiempo a partir de modelos basado en filtros de Kalman</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33</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33</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16608" behindDoc="0" locked="0" layoutInCell="1" allowOverlap="1" wp14:anchorId="1A2FA55A" wp14:editId="30E722F8">
                      <wp:simplePos x="0" y="0"/>
                      <wp:positionH relativeFrom="column">
                        <wp:posOffset>228600</wp:posOffset>
                      </wp:positionH>
                      <wp:positionV relativeFrom="paragraph">
                        <wp:posOffset>54610</wp:posOffset>
                      </wp:positionV>
                      <wp:extent cx="352425" cy="361950"/>
                      <wp:effectExtent l="0" t="0" r="28575" b="19050"/>
                      <wp:wrapNone/>
                      <wp:docPr id="49" name="Elipse 4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AD3DF" id="Elipse 49" o:spid="_x0000_s1026" style="position:absolute;margin-left:18pt;margin-top:4.3pt;width:27.75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D3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ES"/>
              </w:rPr>
              <w:t>Script con generación de ecuaciones de verificación entre lo observado y simulado.</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007494">
            <w:pPr>
              <w:pStyle w:val="Prrafodelista"/>
              <w:numPr>
                <w:ilvl w:val="0"/>
                <w:numId w:val="85"/>
              </w:numPr>
              <w:ind w:left="313" w:hanging="313"/>
              <w:rPr>
                <w:rFonts w:eastAsiaTheme="majorEastAsia" w:cstheme="minorHAnsi"/>
                <w:b w:val="0"/>
                <w:sz w:val="18"/>
                <w:szCs w:val="26"/>
              </w:rPr>
            </w:pPr>
            <w:r w:rsidRPr="00BA0C13">
              <w:rPr>
                <w:rFonts w:eastAsiaTheme="majorEastAsia" w:cstheme="minorHAnsi"/>
                <w:sz w:val="18"/>
                <w:szCs w:val="26"/>
              </w:rPr>
              <w:t>Bloqueo.</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rPr>
          <w:rFonts w:eastAsiaTheme="majorEastAsia" w:cstheme="minorHAnsi"/>
          <w:color w:val="0070C0"/>
          <w:lang w:val="es-MX"/>
        </w:rPr>
      </w:pPr>
      <w:r w:rsidRPr="00BA0C13">
        <w:rPr>
          <w:rFonts w:eastAsiaTheme="majorEastAsia" w:cstheme="minorHAnsi"/>
          <w:color w:val="0070C0"/>
        </w:rPr>
        <w:t xml:space="preserve">Actividad principal </w:t>
      </w:r>
      <w:r w:rsidRPr="00BA0C13">
        <w:rPr>
          <w:rFonts w:eastAsiaTheme="majorEastAsia" w:cstheme="minorHAnsi"/>
          <w:color w:val="0070C0"/>
          <w:lang w:val="es-ES"/>
        </w:rPr>
        <w:t>9. Prestación del servicio de meteorología aeronáutica para la aeronavegación nacional e internacional</w:t>
      </w:r>
    </w:p>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1989"/>
        <w:gridCol w:w="1401"/>
        <w:gridCol w:w="1402"/>
        <w:gridCol w:w="1331"/>
        <w:gridCol w:w="1332"/>
        <w:gridCol w:w="1121"/>
        <w:gridCol w:w="163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6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43. Normal prestación del servicio de meteorología aeronáutica (viáticos) </w:t>
            </w:r>
          </w:p>
        </w:tc>
        <w:tc>
          <w:tcPr>
            <w:tcW w:w="14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Operación normal del Servicio de meteorología aeronáutica en 27 aeropuertos</w:t>
            </w:r>
          </w:p>
        </w:tc>
        <w:tc>
          <w:tcPr>
            <w:tcW w:w="1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33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Garantizar la operación normal de la prestación Servicio de Meteorología Aeronáutica en 27 aeropuertos</w:t>
            </w:r>
          </w:p>
        </w:tc>
        <w:tc>
          <w:tcPr>
            <w:tcW w:w="133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63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17632" behindDoc="0" locked="0" layoutInCell="1" allowOverlap="1" wp14:anchorId="2E35638E" wp14:editId="513901CC">
                      <wp:simplePos x="0" y="0"/>
                      <wp:positionH relativeFrom="column">
                        <wp:posOffset>238125</wp:posOffset>
                      </wp:positionH>
                      <wp:positionV relativeFrom="paragraph">
                        <wp:posOffset>48260</wp:posOffset>
                      </wp:positionV>
                      <wp:extent cx="352425" cy="361950"/>
                      <wp:effectExtent l="0" t="0" r="28575" b="19050"/>
                      <wp:wrapNone/>
                      <wp:docPr id="4182" name="Elipse 41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4D226" id="Elipse 4182" o:spid="_x0000_s1026" style="position:absolute;margin-left:18.75pt;margin-top:3.8pt;width:27.75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T1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ND8v&#10;KD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410"/>
          <w:jc w:val="center"/>
        </w:trPr>
        <w:tc>
          <w:tcPr>
            <w:cnfStyle w:val="001000000000" w:firstRow="0" w:lastRow="0" w:firstColumn="1" w:lastColumn="0" w:oddVBand="0" w:evenVBand="0" w:oddHBand="0" w:evenHBand="0" w:firstRowFirstColumn="0" w:firstRowLastColumn="0" w:lastRowFirstColumn="0" w:lastRowLastColumn="0"/>
            <w:tcW w:w="1989"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lang w:val="es-ES"/>
              </w:rPr>
              <w:t xml:space="preserve">44. Normal prestación del servicio de meteorología aeronáutica (Pasajes) </w:t>
            </w:r>
          </w:p>
        </w:tc>
        <w:tc>
          <w:tcPr>
            <w:tcW w:w="1401"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Viajes de funcionarios para la operación normal del servicio</w:t>
            </w:r>
          </w:p>
        </w:tc>
        <w:tc>
          <w:tcPr>
            <w:tcW w:w="1402"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331"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Transportar los funcionarios para garantizar la prestación Servicio de Meteorología Aeronáutica en 27 aeropuertos</w:t>
            </w:r>
          </w:p>
        </w:tc>
        <w:tc>
          <w:tcPr>
            <w:tcW w:w="1332"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121"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50</w:t>
            </w:r>
          </w:p>
        </w:tc>
        <w:tc>
          <w:tcPr>
            <w:tcW w:w="1631"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18656" behindDoc="0" locked="0" layoutInCell="1" allowOverlap="1" wp14:anchorId="1306C654" wp14:editId="05F3487B">
                      <wp:simplePos x="0" y="0"/>
                      <wp:positionH relativeFrom="column">
                        <wp:posOffset>260350</wp:posOffset>
                      </wp:positionH>
                      <wp:positionV relativeFrom="paragraph">
                        <wp:posOffset>41910</wp:posOffset>
                      </wp:positionV>
                      <wp:extent cx="352425" cy="361950"/>
                      <wp:effectExtent l="0" t="0" r="28575" b="19050"/>
                      <wp:wrapNone/>
                      <wp:docPr id="4183" name="Elipse 41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5DC86" id="Elipse 4183" o:spid="_x0000_s1026" style="position:absolute;margin-left:20.5pt;margin-top:3.3pt;width:27.75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2x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kx&#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207" w:type="dxa"/>
            <w:gridSpan w:val="7"/>
            <w:shd w:val="clear" w:color="auto" w:fill="auto"/>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b w:val="0"/>
                <w:sz w:val="18"/>
                <w:lang w:val="es-MX"/>
              </w:rPr>
            </w:pPr>
            <w:r w:rsidRPr="00BA0C13">
              <w:rPr>
                <w:rFonts w:cstheme="minorHAnsi"/>
                <w:sz w:val="18"/>
                <w:lang w:val="es-MX"/>
              </w:rPr>
              <w:t xml:space="preserve">Prestación del servició de meteorología aeronáutica en 27 aeropuerto nacionales. </w:t>
            </w:r>
          </w:p>
          <w:p w:rsidR="00C945CE" w:rsidRPr="00BA0C13" w:rsidRDefault="00C945CE" w:rsidP="00007494">
            <w:pPr>
              <w:numPr>
                <w:ilvl w:val="0"/>
                <w:numId w:val="22"/>
              </w:numPr>
              <w:rPr>
                <w:rFonts w:cstheme="minorHAnsi"/>
                <w:b w:val="0"/>
                <w:sz w:val="18"/>
                <w:lang w:val="es-MX"/>
              </w:rPr>
            </w:pPr>
            <w:r w:rsidRPr="00BA0C13">
              <w:rPr>
                <w:rFonts w:cstheme="minorHAnsi"/>
                <w:sz w:val="18"/>
                <w:lang w:val="es-MX"/>
              </w:rPr>
              <w:t>Contratación de cinco personas para el servició como observadores (SKSM, SKUI, SKPE, SKMR, SKVP)</w:t>
            </w:r>
          </w:p>
          <w:p w:rsidR="00C945CE" w:rsidRPr="00BA0C13" w:rsidRDefault="00C945CE" w:rsidP="00007494">
            <w:pPr>
              <w:numPr>
                <w:ilvl w:val="0"/>
                <w:numId w:val="22"/>
              </w:numPr>
              <w:rPr>
                <w:rFonts w:cstheme="minorHAnsi"/>
                <w:b w:val="0"/>
                <w:sz w:val="18"/>
                <w:lang w:val="es-MX"/>
              </w:rPr>
            </w:pPr>
            <w:r w:rsidRPr="00BA0C13">
              <w:rPr>
                <w:rFonts w:cstheme="minorHAnsi"/>
                <w:sz w:val="18"/>
                <w:lang w:val="es-MX"/>
              </w:rPr>
              <w:t>Aplicación del servicio de operación MET en SKPE (15 días al mes hasta las 12:30 Medianoche)-SKVV (paso de 12 horas a 18 horas)</w:t>
            </w:r>
          </w:p>
          <w:p w:rsidR="00C945CE" w:rsidRPr="00BA0C13" w:rsidRDefault="00C945CE" w:rsidP="006C1AB3">
            <w:pPr>
              <w:ind w:left="360"/>
              <w:rPr>
                <w:rFonts w:cstheme="minorHAnsi"/>
                <w:b w:val="0"/>
                <w:sz w:val="18"/>
                <w:lang w:val="es-MX"/>
              </w:rPr>
            </w:pPr>
          </w:p>
          <w:p w:rsidR="00C945CE" w:rsidRPr="00BA0C13" w:rsidRDefault="00C945CE" w:rsidP="006C1AB3">
            <w:pPr>
              <w:rPr>
                <w:rFonts w:cstheme="minorHAnsi"/>
                <w:color w:val="0070C0"/>
                <w:sz w:val="18"/>
                <w:lang w:val="es-MX"/>
              </w:rPr>
            </w:pPr>
            <w:r w:rsidRPr="00BA0C13">
              <w:rPr>
                <w:rFonts w:eastAsiaTheme="majorEastAsia" w:cstheme="minorHAnsi"/>
                <w:color w:val="0070C0"/>
                <w:sz w:val="18"/>
                <w:szCs w:val="26"/>
              </w:rPr>
              <w:t>Dificultades</w:t>
            </w:r>
          </w:p>
          <w:p w:rsidR="00C945CE" w:rsidRPr="00BA0C13" w:rsidRDefault="00C945CE" w:rsidP="006C1AB3">
            <w:pPr>
              <w:rPr>
                <w:rFonts w:cstheme="minorHAnsi"/>
                <w:color w:val="0070C0"/>
                <w:sz w:val="18"/>
                <w:lang w:val="es-MX"/>
              </w:rPr>
            </w:pPr>
          </w:p>
          <w:p w:rsidR="00C945CE" w:rsidRPr="00BA0C13" w:rsidRDefault="00C945CE" w:rsidP="00007494">
            <w:pPr>
              <w:pStyle w:val="Prrafodelista"/>
              <w:numPr>
                <w:ilvl w:val="0"/>
                <w:numId w:val="85"/>
              </w:numPr>
              <w:ind w:left="313" w:hanging="313"/>
              <w:rPr>
                <w:rFonts w:cstheme="minorHAnsi"/>
                <w:b w:val="0"/>
                <w:sz w:val="18"/>
                <w:lang w:val="es-MX"/>
              </w:rPr>
            </w:pPr>
            <w:r w:rsidRPr="00BA0C13">
              <w:rPr>
                <w:rFonts w:cstheme="minorHAnsi"/>
                <w:sz w:val="18"/>
                <w:lang w:val="es-MX"/>
              </w:rPr>
              <w:t xml:space="preserve">Plataforma </w:t>
            </w:r>
            <w:r w:rsidRPr="00BA0C13">
              <w:rPr>
                <w:rFonts w:cstheme="minorHAnsi"/>
                <w:sz w:val="18"/>
                <w:szCs w:val="24"/>
              </w:rPr>
              <w:t>Ideam</w:t>
            </w:r>
            <w:r w:rsidRPr="00BA0C13">
              <w:rPr>
                <w:rFonts w:cstheme="minorHAnsi"/>
                <w:sz w:val="18"/>
                <w:lang w:val="es-MX"/>
              </w:rPr>
              <w:t>. Deficiencia de personal.</w:t>
            </w:r>
          </w:p>
        </w:tc>
      </w:tr>
    </w:tbl>
    <w:p w:rsidR="00C945CE" w:rsidRPr="00BA0C13" w:rsidRDefault="00C945CE" w:rsidP="00C945CE">
      <w:pPr>
        <w:spacing w:after="0" w:line="240" w:lineRule="auto"/>
        <w:rPr>
          <w:rFonts w:cstheme="minorHAnsi"/>
          <w:b/>
          <w:sz w:val="24"/>
        </w:rPr>
      </w:pPr>
    </w:p>
    <w:tbl>
      <w:tblPr>
        <w:tblStyle w:val="Tabladecuadrcula4-nfasis51"/>
        <w:tblW w:w="10212" w:type="dxa"/>
        <w:jc w:val="center"/>
        <w:tblLayout w:type="fixed"/>
        <w:tblLook w:val="04A0" w:firstRow="1" w:lastRow="0" w:firstColumn="1" w:lastColumn="0" w:noHBand="0" w:noVBand="1"/>
      </w:tblPr>
      <w:tblGrid>
        <w:gridCol w:w="2116"/>
        <w:gridCol w:w="1401"/>
        <w:gridCol w:w="1303"/>
        <w:gridCol w:w="1360"/>
        <w:gridCol w:w="1402"/>
        <w:gridCol w:w="1121"/>
        <w:gridCol w:w="15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 </w:t>
            </w:r>
          </w:p>
        </w:tc>
        <w:tc>
          <w:tcPr>
            <w:tcW w:w="11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vAlign w:val="center"/>
          </w:tcPr>
          <w:p w:rsidR="00C945CE" w:rsidRPr="00BA0C13" w:rsidRDefault="00C945CE" w:rsidP="006C1AB3">
            <w:pPr>
              <w:rPr>
                <w:rFonts w:cstheme="minorHAnsi"/>
                <w:sz w:val="20"/>
                <w:szCs w:val="20"/>
              </w:rPr>
            </w:pPr>
            <w:r w:rsidRPr="00BA0C13">
              <w:rPr>
                <w:rFonts w:cstheme="minorHAnsi"/>
                <w:sz w:val="20"/>
                <w:szCs w:val="20"/>
                <w:lang w:val="es-ES"/>
              </w:rPr>
              <w:t xml:space="preserve">49. Capacitación recurrente y plan de capacitación. Viáticos y pasajes </w:t>
            </w:r>
          </w:p>
        </w:tc>
        <w:tc>
          <w:tcPr>
            <w:tcW w:w="1401" w:type="dxa"/>
            <w:tcBorders>
              <w:bottom w:val="single" w:sz="4" w:space="0" w:color="auto"/>
            </w:tcBorders>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Personas capacitadas en temas de meteorología aeronáutica</w:t>
            </w:r>
          </w:p>
        </w:tc>
        <w:tc>
          <w:tcPr>
            <w:tcW w:w="1303" w:type="dxa"/>
            <w:tcBorders>
              <w:bottom w:val="single" w:sz="4" w:space="0" w:color="auto"/>
            </w:tcBorders>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Cursos y talleres realizados en temas de meteorología aeronáutica</w:t>
            </w:r>
          </w:p>
        </w:tc>
        <w:tc>
          <w:tcPr>
            <w:tcW w:w="1360" w:type="dxa"/>
            <w:tcBorders>
              <w:bottom w:val="single" w:sz="4" w:space="0" w:color="auto"/>
            </w:tcBorders>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Capacitar  a 107 funcionarios de 27 aeropuertos, en temas de meteorología aeronáutica que contribuyan con la normal prestación del servicio</w:t>
            </w:r>
          </w:p>
        </w:tc>
        <w:tc>
          <w:tcPr>
            <w:tcW w:w="1402" w:type="dxa"/>
            <w:tcBorders>
              <w:bottom w:val="single" w:sz="4" w:space="0" w:color="auto"/>
            </w:tcBorders>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20</w:t>
            </w:r>
          </w:p>
        </w:tc>
        <w:tc>
          <w:tcPr>
            <w:tcW w:w="1121" w:type="dxa"/>
            <w:tcBorders>
              <w:bottom w:val="single" w:sz="4" w:space="0" w:color="auto"/>
            </w:tcBorders>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28</w:t>
            </w:r>
          </w:p>
        </w:tc>
        <w:tc>
          <w:tcPr>
            <w:tcW w:w="1509" w:type="dxa"/>
            <w:tcBorders>
              <w:bottom w:val="single" w:sz="4" w:space="0" w:color="auto"/>
            </w:tcBorders>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140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ES" w:eastAsia="es-ES"/>
              </w:rPr>
              <mc:AlternateContent>
                <mc:Choice Requires="wps">
                  <w:drawing>
                    <wp:anchor distT="0" distB="0" distL="114300" distR="114300" simplePos="0" relativeHeight="251719680" behindDoc="0" locked="0" layoutInCell="1" allowOverlap="1" wp14:anchorId="6130407E" wp14:editId="13270941">
                      <wp:simplePos x="0" y="0"/>
                      <wp:positionH relativeFrom="column">
                        <wp:posOffset>257175</wp:posOffset>
                      </wp:positionH>
                      <wp:positionV relativeFrom="paragraph">
                        <wp:posOffset>27940</wp:posOffset>
                      </wp:positionV>
                      <wp:extent cx="352425" cy="361950"/>
                      <wp:effectExtent l="0" t="0" r="28575" b="19050"/>
                      <wp:wrapNone/>
                      <wp:docPr id="4184" name="Elipse 41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43558" id="Elipse 4184" o:spid="_x0000_s1026" style="position:absolute;margin-left:20.25pt;margin-top:2.2pt;width:27.7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3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m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tcBorders>
              <w:top w:val="single" w:sz="4" w:space="0" w:color="auto"/>
              <w:left w:val="single" w:sz="4" w:space="0" w:color="auto"/>
              <w:bottom w:val="single" w:sz="4" w:space="0" w:color="auto"/>
              <w:right w:val="single" w:sz="4" w:space="0" w:color="auto"/>
            </w:tcBorders>
            <w:vAlign w:val="center"/>
          </w:tcPr>
          <w:p w:rsidR="00C945CE" w:rsidRPr="00BA0C13" w:rsidRDefault="00C945CE" w:rsidP="006C1AB3">
            <w:pPr>
              <w:rPr>
                <w:rFonts w:eastAsiaTheme="majorEastAsia" w:cstheme="minorHAnsi"/>
                <w:color w:val="0070C0"/>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0070C0"/>
                <w:sz w:val="18"/>
                <w:szCs w:val="26"/>
              </w:rPr>
            </w:pP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 xml:space="preserve">Curso básico de meteorología aeronáutica, 24 participantes. </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 xml:space="preserve">Curso-taller de pronóstico de tendencia (TREND) y de pronóstico de aeródromo (TAF) (SKGQ-SKRG-SKCL), 25 participantes. </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Taller OVM (SKGQ-SKRG-SKCL), 25 participantes.</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PIB-M (SKGQ-SKRG), dos participantes, inició el 29 de abril.</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Taller sobre predicción y avisos de huracanes de la Asociación Región IV de la OMM (SKPV), 1 participante.</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 xml:space="preserve">Datos MET obtenidos a bordo de aeronaves (AMDAR) (SKBQ, SKCG)-CRF OMM de Buenos Aires, dos participantes. </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Inglés MET aeronáutico (SKGQ-SKSP-SKBG-SKCC)-CRF OMM España, cinco participantes.</w:t>
            </w:r>
          </w:p>
          <w:p w:rsidR="00C945CE" w:rsidRPr="00BA0C13" w:rsidRDefault="00C945CE" w:rsidP="00007494">
            <w:pPr>
              <w:numPr>
                <w:ilvl w:val="0"/>
                <w:numId w:val="22"/>
              </w:numPr>
              <w:ind w:left="313" w:hanging="313"/>
              <w:rPr>
                <w:rFonts w:cstheme="minorHAnsi"/>
                <w:b w:val="0"/>
                <w:sz w:val="18"/>
                <w:lang w:val="es-MX"/>
              </w:rPr>
            </w:pPr>
            <w:r w:rsidRPr="00BA0C13">
              <w:rPr>
                <w:rFonts w:cstheme="minorHAnsi"/>
                <w:sz w:val="18"/>
                <w:lang w:val="es-ES"/>
              </w:rPr>
              <w:t xml:space="preserve">Estructuración temática y planeación del curso recurrente. </w:t>
            </w:r>
          </w:p>
          <w:p w:rsidR="00C945CE" w:rsidRPr="00BA0C13" w:rsidRDefault="00C945CE" w:rsidP="006C1AB3">
            <w:pPr>
              <w:rPr>
                <w:rFonts w:eastAsiaTheme="majorEastAsia" w:cstheme="minorHAnsi"/>
                <w:b w:val="0"/>
                <w:bCs w:val="0"/>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Dificultades</w:t>
            </w:r>
          </w:p>
          <w:p w:rsidR="00C945CE" w:rsidRPr="00BA0C13" w:rsidRDefault="00C945CE" w:rsidP="006C1AB3">
            <w:pPr>
              <w:rPr>
                <w:rFonts w:cstheme="minorHAnsi"/>
                <w:bCs w:val="0"/>
                <w:sz w:val="18"/>
                <w:lang w:val="es-ES"/>
              </w:rPr>
            </w:pPr>
          </w:p>
          <w:p w:rsidR="00C945CE" w:rsidRPr="00BA0C13" w:rsidRDefault="00C945CE" w:rsidP="00007494">
            <w:pPr>
              <w:pStyle w:val="Prrafodelista"/>
              <w:numPr>
                <w:ilvl w:val="0"/>
                <w:numId w:val="77"/>
              </w:numPr>
              <w:ind w:left="313" w:hanging="313"/>
              <w:rPr>
                <w:rFonts w:cstheme="minorHAnsi"/>
                <w:b w:val="0"/>
                <w:sz w:val="18"/>
                <w:lang w:val="es-ES"/>
              </w:rPr>
            </w:pPr>
            <w:r w:rsidRPr="00BA0C13">
              <w:rPr>
                <w:rFonts w:cstheme="minorHAnsi"/>
                <w:sz w:val="18"/>
                <w:lang w:val="es-ES"/>
              </w:rPr>
              <w:t xml:space="preserve">Plataforma </w:t>
            </w:r>
            <w:r w:rsidRPr="00BA0C13">
              <w:rPr>
                <w:rFonts w:cstheme="minorHAnsi"/>
                <w:sz w:val="18"/>
                <w:szCs w:val="24"/>
              </w:rPr>
              <w:t>Ideam.</w:t>
            </w:r>
            <w:r w:rsidRPr="00BA0C13">
              <w:rPr>
                <w:rFonts w:cstheme="minorHAnsi"/>
                <w:sz w:val="18"/>
                <w:lang w:val="es-ES"/>
              </w:rPr>
              <w:t xml:space="preserve"> Políticas de salidas al exterior.</w:t>
            </w:r>
          </w:p>
          <w:p w:rsidR="00C945CE" w:rsidRPr="00BA0C13" w:rsidRDefault="00C945CE" w:rsidP="006C1AB3">
            <w:pPr>
              <w:rPr>
                <w:rFonts w:cstheme="minorHAnsi"/>
                <w:b w:val="0"/>
                <w:sz w:val="20"/>
                <w:lang w:val="es-MX"/>
              </w:rPr>
            </w:pPr>
            <w:r w:rsidRPr="00BA0C13">
              <w:rPr>
                <w:rFonts w:cstheme="minorHAnsi"/>
                <w:sz w:val="18"/>
                <w:lang w:val="es-ES"/>
              </w:rPr>
              <w:t xml:space="preserve"> </w:t>
            </w:r>
          </w:p>
        </w:tc>
      </w:tr>
    </w:tbl>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179" w:name="_Toc34845751"/>
      <w:bookmarkStart w:id="180" w:name="_Toc44597367"/>
      <w:bookmarkStart w:id="181" w:name="_Toc44771106"/>
      <w:r w:rsidRPr="00BA0C13">
        <w:t>Tercer trimestre subdirección de Meteorología, actividad 6,7,8  y 9</w:t>
      </w:r>
      <w:bookmarkEnd w:id="179"/>
      <w:bookmarkEnd w:id="180"/>
      <w:bookmarkEnd w:id="181"/>
      <w:r w:rsidRPr="00BA0C13">
        <w:t xml:space="preserve">  </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r w:rsidRPr="00BA0C13">
        <w:rPr>
          <w:rFonts w:cstheme="minorHAnsi"/>
          <w:b/>
          <w:color w:val="ED7D31" w:themeColor="accent2"/>
          <w:sz w:val="24"/>
        </w:rPr>
        <w:t>Tercer trimestre</w:t>
      </w:r>
    </w:p>
    <w:tbl>
      <w:tblPr>
        <w:tblW w:w="10227" w:type="dxa"/>
        <w:jc w:val="center"/>
        <w:tblCellMar>
          <w:left w:w="70" w:type="dxa"/>
          <w:right w:w="70" w:type="dxa"/>
        </w:tblCellMar>
        <w:tblLook w:val="04A0" w:firstRow="1" w:lastRow="0" w:firstColumn="1" w:lastColumn="0" w:noHBand="0" w:noVBand="1"/>
      </w:tblPr>
      <w:tblGrid>
        <w:gridCol w:w="6510"/>
        <w:gridCol w:w="1201"/>
        <w:gridCol w:w="1111"/>
        <w:gridCol w:w="1405"/>
      </w:tblGrid>
      <w:tr w:rsidR="00C945CE" w:rsidRPr="004C7B45" w:rsidTr="006C1AB3">
        <w:trPr>
          <w:trHeight w:val="79"/>
          <w:jc w:val="center"/>
        </w:trPr>
        <w:tc>
          <w:tcPr>
            <w:tcW w:w="6510" w:type="dxa"/>
            <w:vMerge w:val="restart"/>
            <w:tcBorders>
              <w:top w:val="single" w:sz="8" w:space="0" w:color="5B9BD5"/>
              <w:left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3717"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Enero-septiembre</w:t>
            </w:r>
          </w:p>
        </w:tc>
      </w:tr>
      <w:tr w:rsidR="00C945CE" w:rsidRPr="004C7B45" w:rsidTr="006C1AB3">
        <w:trPr>
          <w:trHeight w:val="54"/>
          <w:jc w:val="center"/>
        </w:trPr>
        <w:tc>
          <w:tcPr>
            <w:tcW w:w="6510" w:type="dxa"/>
            <w:vMerge/>
            <w:tcBorders>
              <w:left w:val="single" w:sz="8" w:space="0" w:color="5B9BD5"/>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p>
        </w:tc>
        <w:tc>
          <w:tcPr>
            <w:tcW w:w="1201" w:type="dxa"/>
            <w:tcBorders>
              <w:top w:val="single" w:sz="8" w:space="0" w:color="5B9BD5"/>
              <w:left w:val="nil"/>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Programado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 % </w:t>
            </w:r>
          </w:p>
        </w:tc>
        <w:tc>
          <w:tcPr>
            <w:tcW w:w="1111" w:type="dxa"/>
            <w:tcBorders>
              <w:top w:val="single" w:sz="8" w:space="0" w:color="5B9BD5"/>
              <w:left w:val="nil"/>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Ejecutado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405" w:type="dxa"/>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Cumplimiento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 </w:t>
            </w:r>
          </w:p>
        </w:tc>
      </w:tr>
      <w:tr w:rsidR="00C945CE" w:rsidRPr="004C7B45" w:rsidTr="006C1AB3">
        <w:trPr>
          <w:trHeight w:val="205"/>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72</w:t>
            </w:r>
          </w:p>
        </w:tc>
        <w:tc>
          <w:tcPr>
            <w:tcW w:w="11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72</w:t>
            </w: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12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70</w:t>
            </w:r>
          </w:p>
        </w:tc>
        <w:tc>
          <w:tcPr>
            <w:tcW w:w="11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65</w:t>
            </w:r>
          </w:p>
        </w:tc>
        <w:tc>
          <w:tcPr>
            <w:tcW w:w="140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86</w:t>
            </w:r>
          </w:p>
        </w:tc>
      </w:tr>
      <w:tr w:rsidR="00C945CE" w:rsidRPr="004C7B45" w:rsidTr="006C1AB3">
        <w:trPr>
          <w:trHeight w:val="432"/>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91</w:t>
            </w:r>
          </w:p>
        </w:tc>
        <w:tc>
          <w:tcPr>
            <w:tcW w:w="11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91</w:t>
            </w: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49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9. Prestación del servicio de meteorología aeronáutica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57</w:t>
            </w:r>
          </w:p>
        </w:tc>
        <w:tc>
          <w:tcPr>
            <w:tcW w:w="11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60</w:t>
            </w:r>
          </w:p>
        </w:tc>
        <w:tc>
          <w:tcPr>
            <w:tcW w:w="140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107</w:t>
            </w:r>
          </w:p>
        </w:tc>
      </w:tr>
      <w:tr w:rsidR="00C945CE" w:rsidRPr="004C7B45" w:rsidTr="006C1AB3">
        <w:trPr>
          <w:trHeight w:val="337"/>
          <w:jc w:val="center"/>
        </w:trPr>
        <w:tc>
          <w:tcPr>
            <w:tcW w:w="8822" w:type="dxa"/>
            <w:gridSpan w:val="3"/>
            <w:tcBorders>
              <w:top w:val="nil"/>
              <w:left w:val="single" w:sz="8" w:space="0" w:color="9CC2E5"/>
              <w:bottom w:val="single" w:sz="8" w:space="0" w:color="9CC2E5"/>
              <w:right w:val="single" w:sz="8" w:space="0" w:color="9CC2E5"/>
            </w:tcBorders>
            <w:shd w:val="clear" w:color="000000" w:fill="DEEAF6"/>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cstheme="minorHAnsi"/>
                <w:b/>
                <w:bCs/>
                <w:color w:val="000000"/>
                <w:sz w:val="18"/>
                <w:szCs w:val="18"/>
              </w:rPr>
            </w:pP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b/>
                <w:bCs/>
                <w:color w:val="000000"/>
                <w:sz w:val="18"/>
                <w:szCs w:val="18"/>
              </w:rPr>
            </w:pPr>
            <w:r w:rsidRPr="00BA0C13">
              <w:rPr>
                <w:rFonts w:cstheme="minorHAnsi"/>
                <w:b/>
                <w:bCs/>
                <w:color w:val="000000"/>
                <w:sz w:val="18"/>
                <w:szCs w:val="18"/>
              </w:rPr>
              <w:t>100</w:t>
            </w:r>
          </w:p>
        </w:tc>
      </w:tr>
    </w:tbl>
    <w:p w:rsidR="00C945CE" w:rsidRPr="00BA0C13" w:rsidRDefault="00C945CE" w:rsidP="00C945CE">
      <w:pPr>
        <w:spacing w:after="0" w:line="240" w:lineRule="auto"/>
        <w:jc w:val="both"/>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6. Generar y analizar datos, información o insumos técnicos generados por la Red de estaciones para la consolidación del banco de datos en el instituto</w:t>
      </w:r>
    </w:p>
    <w:p w:rsidR="00C945CE" w:rsidRPr="00BA0C13" w:rsidRDefault="00C945CE" w:rsidP="00C945CE">
      <w:pPr>
        <w:pStyle w:val="Prrafodelista"/>
        <w:spacing w:after="0" w:line="240" w:lineRule="auto"/>
        <w:jc w:val="both"/>
        <w:rPr>
          <w:rFonts w:cstheme="minorHAnsi"/>
          <w:sz w:val="24"/>
        </w:rPr>
      </w:pPr>
    </w:p>
    <w:tbl>
      <w:tblPr>
        <w:tblStyle w:val="Tabladecuadrcula4-nfasis51"/>
        <w:tblW w:w="10207" w:type="dxa"/>
        <w:jc w:val="center"/>
        <w:tblLayout w:type="fixed"/>
        <w:tblLook w:val="04A0" w:firstRow="1" w:lastRow="0" w:firstColumn="1" w:lastColumn="0" w:noHBand="0" w:noVBand="1"/>
      </w:tblPr>
      <w:tblGrid>
        <w:gridCol w:w="2410"/>
        <w:gridCol w:w="1276"/>
        <w:gridCol w:w="1276"/>
        <w:gridCol w:w="1412"/>
        <w:gridCol w:w="1281"/>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827"/>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pStyle w:val="NormalWeb"/>
              <w:spacing w:before="0" w:beforeAutospacing="0" w:after="0" w:afterAutospacing="0"/>
              <w:jc w:val="both"/>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39. Auditorías a banco de datos y red meteorológica y mareográfica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Informe de auditorías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Documento </w:t>
            </w:r>
          </w:p>
        </w:tc>
        <w:tc>
          <w:tcPr>
            <w:tcW w:w="141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Realizar auditorías a banco de datos y red meteorológica (priorizada) y mareográfica</w:t>
            </w:r>
          </w:p>
        </w:tc>
        <w:tc>
          <w:tcPr>
            <w:tcW w:w="128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80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80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20704" behindDoc="0" locked="0" layoutInCell="1" allowOverlap="1" wp14:anchorId="5B9AB02B" wp14:editId="58654C3E">
                      <wp:simplePos x="0" y="0"/>
                      <wp:positionH relativeFrom="column">
                        <wp:posOffset>209550</wp:posOffset>
                      </wp:positionH>
                      <wp:positionV relativeFrom="paragraph">
                        <wp:posOffset>121285</wp:posOffset>
                      </wp:positionV>
                      <wp:extent cx="352425" cy="361950"/>
                      <wp:effectExtent l="0" t="0" r="28575" b="19050"/>
                      <wp:wrapNone/>
                      <wp:docPr id="4185" name="Elipse 41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3B934" id="Elipse 4185" o:spid="_x0000_s1026" style="position:absolute;margin-left:16.5pt;margin-top:9.55pt;width:27.7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nz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C945CE" w:rsidRPr="004C7B45" w:rsidTr="006C1AB3">
        <w:trPr>
          <w:trHeight w:val="2324"/>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0070C0"/>
                <w:sz w:val="18"/>
                <w:szCs w:val="26"/>
              </w:rPr>
            </w:pPr>
          </w:p>
          <w:p w:rsidR="00C945CE" w:rsidRPr="00BA0C13" w:rsidRDefault="00C945CE" w:rsidP="00007494">
            <w:pPr>
              <w:pStyle w:val="Prrafodelista"/>
              <w:numPr>
                <w:ilvl w:val="0"/>
                <w:numId w:val="25"/>
              </w:numPr>
              <w:ind w:left="313" w:hanging="313"/>
              <w:rPr>
                <w:rFonts w:cstheme="minorHAnsi"/>
                <w:b w:val="0"/>
                <w:sz w:val="18"/>
                <w:lang w:val="es-MX"/>
              </w:rPr>
            </w:pPr>
            <w:r w:rsidRPr="00BA0C13">
              <w:rPr>
                <w:rFonts w:cstheme="minorHAnsi"/>
                <w:sz w:val="18"/>
                <w:lang w:val="es-MX"/>
              </w:rPr>
              <w:t>Red Meteorológica: Lago de Tota-Área operativa 02 Atlántico-La Mojana2-Area operativa 09 Valle del Cauca-Área operativa 04 Huila-Área operativa 01 Antioquia.</w:t>
            </w:r>
          </w:p>
          <w:p w:rsidR="00C945CE" w:rsidRPr="00BA0C13" w:rsidRDefault="00C945CE" w:rsidP="00007494">
            <w:pPr>
              <w:pStyle w:val="Prrafodelista"/>
              <w:numPr>
                <w:ilvl w:val="0"/>
                <w:numId w:val="25"/>
              </w:numPr>
              <w:ind w:left="313" w:hanging="313"/>
              <w:rPr>
                <w:rFonts w:cstheme="minorHAnsi"/>
                <w:b w:val="0"/>
                <w:sz w:val="18"/>
                <w:lang w:val="es-MX"/>
              </w:rPr>
            </w:pPr>
            <w:r w:rsidRPr="00BA0C13">
              <w:rPr>
                <w:rFonts w:cstheme="minorHAnsi"/>
                <w:sz w:val="18"/>
                <w:lang w:val="es-MX"/>
              </w:rPr>
              <w:t>Red Mareográfica. Actualización cota cero Cartagena-Tumaco-San Andrés.</w:t>
            </w:r>
          </w:p>
          <w:p w:rsidR="00C945CE" w:rsidRPr="00BA0C13" w:rsidRDefault="00C945CE" w:rsidP="00007494">
            <w:pPr>
              <w:pStyle w:val="Prrafodelista"/>
              <w:numPr>
                <w:ilvl w:val="0"/>
                <w:numId w:val="25"/>
              </w:numPr>
              <w:ind w:left="313" w:hanging="313"/>
              <w:rPr>
                <w:rFonts w:cstheme="minorHAnsi"/>
                <w:b w:val="0"/>
                <w:sz w:val="18"/>
                <w:lang w:val="es-MX"/>
              </w:rPr>
            </w:pPr>
            <w:r w:rsidRPr="00BA0C13">
              <w:rPr>
                <w:rFonts w:cstheme="minorHAnsi"/>
                <w:sz w:val="18"/>
                <w:lang w:val="es-MX"/>
              </w:rPr>
              <w:t>Apoyo: Levantamiento LIDAR Guacamayas-nivelación cota cero Guayabetal</w:t>
            </w:r>
          </w:p>
          <w:p w:rsidR="00C945CE" w:rsidRPr="00BA0C13" w:rsidRDefault="00C945CE" w:rsidP="00007494">
            <w:pPr>
              <w:pStyle w:val="Prrafodelista"/>
              <w:numPr>
                <w:ilvl w:val="0"/>
                <w:numId w:val="25"/>
              </w:numPr>
              <w:ind w:left="313" w:hanging="313"/>
              <w:rPr>
                <w:rFonts w:cstheme="minorHAnsi"/>
                <w:b w:val="0"/>
                <w:sz w:val="18"/>
                <w:lang w:val="es-MX"/>
              </w:rPr>
            </w:pPr>
            <w:r w:rsidRPr="00BA0C13">
              <w:rPr>
                <w:rFonts w:cstheme="minorHAnsi"/>
                <w:sz w:val="18"/>
                <w:lang w:val="es-MX"/>
              </w:rPr>
              <w:t>Banco de datos: Área operativa 05 Magdalena-Área operativa 02 Atlántico-Área operativa 10 Tolima-Área operativa 01 Antioquia.</w:t>
            </w:r>
          </w:p>
          <w:p w:rsidR="00C945CE" w:rsidRPr="00BA0C13" w:rsidRDefault="00C945CE" w:rsidP="006C1AB3">
            <w:pPr>
              <w:rPr>
                <w:rFonts w:cstheme="minorHAnsi"/>
                <w:b w:val="0"/>
                <w:bCs w:val="0"/>
                <w:sz w:val="18"/>
                <w:lang w:val="es-MX"/>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Dificultades</w:t>
            </w:r>
          </w:p>
          <w:p w:rsidR="00C945CE" w:rsidRPr="00BA0C13" w:rsidRDefault="00C945CE" w:rsidP="006C1AB3">
            <w:pPr>
              <w:rPr>
                <w:rFonts w:eastAsiaTheme="majorEastAsia" w:cstheme="minorHAnsi"/>
                <w:b w:val="0"/>
                <w:bCs w:val="0"/>
                <w:color w:val="0070C0"/>
                <w:sz w:val="18"/>
                <w:szCs w:val="26"/>
              </w:rPr>
            </w:pPr>
          </w:p>
          <w:p w:rsidR="00C945CE" w:rsidRPr="00BA0C13" w:rsidRDefault="00C945CE" w:rsidP="00007494">
            <w:pPr>
              <w:pStyle w:val="Prrafodelista"/>
              <w:numPr>
                <w:ilvl w:val="0"/>
                <w:numId w:val="84"/>
              </w:numPr>
              <w:ind w:left="313" w:hanging="313"/>
              <w:rPr>
                <w:rFonts w:cstheme="minorHAnsi"/>
                <w:b w:val="0"/>
                <w:sz w:val="18"/>
                <w:lang w:val="es-MX"/>
              </w:rPr>
            </w:pPr>
            <w:r w:rsidRPr="00BA0C13">
              <w:rPr>
                <w:rFonts w:cstheme="minorHAnsi"/>
                <w:sz w:val="18"/>
                <w:lang w:val="es-MX"/>
              </w:rPr>
              <w:t>Transporte terrestre y carga.</w:t>
            </w:r>
          </w:p>
          <w:p w:rsidR="00C945CE" w:rsidRPr="00BA0C13" w:rsidRDefault="00C945CE" w:rsidP="006C1AB3">
            <w:pPr>
              <w:rPr>
                <w:rFonts w:cstheme="minorHAnsi"/>
                <w:b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552"/>
        <w:gridCol w:w="1276"/>
        <w:gridCol w:w="1276"/>
        <w:gridCol w:w="1128"/>
        <w:gridCol w:w="1415"/>
        <w:gridCol w:w="1137"/>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3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40. Atender en términos de calidad y oportunidad las certificaciones del estado del tiempo y del clima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 xml:space="preserve">Atención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 xml:space="preserve">del 100 %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de PQRS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Documento </w:t>
            </w:r>
          </w:p>
        </w:tc>
        <w:tc>
          <w:tcPr>
            <w:tcW w:w="112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Respuesta al 100% de la PQRS</w:t>
            </w:r>
          </w:p>
        </w:tc>
        <w:tc>
          <w:tcPr>
            <w:tcW w:w="141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80</w:t>
            </w:r>
          </w:p>
        </w:tc>
        <w:tc>
          <w:tcPr>
            <w:tcW w:w="113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80</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21728" behindDoc="0" locked="0" layoutInCell="1" allowOverlap="1" wp14:anchorId="412AD292" wp14:editId="22DD0208">
                      <wp:simplePos x="0" y="0"/>
                      <wp:positionH relativeFrom="column">
                        <wp:posOffset>209550</wp:posOffset>
                      </wp:positionH>
                      <wp:positionV relativeFrom="paragraph">
                        <wp:posOffset>10795</wp:posOffset>
                      </wp:positionV>
                      <wp:extent cx="352425" cy="361950"/>
                      <wp:effectExtent l="0" t="0" r="28575" b="19050"/>
                      <wp:wrapNone/>
                      <wp:docPr id="4186" name="Elipse 41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2D878" id="Elipse 4186" o:spid="_x0000_s1026" style="position:absolute;margin-left:16.5pt;margin-top:.85pt;width:27.7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M/kgIAALk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90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clear" w:pos="360"/>
                <w:tab w:val="num" w:pos="313"/>
              </w:tabs>
              <w:ind w:left="313" w:hanging="313"/>
              <w:rPr>
                <w:rFonts w:cstheme="minorHAnsi"/>
                <w:b w:val="0"/>
                <w:sz w:val="18"/>
                <w:szCs w:val="18"/>
                <w:lang w:val="es-MX"/>
              </w:rPr>
            </w:pPr>
            <w:r w:rsidRPr="00BA0C13">
              <w:rPr>
                <w:rFonts w:cstheme="minorHAnsi"/>
                <w:sz w:val="18"/>
                <w:szCs w:val="18"/>
                <w:lang w:val="es-MX"/>
              </w:rPr>
              <w:t xml:space="preserve">860 PQRS a septiembre 2019. </w:t>
            </w:r>
          </w:p>
          <w:p w:rsidR="00C945CE" w:rsidRPr="00BA0C13" w:rsidRDefault="00C945CE" w:rsidP="00007494">
            <w:pPr>
              <w:numPr>
                <w:ilvl w:val="0"/>
                <w:numId w:val="22"/>
              </w:numPr>
              <w:tabs>
                <w:tab w:val="clear" w:pos="360"/>
                <w:tab w:val="num" w:pos="313"/>
              </w:tabs>
              <w:ind w:left="313" w:hanging="313"/>
              <w:rPr>
                <w:rFonts w:cstheme="minorHAnsi"/>
                <w:b w:val="0"/>
                <w:sz w:val="18"/>
                <w:szCs w:val="18"/>
                <w:lang w:val="es-MX"/>
              </w:rPr>
            </w:pPr>
            <w:r w:rsidRPr="00BA0C13">
              <w:rPr>
                <w:rFonts w:cstheme="minorHAnsi"/>
                <w:sz w:val="18"/>
                <w:szCs w:val="18"/>
                <w:lang w:val="es-MX"/>
              </w:rPr>
              <w:t xml:space="preserve">699 certificaciones a septiembre de 2019, </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1980"/>
        <w:gridCol w:w="1417"/>
        <w:gridCol w:w="1276"/>
        <w:gridCol w:w="1418"/>
        <w:gridCol w:w="1459"/>
        <w:gridCol w:w="1186"/>
        <w:gridCol w:w="147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41. Implementación del plan de mejoramiento para la operación estadística de variables meteorológicas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Ciento por ciento de actividades contempladas en el plan de mejoramiento aprobado por el DANE</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Documento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que contenga Plan de mejoramiento de la operación estadística</w:t>
            </w:r>
          </w:p>
        </w:tc>
        <w:tc>
          <w:tcPr>
            <w:tcW w:w="145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73</w:t>
            </w:r>
          </w:p>
        </w:tc>
        <w:tc>
          <w:tcPr>
            <w:tcW w:w="11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73</w:t>
            </w:r>
          </w:p>
        </w:tc>
        <w:tc>
          <w:tcPr>
            <w:tcW w:w="147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22752" behindDoc="0" locked="0" layoutInCell="1" allowOverlap="1" wp14:anchorId="13A3C254" wp14:editId="0C62C6B1">
                      <wp:simplePos x="0" y="0"/>
                      <wp:positionH relativeFrom="column">
                        <wp:posOffset>209550</wp:posOffset>
                      </wp:positionH>
                      <wp:positionV relativeFrom="paragraph">
                        <wp:posOffset>20320</wp:posOffset>
                      </wp:positionV>
                      <wp:extent cx="352425" cy="361950"/>
                      <wp:effectExtent l="0" t="0" r="28575" b="19050"/>
                      <wp:wrapNone/>
                      <wp:docPr id="4187" name="Elipse 41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60C46" id="Elipse 4187" o:spid="_x0000_s1026" style="position:absolute;margin-left:16.5pt;margin-top:1.6pt;width:27.7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90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b w:val="0"/>
                <w:sz w:val="20"/>
                <w:szCs w:val="20"/>
                <w:lang w:val="es-MX"/>
              </w:rPr>
            </w:pPr>
            <w:r w:rsidRPr="00BA0C13">
              <w:rPr>
                <w:rFonts w:cstheme="minorHAnsi"/>
                <w:sz w:val="18"/>
                <w:szCs w:val="20"/>
                <w:lang w:val="es-ES"/>
              </w:rPr>
              <w:t>Plan general de la operación estadística variables meteorológicas finalizado. Avance del 60 % del análisis de las encuestas de identificación de necesidades de los usuarios.</w:t>
            </w:r>
          </w:p>
          <w:p w:rsidR="00C945CE" w:rsidRPr="00BA0C13" w:rsidRDefault="00C945CE" w:rsidP="006C1AB3">
            <w:pPr>
              <w:pStyle w:val="Prrafodelista"/>
              <w:ind w:left="360"/>
              <w:rPr>
                <w:rFonts w:cstheme="minorHAnsi"/>
                <w:b w:val="0"/>
                <w:sz w:val="20"/>
                <w:szCs w:val="20"/>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1838"/>
        <w:gridCol w:w="1418"/>
        <w:gridCol w:w="1417"/>
        <w:gridCol w:w="1559"/>
        <w:gridCol w:w="1418"/>
        <w:gridCol w:w="1134"/>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2"/>
                <w:lang w:val="es-ES"/>
              </w:rPr>
            </w:pPr>
            <w:r w:rsidRPr="00BA0C13">
              <w:rPr>
                <w:rFonts w:asciiTheme="minorHAnsi" w:hAnsiTheme="minorHAnsi" w:cstheme="minorHAnsi"/>
                <w:color w:val="000000"/>
                <w:kern w:val="24"/>
                <w:sz w:val="18"/>
                <w:szCs w:val="22"/>
                <w:lang w:val="es-ES"/>
              </w:rPr>
              <w:t>42. Establecer los mecanismos para conformar y operar</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el Sistema de Información Ambiental en lo referente a información meteorológica y climática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Mecanismos establecidos que faciliten la conformación y operación de información</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con la evaluación de instrumentos de modelación de gráficas meteorológica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Definir un mecanismo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que facilite la digitalización y sistematización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de la información</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73</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73</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23776" behindDoc="0" locked="0" layoutInCell="1" allowOverlap="1" wp14:anchorId="446D344A" wp14:editId="2C7BD95E">
                      <wp:simplePos x="0" y="0"/>
                      <wp:positionH relativeFrom="column">
                        <wp:posOffset>202565</wp:posOffset>
                      </wp:positionH>
                      <wp:positionV relativeFrom="paragraph">
                        <wp:posOffset>36195</wp:posOffset>
                      </wp:positionV>
                      <wp:extent cx="352425" cy="361950"/>
                      <wp:effectExtent l="0" t="0" r="28575" b="19050"/>
                      <wp:wrapNone/>
                      <wp:docPr id="4188" name="Elipse 418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453DA" id="Elipse 4188" o:spid="_x0000_s1026" style="position:absolute;margin-left:15.95pt;margin-top:2.85pt;width:27.7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ky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ylN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sz w:val="24"/>
                <w:lang w:val="es-MX"/>
              </w:rPr>
            </w:pPr>
            <w:r w:rsidRPr="00BA0C13">
              <w:rPr>
                <w:rFonts w:cstheme="minorHAnsi"/>
                <w:sz w:val="18"/>
                <w:lang w:val="es-ES"/>
              </w:rPr>
              <w:t>Documento guía y mecanismos que facilitaran la digitalización y sistematización de la información gráfica meteorológica. Códigos programas para la estimación de variables meteorológicas de evapotranspiración.</w:t>
            </w:r>
          </w:p>
          <w:p w:rsidR="00C945CE" w:rsidRPr="00BA0C13" w:rsidRDefault="00C945CE" w:rsidP="006C1AB3">
            <w:pPr>
              <w:ind w:left="360"/>
              <w:rPr>
                <w:rFonts w:cstheme="minorHAnsi"/>
                <w:sz w:val="24"/>
                <w:lang w:val="es-MX"/>
              </w:rPr>
            </w:pPr>
            <w:r w:rsidRPr="00BA0C13">
              <w:rPr>
                <w:rFonts w:cstheme="minorHAnsi"/>
                <w:sz w:val="18"/>
                <w:lang w:val="es-ES"/>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1555"/>
        <w:gridCol w:w="1417"/>
        <w:gridCol w:w="1701"/>
        <w:gridCol w:w="1559"/>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36. Mantenimiento de la sección de meteorología agrícola para la divulgación de la información agroclimática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Sección de meteorología agrícola actualizada con información agroclimática</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Página web del </w:t>
            </w:r>
            <w:r w:rsidRPr="00BA0C13">
              <w:rPr>
                <w:rFonts w:asciiTheme="minorHAnsi" w:hAnsiTheme="minorHAnsi" w:cstheme="minorHAnsi"/>
                <w:sz w:val="18"/>
                <w:szCs w:val="18"/>
              </w:rPr>
              <w:t>Ideam</w:t>
            </w:r>
            <w:r w:rsidRPr="00BA0C13" w:rsidDel="00026398">
              <w:rPr>
                <w:rFonts w:asciiTheme="minorHAnsi" w:hAnsiTheme="minorHAnsi" w:cstheme="minorHAnsi"/>
                <w:color w:val="000000"/>
                <w:kern w:val="24"/>
                <w:sz w:val="18"/>
                <w:szCs w:val="18"/>
                <w:lang w:val="es-ES"/>
              </w:rPr>
              <w:t xml:space="preserve"> </w:t>
            </w:r>
            <w:r w:rsidRPr="00BA0C13">
              <w:rPr>
                <w:rFonts w:asciiTheme="minorHAnsi" w:hAnsiTheme="minorHAnsi" w:cstheme="minorHAnsi"/>
                <w:color w:val="000000"/>
                <w:kern w:val="24"/>
                <w:sz w:val="18"/>
                <w:szCs w:val="18"/>
                <w:lang w:val="es-ES"/>
              </w:rPr>
              <w:t>con productos y contenidos relacionados con la sección de agrometeorología actualizados mensualmente</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Página actualizada en las fechas indicadas. Insumos para la elaboración del boletín del altiplano cundiboyacense y actualización de bases de datos (SPI y CHIRPS)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73</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73</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24800" behindDoc="0" locked="0" layoutInCell="1" allowOverlap="1" wp14:anchorId="264EC6DD" wp14:editId="372FCC5A">
                      <wp:simplePos x="0" y="0"/>
                      <wp:positionH relativeFrom="column">
                        <wp:posOffset>19050</wp:posOffset>
                      </wp:positionH>
                      <wp:positionV relativeFrom="paragraph">
                        <wp:posOffset>56515</wp:posOffset>
                      </wp:positionV>
                      <wp:extent cx="352425" cy="361950"/>
                      <wp:effectExtent l="0" t="0" r="28575" b="19050"/>
                      <wp:wrapNone/>
                      <wp:docPr id="4189" name="Elipse 418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FF907" id="Elipse 4189" o:spid="_x0000_s1026" style="position:absolute;margin-left:1.5pt;margin-top:4.45pt;width:27.7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2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k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40"/>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0070C0"/>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0070C0"/>
                <w:sz w:val="18"/>
                <w:szCs w:val="26"/>
              </w:rPr>
            </w:pPr>
          </w:p>
          <w:p w:rsidR="00C945CE" w:rsidRPr="00BA0C13" w:rsidRDefault="00C945CE" w:rsidP="00007494">
            <w:pPr>
              <w:numPr>
                <w:ilvl w:val="0"/>
                <w:numId w:val="22"/>
              </w:numPr>
              <w:tabs>
                <w:tab w:val="clear" w:pos="360"/>
                <w:tab w:val="num" w:pos="171"/>
              </w:tabs>
              <w:ind w:left="313" w:hanging="313"/>
              <w:jc w:val="both"/>
              <w:rPr>
                <w:rFonts w:cstheme="minorHAnsi"/>
                <w:b w:val="0"/>
                <w:sz w:val="20"/>
                <w:lang w:val="es-MX"/>
              </w:rPr>
            </w:pPr>
            <w:r w:rsidRPr="00BA0C13">
              <w:rPr>
                <w:rFonts w:cstheme="minorHAnsi"/>
                <w:sz w:val="18"/>
                <w:lang w:val="es-ES"/>
              </w:rPr>
              <w:t xml:space="preserve">Elaboración de mapas del IDH: Condiciones meteorológicas del altiplano Cundiboyacense. además, de actualizar el componente de agroclimatología de la página web del </w:t>
            </w:r>
            <w:r w:rsidRPr="00BA0C13">
              <w:rPr>
                <w:rFonts w:cstheme="minorHAnsi"/>
                <w:sz w:val="18"/>
                <w:szCs w:val="24"/>
              </w:rPr>
              <w:t>Ideam</w:t>
            </w:r>
            <w:r w:rsidRPr="00BA0C13">
              <w:rPr>
                <w:rFonts w:cstheme="minorHAnsi"/>
                <w:sz w:val="18"/>
                <w:lang w:val="es-ES"/>
              </w:rPr>
              <w:t>. Elaboración de los insumos necesarios para la elaboración del boletín agrometeorológico del altiplano cundiboyacense. Bases de datos actualizadas mensualmente (SPI y CHIRPS).</w:t>
            </w:r>
          </w:p>
          <w:p w:rsidR="00C945CE" w:rsidRPr="00BA0C13" w:rsidRDefault="00C945CE" w:rsidP="006C1AB3">
            <w:pPr>
              <w:ind w:left="360"/>
              <w:jc w:val="both"/>
              <w:rPr>
                <w:rFonts w:cstheme="minorHAnsi"/>
                <w:b w:val="0"/>
                <w:sz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269"/>
        <w:gridCol w:w="1417"/>
        <w:gridCol w:w="1418"/>
        <w:gridCol w:w="1417"/>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Programado %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 %</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95"/>
          <w:jc w:val="center"/>
        </w:trPr>
        <w:tc>
          <w:tcPr>
            <w:cnfStyle w:val="001000000000" w:firstRow="0" w:lastRow="0" w:firstColumn="1" w:lastColumn="0" w:oddVBand="0" w:evenVBand="0" w:oddHBand="0" w:evenHBand="0" w:firstRowFirstColumn="0" w:firstRowLastColumn="0" w:lastRowFirstColumn="0" w:lastRowLastColumn="0"/>
            <w:tcW w:w="22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35. Base para la elaboración del Plan Nacional, desde el componente del sector agropecuario y seguridad alimentaria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base para la elaboración del Plan Nacional, desde el componente del sector agropecuario y seguridad alimentaria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Un documento con insumos para la construcción del plan de acción de los servicios climáticos del sector agropecuario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Contar con los insumos requeridos para la elaboración del plan de acción de los servicios climáticos desde el sector agropecuario</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67</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67</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25824" behindDoc="0" locked="0" layoutInCell="1" allowOverlap="1" wp14:anchorId="3FBF57C9" wp14:editId="2A97919D">
                      <wp:simplePos x="0" y="0"/>
                      <wp:positionH relativeFrom="column">
                        <wp:posOffset>228600</wp:posOffset>
                      </wp:positionH>
                      <wp:positionV relativeFrom="paragraph">
                        <wp:posOffset>57150</wp:posOffset>
                      </wp:positionV>
                      <wp:extent cx="352425" cy="361950"/>
                      <wp:effectExtent l="0" t="0" r="28575" b="19050"/>
                      <wp:wrapNone/>
                      <wp:docPr id="4190" name="Elipse 419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947FE" id="Elipse 4190" o:spid="_x0000_s1026" style="position:absolute;margin-left:18pt;margin-top:4.5pt;width:27.7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fs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124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sz w:val="24"/>
                <w:lang w:val="es-MX"/>
              </w:rPr>
            </w:pPr>
            <w:r w:rsidRPr="00BA0C13">
              <w:rPr>
                <w:rFonts w:cstheme="minorHAnsi"/>
                <w:sz w:val="18"/>
                <w:lang w:val="es-ES"/>
              </w:rPr>
              <w:t xml:space="preserve">Propuesta y socialización interna del plan estratégico y de acción de los servicios climáticos para el sector agropecuario. Se avanzó en la construcción del documento que presenta los ajustes en la oferta del </w:t>
            </w:r>
            <w:r w:rsidRPr="00BA0C13">
              <w:rPr>
                <w:rFonts w:cstheme="minorHAnsi"/>
                <w:sz w:val="18"/>
                <w:szCs w:val="24"/>
              </w:rPr>
              <w:t>Ideam</w:t>
            </w:r>
            <w:r w:rsidRPr="00BA0C13">
              <w:rPr>
                <w:rFonts w:cstheme="minorHAnsi"/>
                <w:sz w:val="18"/>
                <w:lang w:val="es-ES"/>
              </w:rPr>
              <w:t xml:space="preserve"> para el cumplimiento adecuado de los requerimientos de servicios climáticos del sector.</w:t>
            </w:r>
          </w:p>
          <w:p w:rsidR="00C945CE" w:rsidRPr="00BA0C13" w:rsidRDefault="00C945CE" w:rsidP="006C1AB3">
            <w:pPr>
              <w:ind w:left="360"/>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127"/>
        <w:gridCol w:w="1559"/>
        <w:gridCol w:w="1559"/>
        <w:gridCol w:w="1276"/>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36. Elaboración del Plan de Acción de MNSC en meteorología y climatología aplicada a la salud pública (Clima y salud)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Requerimientos para la elaboración del plan Acción de MNSC en meteorología y climatología aplicada a la salud pública (Clima y salud).</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insumos técnicos requeridos para la construcción del Plan de Acción y de la plataforma de interfaz de usuarios del sector Salud colombiano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Contar con los insumos requeridos para la elaboración del plan de acción de los servicios climáticos desde el sector salud</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26848" behindDoc="0" locked="0" layoutInCell="1" allowOverlap="1" wp14:anchorId="13B9F47A" wp14:editId="5FE4A7E3">
                      <wp:simplePos x="0" y="0"/>
                      <wp:positionH relativeFrom="column">
                        <wp:posOffset>170180</wp:posOffset>
                      </wp:positionH>
                      <wp:positionV relativeFrom="paragraph">
                        <wp:posOffset>30480</wp:posOffset>
                      </wp:positionV>
                      <wp:extent cx="352425" cy="361950"/>
                      <wp:effectExtent l="0" t="0" r="28575" b="19050"/>
                      <wp:wrapNone/>
                      <wp:docPr id="4191" name="Elipse 419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9E39F" id="Elipse 4191" o:spid="_x0000_s1026" style="position:absolute;margin-left:13.4pt;margin-top:2.4pt;width:27.7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6o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Vl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sz w:val="24"/>
                <w:lang w:val="es-MX"/>
              </w:rPr>
            </w:pPr>
            <w:r w:rsidRPr="00BA0C13">
              <w:rPr>
                <w:rFonts w:cstheme="minorHAnsi"/>
                <w:sz w:val="18"/>
                <w:lang w:val="es-MX"/>
              </w:rPr>
              <w:t>Ampliación del análisis piloto implementado en el Valle del Cauca, ajustado de acuerdo al impacto de las enfermedades priorizadas a otras zonas del país. Revisión y actualización del análisis de riesgo dengue y malaria.</w:t>
            </w:r>
          </w:p>
          <w:p w:rsidR="00C945CE" w:rsidRPr="00BA0C13" w:rsidRDefault="00C945CE" w:rsidP="00007494">
            <w:pPr>
              <w:pStyle w:val="Prrafodelista"/>
              <w:numPr>
                <w:ilvl w:val="0"/>
                <w:numId w:val="22"/>
              </w:numPr>
              <w:rPr>
                <w:rFonts w:cstheme="minorHAnsi"/>
                <w:sz w:val="24"/>
                <w:lang w:val="es-MX"/>
              </w:rPr>
            </w:pPr>
            <w:r w:rsidRPr="00BA0C13">
              <w:rPr>
                <w:rFonts w:cstheme="minorHAnsi"/>
                <w:sz w:val="18"/>
                <w:lang w:val="es-MX"/>
              </w:rPr>
              <w:t>Se inició la elaboración de la propuesta de contenido del boletín clima y salud.</w:t>
            </w:r>
          </w:p>
          <w:p w:rsidR="00C945CE" w:rsidRPr="00BA0C13" w:rsidRDefault="00C945CE" w:rsidP="006C1AB3">
            <w:pPr>
              <w:pStyle w:val="Prrafodelista"/>
              <w:ind w:left="360"/>
              <w:rPr>
                <w:rFonts w:cstheme="minorHAnsi"/>
                <w:sz w:val="24"/>
                <w:lang w:val="es-MX"/>
              </w:rPr>
            </w:pPr>
          </w:p>
          <w:p w:rsidR="00C945CE" w:rsidRPr="00BA0C13" w:rsidRDefault="00C945CE" w:rsidP="006C1AB3">
            <w:pPr>
              <w:pStyle w:val="Prrafodelista"/>
              <w:ind w:left="360"/>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127"/>
        <w:gridCol w:w="1276"/>
        <w:gridCol w:w="1701"/>
        <w:gridCol w:w="1417"/>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33. Revisar la estrategia de entrega de datos de radiación global al sector energético (complementación de información de radiación solar a partir de brillo solar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Estrategia realizada de entrega de los datos de radiación global al sector energético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Documento una estrategia y base de datos de radiación global, con complementación de información de radiación solar a partir de brillo solar.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Realizar la conversión de 350 series históricas diarias de brillo solar a radiación global mediante la aplicación del modelo Ångström-Prescott</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27872" behindDoc="0" locked="0" layoutInCell="1" allowOverlap="1" wp14:anchorId="620998D0" wp14:editId="25384C3D">
                      <wp:simplePos x="0" y="0"/>
                      <wp:positionH relativeFrom="column">
                        <wp:posOffset>-5080</wp:posOffset>
                      </wp:positionH>
                      <wp:positionV relativeFrom="paragraph">
                        <wp:posOffset>109220</wp:posOffset>
                      </wp:positionV>
                      <wp:extent cx="352425" cy="361950"/>
                      <wp:effectExtent l="0" t="0" r="28575" b="19050"/>
                      <wp:wrapNone/>
                      <wp:docPr id="4192" name="Elipse 419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3AD76" id="Elipse 4192" o:spid="_x0000_s1026" style="position:absolute;margin-left:-.4pt;margin-top:8.6pt;width:27.75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Rk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6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35"/>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945CE" w:rsidRPr="00BA0C13" w:rsidRDefault="00C945CE" w:rsidP="006C1AB3">
            <w:pPr>
              <w:rPr>
                <w:rFonts w:eastAsiaTheme="majorEastAsia" w:cstheme="minorHAnsi"/>
                <w:color w:val="0070C0"/>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007494">
            <w:pPr>
              <w:numPr>
                <w:ilvl w:val="0"/>
                <w:numId w:val="22"/>
              </w:numPr>
              <w:jc w:val="both"/>
              <w:rPr>
                <w:rFonts w:cstheme="minorHAnsi"/>
                <w:b w:val="0"/>
                <w:sz w:val="24"/>
                <w:lang w:val="es-MX"/>
              </w:rPr>
            </w:pPr>
            <w:r w:rsidRPr="00BA0C13">
              <w:rPr>
                <w:rFonts w:cstheme="minorHAnsi"/>
                <w:sz w:val="18"/>
                <w:lang w:val="es-ES"/>
              </w:rPr>
              <w:t>Archivos que se generen de las series de tiempo (a nivel diario) de radiación solar, a través de la aplicación del modelo Ångström-Prescott de 141 estaciones.</w:t>
            </w: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1413"/>
        <w:gridCol w:w="1276"/>
        <w:gridCol w:w="1701"/>
        <w:gridCol w:w="1984"/>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2"/>
                <w:lang w:val="es-ES"/>
              </w:rPr>
            </w:pPr>
            <w:r w:rsidRPr="00BA0C13">
              <w:rPr>
                <w:rFonts w:asciiTheme="minorHAnsi" w:hAnsiTheme="minorHAnsi" w:cstheme="minorHAnsi"/>
                <w:color w:val="000000"/>
                <w:kern w:val="24"/>
                <w:sz w:val="18"/>
                <w:szCs w:val="22"/>
                <w:lang w:val="es-ES"/>
              </w:rPr>
              <w:t>47. Reactivación del Programa de Química</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de la atmósfera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2"/>
                <w:lang w:val="es-ES"/>
              </w:rPr>
            </w:pPr>
            <w:r w:rsidRPr="00BA0C13">
              <w:rPr>
                <w:rFonts w:asciiTheme="minorHAnsi" w:hAnsiTheme="minorHAnsi" w:cstheme="minorHAnsi"/>
                <w:color w:val="000000"/>
                <w:kern w:val="24"/>
                <w:sz w:val="18"/>
                <w:szCs w:val="22"/>
                <w:lang w:val="es-ES"/>
              </w:rPr>
              <w:t xml:space="preserve">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con productos y contenidos actualizados en el tema de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química de la atmosfera</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Actualización y generación de contenidos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relacionados con el tema de la química de la atmosfera. Así como base de datos procesadas de radiación UV y visible de los sensores </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Actualización en la página Web del Ideam, de los productos y contenidos relacionados con el tema de química de la atmosfera y radiación solar (UV) en tiempo (tiempo real, climatologías y mejoramiento del pronóstico del índice UV).</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28896" behindDoc="0" locked="0" layoutInCell="1" allowOverlap="1" wp14:anchorId="7BD1907B" wp14:editId="31A0B419">
                      <wp:simplePos x="0" y="0"/>
                      <wp:positionH relativeFrom="column">
                        <wp:posOffset>213360</wp:posOffset>
                      </wp:positionH>
                      <wp:positionV relativeFrom="paragraph">
                        <wp:posOffset>9525</wp:posOffset>
                      </wp:positionV>
                      <wp:extent cx="352425" cy="361950"/>
                      <wp:effectExtent l="0" t="0" r="28575" b="19050"/>
                      <wp:wrapNone/>
                      <wp:docPr id="4193" name="Elipse 419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E5AE2" id="Elipse 4193" o:spid="_x0000_s1026" style="position:absolute;margin-left:16.8pt;margin-top:.75pt;width:27.7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0g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kx&#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18"/>
                <w:lang w:val="es-ES"/>
              </w:rPr>
            </w:pPr>
            <w:r w:rsidRPr="00BA0C13">
              <w:rPr>
                <w:rFonts w:cstheme="minorHAnsi"/>
                <w:sz w:val="18"/>
                <w:lang w:val="es-ES"/>
              </w:rPr>
              <w:t>Reactivar la red de UV: instalación del sensor de radiación Ultravioleta en la ciudad de Leticia (Amazonas).</w:t>
            </w:r>
          </w:p>
          <w:p w:rsidR="00C945CE" w:rsidRPr="00BA0C13" w:rsidRDefault="00C945CE" w:rsidP="00007494">
            <w:pPr>
              <w:numPr>
                <w:ilvl w:val="0"/>
                <w:numId w:val="22"/>
              </w:numPr>
              <w:jc w:val="both"/>
              <w:rPr>
                <w:rFonts w:cstheme="minorHAnsi"/>
                <w:b w:val="0"/>
                <w:sz w:val="24"/>
                <w:lang w:val="es-MX"/>
              </w:rPr>
            </w:pPr>
            <w:r w:rsidRPr="00BA0C13">
              <w:rPr>
                <w:rFonts w:cstheme="minorHAnsi"/>
                <w:sz w:val="18"/>
                <w:lang w:val="es-ES"/>
              </w:rPr>
              <w:t xml:space="preserve">Actualización de la página web del </w:t>
            </w:r>
            <w:r w:rsidRPr="00BA0C13">
              <w:rPr>
                <w:rFonts w:cstheme="minorHAnsi"/>
                <w:sz w:val="18"/>
                <w:szCs w:val="24"/>
              </w:rPr>
              <w:t>Ideam</w:t>
            </w:r>
            <w:r w:rsidRPr="00BA0C13">
              <w:rPr>
                <w:rFonts w:cstheme="minorHAnsi"/>
                <w:sz w:val="18"/>
                <w:lang w:val="es-ES"/>
              </w:rPr>
              <w:t xml:space="preserve"> en temas relacionados con la química de la atmosfera</w:t>
            </w:r>
            <w:r w:rsidRPr="00BA0C13">
              <w:rPr>
                <w:rFonts w:cstheme="minorHAnsi"/>
                <w:sz w:val="24"/>
                <w:lang w:val="es-MX"/>
              </w:rPr>
              <w:t>.</w:t>
            </w:r>
          </w:p>
          <w:p w:rsidR="00C945CE" w:rsidRPr="00BA0C13" w:rsidRDefault="00C945CE" w:rsidP="006C1AB3">
            <w:pPr>
              <w:ind w:left="360"/>
              <w:jc w:val="both"/>
              <w:rPr>
                <w:rFonts w:cstheme="minorHAnsi"/>
                <w:b w:val="0"/>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eastAsiaTheme="majorEastAsia" w:cstheme="minorHAnsi"/>
          <w:color w:val="0070C0"/>
        </w:rPr>
        <w:t xml:space="preserve">Actividad principal 7. </w:t>
      </w:r>
      <w:r w:rsidRPr="00BA0C13">
        <w:rPr>
          <w:rFonts w:eastAsiaTheme="majorEastAsia" w:cstheme="minorHAnsi"/>
          <w:color w:val="0070C0"/>
          <w:lang w:val="es-ES"/>
        </w:rPr>
        <w:t>Generar información climática para la planificación eficiente en sectores</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985"/>
        <w:gridCol w:w="1276"/>
        <w:gridCol w:w="1417"/>
        <w:gridCol w:w="1532"/>
        <w:gridCol w:w="1303"/>
        <w:gridCol w:w="1042"/>
        <w:gridCol w:w="151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38. Actualización de productos cartográficos temáticos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cartográficos temáticos, actualización</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Base cartográfica de la Subdirección de Meteorología,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actualizada</w:t>
            </w:r>
          </w:p>
        </w:tc>
        <w:tc>
          <w:tcPr>
            <w:tcW w:w="153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Actualizar la base cartográfica de la Subdirección de Meteorología</w:t>
            </w:r>
          </w:p>
        </w:tc>
        <w:tc>
          <w:tcPr>
            <w:tcW w:w="130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70</w:t>
            </w:r>
          </w:p>
        </w:tc>
        <w:tc>
          <w:tcPr>
            <w:tcW w:w="104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70</w:t>
            </w:r>
          </w:p>
        </w:tc>
        <w:tc>
          <w:tcPr>
            <w:tcW w:w="151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29920" behindDoc="0" locked="0" layoutInCell="1" allowOverlap="1" wp14:anchorId="7D29EED5" wp14:editId="4CBC53B8">
                      <wp:simplePos x="0" y="0"/>
                      <wp:positionH relativeFrom="column">
                        <wp:posOffset>180340</wp:posOffset>
                      </wp:positionH>
                      <wp:positionV relativeFrom="paragraph">
                        <wp:posOffset>10795</wp:posOffset>
                      </wp:positionV>
                      <wp:extent cx="352425" cy="361950"/>
                      <wp:effectExtent l="0" t="0" r="28575" b="19050"/>
                      <wp:wrapNone/>
                      <wp:docPr id="4194" name="Elipse 419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A9ECC" id="Elipse 4194" o:spid="_x0000_s1026" style="position:absolute;margin-left:14.2pt;margin-top:.85pt;width:27.75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Am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m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jc w:val="both"/>
              <w:rPr>
                <w:rFonts w:eastAsiaTheme="majorEastAsia" w:cstheme="minorHAnsi"/>
                <w:color w:val="2E74B5" w:themeColor="accent1" w:themeShade="BF"/>
                <w:sz w:val="18"/>
                <w:szCs w:val="26"/>
              </w:rPr>
            </w:pPr>
          </w:p>
          <w:p w:rsidR="00C945CE" w:rsidRPr="00BA0C13" w:rsidRDefault="00C945CE" w:rsidP="006C1AB3">
            <w:pPr>
              <w:jc w:val="both"/>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jc w:val="both"/>
              <w:rPr>
                <w:rFonts w:eastAsiaTheme="majorEastAsia" w:cstheme="minorHAnsi"/>
                <w:color w:val="2E74B5" w:themeColor="accent1" w:themeShade="BF"/>
                <w:sz w:val="18"/>
                <w:szCs w:val="26"/>
              </w:rPr>
            </w:pPr>
          </w:p>
          <w:p w:rsidR="00C945CE" w:rsidRPr="00BA0C13" w:rsidRDefault="00C945CE" w:rsidP="00007494">
            <w:pPr>
              <w:numPr>
                <w:ilvl w:val="0"/>
                <w:numId w:val="22"/>
              </w:numPr>
              <w:jc w:val="both"/>
              <w:rPr>
                <w:rFonts w:cstheme="minorHAnsi"/>
                <w:b w:val="0"/>
                <w:sz w:val="18"/>
                <w:lang w:val="es-MX"/>
              </w:rPr>
            </w:pPr>
            <w:r w:rsidRPr="00BA0C13">
              <w:rPr>
                <w:rFonts w:cstheme="minorHAnsi"/>
                <w:sz w:val="18"/>
                <w:lang w:val="es-MX"/>
              </w:rPr>
              <w:t xml:space="preserve">Oficialización y actualización de los mapas correspondientes a fenómenos de El Niño y La Niña, y climatología. </w:t>
            </w:r>
          </w:p>
          <w:p w:rsidR="00C945CE" w:rsidRPr="00BA0C13" w:rsidRDefault="00C945CE" w:rsidP="006C1AB3">
            <w:pPr>
              <w:ind w:left="360"/>
              <w:jc w:val="both"/>
              <w:rPr>
                <w:rFonts w:cstheme="minorHAnsi"/>
                <w:b w:val="0"/>
                <w:sz w:val="20"/>
                <w:lang w:val="es-MX"/>
              </w:rPr>
            </w:pPr>
            <w:r w:rsidRPr="00BA0C13">
              <w:rPr>
                <w:rFonts w:cstheme="minorHAnsi"/>
                <w:sz w:val="18"/>
                <w:lang w:val="es-MX"/>
              </w:rPr>
              <w:t>A costo cero.</w:t>
            </w:r>
          </w:p>
          <w:p w:rsidR="00C945CE" w:rsidRPr="00BA0C13" w:rsidRDefault="00C945CE" w:rsidP="006C1AB3">
            <w:pPr>
              <w:ind w:left="360"/>
              <w:jc w:val="both"/>
              <w:rPr>
                <w:rFonts w:cstheme="minorHAnsi"/>
                <w:b w:val="0"/>
                <w:sz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418"/>
        <w:gridCol w:w="1417"/>
        <w:gridCol w:w="1560"/>
        <w:gridCol w:w="1984"/>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34. Aplicar los formatos y los estándares definidos para la oficialización de los productos cartográficos de la subdirección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Formatos y estándares definidos aplicados para la oficialización de los productos cartográficos de la subdirección</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Informe con productos estandarizados y oficializados). Además de la generación de la Geodatabase e Inventario de la información de la subdirección</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Documentación de estandarización de procesos de PPT y T. Una Geodatabase de meteorología con su nota técnica y el inventario de la información de la subdirección de meteorología</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30944" behindDoc="0" locked="0" layoutInCell="1" allowOverlap="1" wp14:anchorId="6FE49AE0" wp14:editId="301665D5">
                      <wp:simplePos x="0" y="0"/>
                      <wp:positionH relativeFrom="column">
                        <wp:posOffset>232410</wp:posOffset>
                      </wp:positionH>
                      <wp:positionV relativeFrom="paragraph">
                        <wp:posOffset>18415</wp:posOffset>
                      </wp:positionV>
                      <wp:extent cx="352425" cy="361950"/>
                      <wp:effectExtent l="0" t="0" r="28575" b="19050"/>
                      <wp:wrapNone/>
                      <wp:docPr id="4195" name="Elipse 41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A2033" id="Elipse 4195" o:spid="_x0000_s1026" style="position:absolute;margin-left:18.3pt;margin-top:1.45pt;width:27.7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li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187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ind w:left="313" w:hanging="313"/>
              <w:rPr>
                <w:rFonts w:cstheme="minorHAnsi"/>
                <w:b w:val="0"/>
                <w:sz w:val="18"/>
                <w:lang w:val="es-ES"/>
              </w:rPr>
            </w:pPr>
            <w:r w:rsidRPr="00BA0C13">
              <w:rPr>
                <w:rFonts w:cstheme="minorHAnsi"/>
                <w:sz w:val="18"/>
                <w:lang w:val="es-ES"/>
              </w:rPr>
              <w:t>Preliminar del procedimiento para la elaboración del mapa de índice de disponibilidad hídrica.</w:t>
            </w:r>
          </w:p>
          <w:p w:rsidR="00C945CE" w:rsidRPr="00BA0C13" w:rsidRDefault="00C945CE" w:rsidP="00007494">
            <w:pPr>
              <w:numPr>
                <w:ilvl w:val="0"/>
                <w:numId w:val="22"/>
              </w:numPr>
              <w:ind w:left="313" w:hanging="313"/>
              <w:rPr>
                <w:rFonts w:cstheme="minorHAnsi"/>
                <w:b w:val="0"/>
                <w:sz w:val="18"/>
                <w:lang w:val="es-ES"/>
              </w:rPr>
            </w:pPr>
            <w:r w:rsidRPr="00BA0C13">
              <w:rPr>
                <w:rFonts w:cstheme="minorHAnsi"/>
                <w:sz w:val="18"/>
                <w:lang w:val="es-ES"/>
              </w:rPr>
              <w:t>Se realizaron correcciones a 36 capas entregadas (acorde con las observaciones dadas por la Subdirección de Ecosistemas e Información Ambiental),</w:t>
            </w:r>
          </w:p>
          <w:p w:rsidR="00C945CE" w:rsidRPr="00BA0C13" w:rsidRDefault="00C945CE" w:rsidP="00007494">
            <w:pPr>
              <w:numPr>
                <w:ilvl w:val="0"/>
                <w:numId w:val="22"/>
              </w:numPr>
              <w:ind w:left="313" w:hanging="313"/>
              <w:rPr>
                <w:rFonts w:cstheme="minorHAnsi"/>
                <w:b w:val="0"/>
                <w:sz w:val="24"/>
                <w:lang w:val="es-MX"/>
              </w:rPr>
            </w:pPr>
            <w:r w:rsidRPr="00BA0C13">
              <w:rPr>
                <w:rFonts w:cstheme="minorHAnsi"/>
                <w:sz w:val="18"/>
                <w:lang w:val="es-ES"/>
              </w:rPr>
              <w:t>Primer acercamiento con el grupo de trabajo de Clima y Agrometeorología para el inventario de los mapas que generan con lineamientos SIA, versión 1.0.6 de la nota técnica.</w:t>
            </w:r>
          </w:p>
          <w:p w:rsidR="00C945CE" w:rsidRPr="00BA0C13" w:rsidRDefault="00C945CE" w:rsidP="006C1AB3">
            <w:pPr>
              <w:ind w:left="174"/>
              <w:rPr>
                <w:rFonts w:cstheme="minorHAnsi"/>
                <w:b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1560"/>
        <w:gridCol w:w="1559"/>
        <w:gridCol w:w="1559"/>
        <w:gridCol w:w="1559"/>
        <w:gridCol w:w="1418"/>
        <w:gridCol w:w="992"/>
        <w:gridCol w:w="141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 %</w:t>
            </w:r>
          </w:p>
        </w:tc>
        <w:tc>
          <w:tcPr>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lang w:val="es-ES"/>
              </w:rPr>
              <w:t xml:space="preserve">45. Estudio climatológico basado en métodos estadísticos para la caracterización VC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lang w:val="es-ES"/>
              </w:rPr>
              <w:t>Base de datos meteorológicas procesadas como métodos estadísticas que permitan la caracterización de la climatología, la variabilidad y el cambio climático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Bases de datos meteorológicas procesadas y script para su posterior implementación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Realización e implementación de script con métodos estadísticos a datos meteorológicos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50</w:t>
            </w:r>
          </w:p>
        </w:tc>
        <w:tc>
          <w:tcPr>
            <w:tcW w:w="141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71</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31968" behindDoc="0" locked="0" layoutInCell="1" allowOverlap="1" wp14:anchorId="664D69ED" wp14:editId="42E5A93A">
                      <wp:simplePos x="0" y="0"/>
                      <wp:positionH relativeFrom="column">
                        <wp:posOffset>219075</wp:posOffset>
                      </wp:positionH>
                      <wp:positionV relativeFrom="paragraph">
                        <wp:posOffset>50165</wp:posOffset>
                      </wp:positionV>
                      <wp:extent cx="352425" cy="361950"/>
                      <wp:effectExtent l="0" t="0" r="28575" b="19050"/>
                      <wp:wrapNone/>
                      <wp:docPr id="4196" name="Elipse 41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48173" id="Elipse 4196" o:spid="_x0000_s1026" style="position:absolute;margin-left:17.25pt;margin-top:3.95pt;width:27.75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E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" fillcolor="#ffc000" strokecolor="#ffc000" strokeweight="1pt">
                      <v:stroke joinstyle="miter"/>
                    </v:oval>
                  </w:pict>
                </mc:Fallback>
              </mc:AlternateContent>
            </w:r>
          </w:p>
        </w:tc>
      </w:tr>
      <w:tr w:rsidR="00C945CE" w:rsidRPr="004C7B45" w:rsidTr="006C1AB3">
        <w:trPr>
          <w:trHeight w:val="85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b w:val="0"/>
                <w:sz w:val="20"/>
                <w:lang w:val="es-MX"/>
              </w:rPr>
            </w:pPr>
            <w:r w:rsidRPr="00BA0C13">
              <w:rPr>
                <w:rFonts w:cstheme="minorHAnsi"/>
                <w:sz w:val="18"/>
                <w:lang w:val="es-MX"/>
              </w:rPr>
              <w:t>Revisión e inicio de implementación de códigos para métodos estadísticos a datos meteorológicos.</w:t>
            </w:r>
          </w:p>
          <w:p w:rsidR="00C945CE" w:rsidRPr="00BA0C13" w:rsidRDefault="00C945CE" w:rsidP="006C1AB3">
            <w:pPr>
              <w:pStyle w:val="Prrafodelista"/>
              <w:ind w:left="360"/>
              <w:rPr>
                <w:rFonts w:cstheme="minorHAnsi"/>
                <w:b w:val="0"/>
                <w:sz w:val="20"/>
                <w:lang w:val="es-MX"/>
              </w:rPr>
            </w:pPr>
          </w:p>
        </w:tc>
      </w:tr>
    </w:tbl>
    <w:p w:rsidR="00C945CE" w:rsidRPr="00BA0C13" w:rsidRDefault="00C945CE" w:rsidP="00C945CE">
      <w:pPr>
        <w:rPr>
          <w:rFonts w:cstheme="minorHAnsi"/>
        </w:rPr>
      </w:pPr>
    </w:p>
    <w:tbl>
      <w:tblPr>
        <w:tblStyle w:val="Tabladecuadrcula4-nfasis51"/>
        <w:tblW w:w="10069" w:type="dxa"/>
        <w:jc w:val="center"/>
        <w:tblLayout w:type="fixed"/>
        <w:tblLook w:val="04A0" w:firstRow="1" w:lastRow="0" w:firstColumn="1" w:lastColumn="0" w:noHBand="0" w:noVBand="1"/>
      </w:tblPr>
      <w:tblGrid>
        <w:gridCol w:w="2268"/>
        <w:gridCol w:w="1276"/>
        <w:gridCol w:w="1276"/>
        <w:gridCol w:w="1439"/>
        <w:gridCol w:w="1275"/>
        <w:gridCol w:w="1019"/>
        <w:gridCol w:w="151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3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34"/>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32. Mantenimiento de la sección de meteorología marina para su divulgación y verificación de la calidad información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Sección de meteorología marina actualizada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Documento: Productos, servicios y verificación de la calidad de la información </w:t>
            </w:r>
          </w:p>
        </w:tc>
        <w:tc>
          <w:tcPr>
            <w:tcW w:w="143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Verificar y monitoreo las información de las estaciones mareográficas y publicación de productos en la página del Ideam</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70</w:t>
            </w:r>
          </w:p>
        </w:tc>
        <w:tc>
          <w:tcPr>
            <w:tcW w:w="101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70</w:t>
            </w:r>
          </w:p>
        </w:tc>
        <w:tc>
          <w:tcPr>
            <w:tcW w:w="151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32992" behindDoc="0" locked="0" layoutInCell="1" allowOverlap="1" wp14:anchorId="7F99E0C5" wp14:editId="4D50E971">
                      <wp:simplePos x="0" y="0"/>
                      <wp:positionH relativeFrom="column">
                        <wp:posOffset>219075</wp:posOffset>
                      </wp:positionH>
                      <wp:positionV relativeFrom="paragraph">
                        <wp:posOffset>5080</wp:posOffset>
                      </wp:positionV>
                      <wp:extent cx="352425" cy="361950"/>
                      <wp:effectExtent l="0" t="0" r="28575" b="19050"/>
                      <wp:wrapNone/>
                      <wp:docPr id="4197" name="Elipse 41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D52EE" id="Elipse 4197" o:spid="_x0000_s1026" style="position:absolute;margin-left:17.25pt;margin-top:.4pt;width:27.7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rq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rN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675"/>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22"/>
              </w:numPr>
              <w:rPr>
                <w:rFonts w:cstheme="minorHAnsi"/>
                <w:sz w:val="24"/>
                <w:lang w:val="es-MX"/>
              </w:rPr>
            </w:pPr>
            <w:r w:rsidRPr="00BA0C13">
              <w:rPr>
                <w:rFonts w:cstheme="minorHAnsi"/>
                <w:sz w:val="18"/>
                <w:lang w:val="es-ES"/>
              </w:rPr>
              <w:t>Sección de meteorología marina actualizada, con productos.</w:t>
            </w:r>
          </w:p>
          <w:p w:rsidR="00C945CE" w:rsidRPr="00BA0C13" w:rsidRDefault="00C945CE" w:rsidP="006C1AB3">
            <w:pPr>
              <w:pStyle w:val="Prrafodelista"/>
              <w:ind w:left="360"/>
              <w:rPr>
                <w:rFonts w:cstheme="minorHAnsi"/>
                <w:sz w:val="24"/>
                <w:lang w:val="es-MX"/>
              </w:rPr>
            </w:pPr>
            <w:r w:rsidRPr="00BA0C13">
              <w:rPr>
                <w:rFonts w:cstheme="minorHAnsi"/>
                <w:sz w:val="18"/>
                <w:lang w:val="es-ES"/>
              </w:rPr>
              <w:t xml:space="preserve"> </w:t>
            </w: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cstheme="minorHAnsi"/>
          <w:b/>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8. Fortalecer la modelación del tiempo para el análisis de sus implicaciones en las alertas hidrometeorológicas y modelación del clima para el análisis de sus implicaciones a nivel sectorial </w:t>
      </w:r>
    </w:p>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1985"/>
        <w:gridCol w:w="1559"/>
        <w:gridCol w:w="1559"/>
        <w:gridCol w:w="1418"/>
        <w:gridCol w:w="1276"/>
        <w:gridCol w:w="992"/>
        <w:gridCol w:w="127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2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14"/>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lang w:val="es-ES"/>
              </w:rPr>
              <w:t>46. Generar productos diarios y decadiarios a partir de las salidas del modelo WRF modo clima para Colombia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Modelo dinámico de predicción climática implementado en el portal pcc2.ideam.gov.co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Implementación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del Modelo dinámico de predicción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climática en el portal pcc2.ideam.gov.co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Generar pronósticos estacionales de PPT, T, HR, Vv, Rs usando el modelo regional WRF</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27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34016" behindDoc="0" locked="0" layoutInCell="1" allowOverlap="1" wp14:anchorId="341861E7" wp14:editId="2670AA32">
                      <wp:simplePos x="0" y="0"/>
                      <wp:positionH relativeFrom="column">
                        <wp:posOffset>19050</wp:posOffset>
                      </wp:positionH>
                      <wp:positionV relativeFrom="paragraph">
                        <wp:posOffset>80645</wp:posOffset>
                      </wp:positionV>
                      <wp:extent cx="352425" cy="361950"/>
                      <wp:effectExtent l="0" t="0" r="28575" b="19050"/>
                      <wp:wrapNone/>
                      <wp:docPr id="4198" name="Elipse 419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F9175" id="Elipse 4198" o:spid="_x0000_s1026" style="position:absolute;margin-left:1.5pt;margin-top:6.35pt;width:27.7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mj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yjN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964"/>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2"/>
              </w:numPr>
              <w:rPr>
                <w:rFonts w:cstheme="minorHAnsi"/>
                <w:b w:val="0"/>
                <w:bCs w:val="0"/>
                <w:sz w:val="24"/>
                <w:lang w:val="es-MX"/>
              </w:rPr>
            </w:pPr>
            <w:r w:rsidRPr="00BA0C13">
              <w:rPr>
                <w:rFonts w:cstheme="minorHAnsi"/>
                <w:sz w:val="18"/>
                <w:szCs w:val="18"/>
                <w:lang w:val="es-ES"/>
              </w:rPr>
              <w:t>Entrega de documentación respectiva de las implementaciones y realizar el código fuente que genere shapes de las salidas de predicción climática.</w:t>
            </w:r>
          </w:p>
          <w:p w:rsidR="00C945CE" w:rsidRPr="00BA0C13" w:rsidRDefault="00C945CE" w:rsidP="006C1AB3">
            <w:pPr>
              <w:pStyle w:val="Prrafodelista"/>
              <w:ind w:left="360"/>
              <w:rPr>
                <w:rFonts w:cstheme="minorHAnsi"/>
                <w:b w:val="0"/>
                <w:bCs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268"/>
        <w:gridCol w:w="1418"/>
        <w:gridCol w:w="1275"/>
        <w:gridCol w:w="1400"/>
        <w:gridCol w:w="1269"/>
        <w:gridCol w:w="1014"/>
        <w:gridCol w:w="142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4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themeColor="text1"/>
                <w:kern w:val="24"/>
                <w:sz w:val="18"/>
                <w:szCs w:val="22"/>
                <w:lang w:val="es-ES"/>
              </w:rPr>
            </w:pPr>
            <w:r w:rsidRPr="00BA0C13">
              <w:rPr>
                <w:rFonts w:asciiTheme="minorHAnsi" w:hAnsiTheme="minorHAnsi" w:cstheme="minorHAnsi"/>
                <w:color w:val="000000" w:themeColor="text1"/>
                <w:kern w:val="24"/>
                <w:sz w:val="18"/>
                <w:szCs w:val="22"/>
              </w:rPr>
              <w:t xml:space="preserve">48. </w:t>
            </w:r>
            <w:r w:rsidRPr="00BA0C13">
              <w:rPr>
                <w:rFonts w:asciiTheme="minorHAnsi" w:hAnsiTheme="minorHAnsi" w:cstheme="minorHAnsi"/>
                <w:color w:val="000000" w:themeColor="text1"/>
                <w:kern w:val="24"/>
                <w:sz w:val="18"/>
                <w:szCs w:val="22"/>
                <w:lang w:val="es-ES"/>
              </w:rPr>
              <w:t>Modelos basado en</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themeColor="text1"/>
                <w:kern w:val="24"/>
                <w:sz w:val="18"/>
                <w:szCs w:val="22"/>
                <w:lang w:val="es-ES"/>
              </w:rPr>
            </w:pPr>
            <w:r w:rsidRPr="00BA0C13">
              <w:rPr>
                <w:rFonts w:asciiTheme="minorHAnsi" w:hAnsiTheme="minorHAnsi" w:cstheme="minorHAnsi"/>
                <w:color w:val="000000" w:themeColor="text1"/>
                <w:kern w:val="24"/>
                <w:sz w:val="18"/>
                <w:szCs w:val="22"/>
                <w:lang w:val="es-ES"/>
              </w:rPr>
              <w:t xml:space="preserve">filtros de Kalman para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themeColor="text1"/>
                <w:kern w:val="24"/>
                <w:sz w:val="18"/>
                <w:szCs w:val="22"/>
                <w:lang w:val="es-ES"/>
              </w:rPr>
            </w:pPr>
            <w:r w:rsidRPr="00BA0C13">
              <w:rPr>
                <w:rFonts w:asciiTheme="minorHAnsi" w:hAnsiTheme="minorHAnsi" w:cstheme="minorHAnsi"/>
                <w:color w:val="000000" w:themeColor="text1"/>
                <w:kern w:val="24"/>
                <w:sz w:val="18"/>
                <w:szCs w:val="22"/>
                <w:lang w:val="es-ES"/>
              </w:rPr>
              <w:t>mejorar el pronóstico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2"/>
                <w:lang w:val="es-ES"/>
              </w:rPr>
              <w:t>del tiempo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Modelos basado en filtros de Kalman evaluados para mejorar el pronóstico del tiempo</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de modelos basado en filtros de Kalman para mejorar el pronóstico del tiempo</w:t>
            </w:r>
          </w:p>
        </w:tc>
        <w:tc>
          <w:tcPr>
            <w:tcW w:w="140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Mejorar el pronóstico del tiempo a partir de modelos basado en filtros de Kalman</w:t>
            </w:r>
          </w:p>
        </w:tc>
        <w:tc>
          <w:tcPr>
            <w:tcW w:w="126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83</w:t>
            </w:r>
          </w:p>
        </w:tc>
        <w:tc>
          <w:tcPr>
            <w:tcW w:w="101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83</w:t>
            </w:r>
          </w:p>
        </w:tc>
        <w:tc>
          <w:tcPr>
            <w:tcW w:w="142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35040" behindDoc="0" locked="0" layoutInCell="1" allowOverlap="1" wp14:anchorId="4B3DFA62" wp14:editId="23BB609D">
                      <wp:simplePos x="0" y="0"/>
                      <wp:positionH relativeFrom="column">
                        <wp:posOffset>228600</wp:posOffset>
                      </wp:positionH>
                      <wp:positionV relativeFrom="paragraph">
                        <wp:posOffset>54610</wp:posOffset>
                      </wp:positionV>
                      <wp:extent cx="352425" cy="361950"/>
                      <wp:effectExtent l="0" t="0" r="28575" b="19050"/>
                      <wp:wrapNone/>
                      <wp:docPr id="4199" name="Elipse 419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38935" id="Elipse 4199" o:spid="_x0000_s1026" style="position:absolute;margin-left:18pt;margin-top:4.3pt;width:27.75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37"/>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rPr>
                <w:rFonts w:cstheme="minorHAnsi"/>
                <w:sz w:val="24"/>
                <w:lang w:val="es-MX"/>
              </w:rPr>
            </w:pPr>
            <w:r w:rsidRPr="00BA0C13">
              <w:rPr>
                <w:rFonts w:cstheme="minorHAnsi"/>
                <w:sz w:val="18"/>
                <w:lang w:val="es-ES"/>
              </w:rPr>
              <w:t>Entrega del código para generación del filtro de Kalman.</w:t>
            </w:r>
          </w:p>
          <w:p w:rsidR="00C945CE" w:rsidRPr="00BA0C13" w:rsidRDefault="00C945CE" w:rsidP="006C1AB3">
            <w:pPr>
              <w:ind w:left="360"/>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ind w:right="-376"/>
        <w:rPr>
          <w:rFonts w:eastAsiaTheme="majorEastAsia" w:cstheme="minorHAnsi"/>
          <w:color w:val="0070C0"/>
          <w:lang w:val="es-ES"/>
        </w:rPr>
      </w:pPr>
      <w:r w:rsidRPr="00BA0C13">
        <w:rPr>
          <w:rFonts w:eastAsiaTheme="majorEastAsia" w:cstheme="minorHAnsi"/>
          <w:color w:val="0070C0"/>
        </w:rPr>
        <w:t xml:space="preserve">Actividad principal </w:t>
      </w:r>
      <w:r w:rsidRPr="00BA0C13">
        <w:rPr>
          <w:rFonts w:eastAsiaTheme="majorEastAsia" w:cstheme="minorHAnsi"/>
          <w:color w:val="0070C0"/>
          <w:lang w:val="es-ES"/>
        </w:rPr>
        <w:t>9. Prestación del servicio de meteorología aeronáutica para la aeronavegación</w:t>
      </w:r>
    </w:p>
    <w:p w:rsidR="00C945CE" w:rsidRPr="00BA0C13" w:rsidRDefault="00C945CE" w:rsidP="00C945CE">
      <w:pPr>
        <w:spacing w:after="0"/>
        <w:ind w:right="-376"/>
        <w:rPr>
          <w:rFonts w:eastAsiaTheme="majorEastAsia" w:cstheme="minorHAnsi"/>
          <w:color w:val="0070C0"/>
          <w:lang w:val="es-MX"/>
        </w:rPr>
      </w:pPr>
      <w:r w:rsidRPr="00BA0C13">
        <w:rPr>
          <w:rFonts w:eastAsiaTheme="majorEastAsia" w:cstheme="minorHAnsi"/>
          <w:color w:val="0070C0"/>
          <w:lang w:val="es-ES"/>
        </w:rPr>
        <w:t>nacional e internacional</w:t>
      </w:r>
    </w:p>
    <w:p w:rsidR="00C945CE" w:rsidRPr="00BA0C13" w:rsidRDefault="00C945CE" w:rsidP="00C945CE">
      <w:pPr>
        <w:spacing w:after="0" w:line="240" w:lineRule="auto"/>
        <w:rPr>
          <w:rFonts w:cstheme="minorHAnsi"/>
          <w:b/>
          <w:sz w:val="24"/>
        </w:rPr>
      </w:pPr>
    </w:p>
    <w:tbl>
      <w:tblPr>
        <w:tblStyle w:val="Tabladecuadrcula4-nfasis51"/>
        <w:tblW w:w="10207" w:type="dxa"/>
        <w:jc w:val="center"/>
        <w:tblLayout w:type="fixed"/>
        <w:tblLook w:val="04A0" w:firstRow="1" w:lastRow="0" w:firstColumn="1" w:lastColumn="0" w:noHBand="0" w:noVBand="1"/>
      </w:tblPr>
      <w:tblGrid>
        <w:gridCol w:w="2594"/>
        <w:gridCol w:w="1316"/>
        <w:gridCol w:w="1229"/>
        <w:gridCol w:w="1390"/>
        <w:gridCol w:w="1197"/>
        <w:gridCol w:w="1053"/>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3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1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 </w:t>
            </w:r>
          </w:p>
        </w:tc>
        <w:tc>
          <w:tcPr>
            <w:tcW w:w="10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20"/>
          <w:jc w:val="center"/>
        </w:trPr>
        <w:tc>
          <w:tcPr>
            <w:cnfStyle w:val="001000000000" w:firstRow="0" w:lastRow="0" w:firstColumn="1" w:lastColumn="0" w:oddVBand="0" w:evenVBand="0" w:oddHBand="0" w:evenHBand="0" w:firstRowFirstColumn="0" w:firstRowLastColumn="0" w:lastRowFirstColumn="0" w:lastRowLastColumn="0"/>
            <w:tcW w:w="259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43. Normal prestación del servicio de meteorología aeronáutica (viáticos) </w:t>
            </w:r>
          </w:p>
        </w:tc>
        <w:tc>
          <w:tcPr>
            <w:tcW w:w="13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Operación Normal del Servicio de Meteorología Aeronáutica en 27 aeropuertos</w:t>
            </w:r>
          </w:p>
        </w:tc>
        <w:tc>
          <w:tcPr>
            <w:tcW w:w="1229" w:type="dxa"/>
            <w:vAlign w:val="center"/>
          </w:tcPr>
          <w:p w:rsidR="00C945CE" w:rsidRPr="00BA0C13" w:rsidRDefault="00C945CE" w:rsidP="006C1AB3">
            <w:pPr>
              <w:pStyle w:val="NormalWeb"/>
              <w:spacing w:before="0" w:beforeAutospacing="0" w:after="0" w:afterAutospacing="0"/>
              <w:ind w:right="-8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39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Garantizar la operación normal de la prestación del servicio de meteorología aeronáutica en 27 aeropuertos</w:t>
            </w:r>
          </w:p>
        </w:tc>
        <w:tc>
          <w:tcPr>
            <w:tcW w:w="11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76</w:t>
            </w:r>
          </w:p>
        </w:tc>
        <w:tc>
          <w:tcPr>
            <w:tcW w:w="105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76</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36064" behindDoc="0" locked="0" layoutInCell="1" allowOverlap="1" wp14:anchorId="667626CC" wp14:editId="5DBB500D">
                      <wp:simplePos x="0" y="0"/>
                      <wp:positionH relativeFrom="column">
                        <wp:posOffset>238125</wp:posOffset>
                      </wp:positionH>
                      <wp:positionV relativeFrom="paragraph">
                        <wp:posOffset>48260</wp:posOffset>
                      </wp:positionV>
                      <wp:extent cx="352425" cy="361950"/>
                      <wp:effectExtent l="0" t="0" r="28575" b="19050"/>
                      <wp:wrapNone/>
                      <wp:docPr id="4200" name="Elipse 42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F4804" id="Elipse 4200" o:spid="_x0000_s1026" style="position:absolute;margin-left:18.75pt;margin-top:3.8pt;width:27.7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dq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" fillcolor="#70ad47 [3209]" strokecolor="#70ad47 [3209]" strokeweight="1pt">
                      <v:stroke joinstyle="miter"/>
                    </v:oval>
                  </w:pict>
                </mc:Fallback>
              </mc:AlternateContent>
            </w:r>
          </w:p>
        </w:tc>
      </w:tr>
      <w:tr w:rsidR="00C945CE" w:rsidRPr="004C7B45" w:rsidTr="006C1AB3">
        <w:trPr>
          <w:trHeight w:val="1940"/>
          <w:jc w:val="center"/>
        </w:trPr>
        <w:tc>
          <w:tcPr>
            <w:cnfStyle w:val="001000000000" w:firstRow="0" w:lastRow="0" w:firstColumn="1" w:lastColumn="0" w:oddVBand="0" w:evenVBand="0" w:oddHBand="0" w:evenHBand="0" w:firstRowFirstColumn="0" w:firstRowLastColumn="0" w:lastRowFirstColumn="0" w:lastRowLastColumn="0"/>
            <w:tcW w:w="2594"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 xml:space="preserve">44. </w:t>
            </w:r>
            <w:r w:rsidRPr="00BA0C13">
              <w:rPr>
                <w:rFonts w:asciiTheme="minorHAnsi" w:hAnsiTheme="minorHAnsi" w:cstheme="minorHAnsi"/>
                <w:color w:val="000000" w:themeColor="text1"/>
                <w:kern w:val="24"/>
                <w:sz w:val="18"/>
                <w:szCs w:val="18"/>
                <w:lang w:val="es-ES"/>
              </w:rPr>
              <w:t xml:space="preserve">Normal prestación del servicio de meteorología aeronáutica (pasajes) </w:t>
            </w:r>
          </w:p>
        </w:tc>
        <w:tc>
          <w:tcPr>
            <w:tcW w:w="1316"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Viajes de funcionarios para la operación normal del Servicio</w:t>
            </w:r>
          </w:p>
        </w:tc>
        <w:tc>
          <w:tcPr>
            <w:tcW w:w="1229" w:type="dxa"/>
            <w:shd w:val="clear" w:color="auto" w:fill="D9E2F3" w:themeFill="accent5" w:themeFillTint="33"/>
            <w:vAlign w:val="center"/>
          </w:tcPr>
          <w:p w:rsidR="00C945CE" w:rsidRPr="00BA0C13" w:rsidRDefault="00C945CE" w:rsidP="006C1AB3">
            <w:pPr>
              <w:pStyle w:val="NormalWeb"/>
              <w:spacing w:before="0" w:beforeAutospacing="0" w:after="0" w:afterAutospacing="0"/>
              <w:ind w:right="-8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390"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Transportar los funcionarios para garantizar la prestación del servicio de meteorología aeronáutica en 27 aeropuertos</w:t>
            </w:r>
          </w:p>
        </w:tc>
        <w:tc>
          <w:tcPr>
            <w:tcW w:w="1197"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76</w:t>
            </w:r>
          </w:p>
        </w:tc>
        <w:tc>
          <w:tcPr>
            <w:tcW w:w="1053"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76</w:t>
            </w:r>
          </w:p>
        </w:tc>
        <w:tc>
          <w:tcPr>
            <w:tcW w:w="1428"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37088" behindDoc="0" locked="0" layoutInCell="1" allowOverlap="1" wp14:anchorId="75FAEACC" wp14:editId="360E796A">
                      <wp:simplePos x="0" y="0"/>
                      <wp:positionH relativeFrom="column">
                        <wp:posOffset>260350</wp:posOffset>
                      </wp:positionH>
                      <wp:positionV relativeFrom="paragraph">
                        <wp:posOffset>41910</wp:posOffset>
                      </wp:positionV>
                      <wp:extent cx="352425" cy="361950"/>
                      <wp:effectExtent l="0" t="0" r="28575" b="19050"/>
                      <wp:wrapNone/>
                      <wp:docPr id="4201" name="Elipse 42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4A825" id="Elipse 4201" o:spid="_x0000_s1026" style="position:absolute;margin-left:20.5pt;margin-top:3.3pt;width:27.75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10207" w:type="dxa"/>
            <w:gridSpan w:val="7"/>
            <w:shd w:val="clear" w:color="auto" w:fill="auto"/>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MX"/>
              </w:rPr>
              <w:t xml:space="preserve">Normal prestación del servició de meteorología aeronáutica en 27 aeropuertos nacionales </w:t>
            </w:r>
          </w:p>
          <w:p w:rsidR="00C945CE" w:rsidRPr="00BA0C13" w:rsidRDefault="00C945CE" w:rsidP="00007494">
            <w:pPr>
              <w:numPr>
                <w:ilvl w:val="0"/>
                <w:numId w:val="22"/>
              </w:numPr>
              <w:tabs>
                <w:tab w:val="clear" w:pos="360"/>
                <w:tab w:val="num" w:pos="313"/>
              </w:tabs>
              <w:ind w:left="313" w:hanging="313"/>
              <w:rPr>
                <w:rFonts w:cstheme="minorHAnsi"/>
                <w:b w:val="0"/>
                <w:spacing w:val="-4"/>
                <w:sz w:val="18"/>
                <w:lang w:val="es-MX"/>
              </w:rPr>
            </w:pPr>
            <w:r w:rsidRPr="00BA0C13">
              <w:rPr>
                <w:rFonts w:cstheme="minorHAnsi"/>
                <w:spacing w:val="-4"/>
                <w:sz w:val="18"/>
                <w:lang w:val="es-MX"/>
              </w:rPr>
              <w:t>Contratación de cinco personas para el servicio como observadores (SKSM, SKUI, SKPE, SKMR, SKVP).</w:t>
            </w: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MX"/>
              </w:rPr>
              <w:t>Servicio de operación MET en SKPE (15 días al mes hasta las 12:30, medianoche)-SKVV (paso de 12 horas a 18 horas).</w:t>
            </w:r>
          </w:p>
          <w:p w:rsidR="00C945CE" w:rsidRPr="00BA0C13" w:rsidRDefault="00C945CE" w:rsidP="00007494">
            <w:pPr>
              <w:numPr>
                <w:ilvl w:val="0"/>
                <w:numId w:val="22"/>
              </w:numPr>
              <w:tabs>
                <w:tab w:val="clear" w:pos="360"/>
                <w:tab w:val="num" w:pos="313"/>
              </w:tabs>
              <w:ind w:left="313" w:hanging="313"/>
              <w:rPr>
                <w:rFonts w:cstheme="minorHAnsi"/>
                <w:b w:val="0"/>
                <w:sz w:val="18"/>
                <w:lang w:val="es-MX"/>
              </w:rPr>
            </w:pPr>
            <w:r w:rsidRPr="00BA0C13">
              <w:rPr>
                <w:rFonts w:cstheme="minorHAnsi"/>
                <w:sz w:val="18"/>
                <w:lang w:val="es-MX"/>
              </w:rPr>
              <w:t>Visita a las sedes de Cúcuta y Leticia (nuevas sedes).</w:t>
            </w:r>
          </w:p>
          <w:p w:rsidR="00C945CE" w:rsidRPr="00BA0C13" w:rsidRDefault="00C945CE" w:rsidP="006C1AB3">
            <w:pPr>
              <w:ind w:left="451"/>
              <w:rPr>
                <w:rFonts w:cstheme="minorHAnsi"/>
                <w:b w:val="0"/>
                <w:sz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17" w:type="dxa"/>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2127"/>
        <w:gridCol w:w="1290"/>
        <w:gridCol w:w="236"/>
        <w:gridCol w:w="1167"/>
        <w:gridCol w:w="1355"/>
        <w:gridCol w:w="1327"/>
        <w:gridCol w:w="1061"/>
        <w:gridCol w:w="165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2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6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3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0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6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945CE" w:rsidRPr="00BA0C13" w:rsidRDefault="00C945CE" w:rsidP="006C1AB3">
            <w:pPr>
              <w:rPr>
                <w:rFonts w:cstheme="minorHAnsi"/>
                <w:sz w:val="20"/>
                <w:szCs w:val="20"/>
                <w:lang w:val="es-ES" w:eastAsia="es-CO"/>
              </w:rPr>
            </w:pPr>
            <w:r w:rsidRPr="00BA0C13">
              <w:rPr>
                <w:rFonts w:cstheme="minorHAnsi"/>
                <w:sz w:val="20"/>
                <w:szCs w:val="20"/>
                <w:lang w:val="es-ES" w:eastAsia="es-CO"/>
              </w:rPr>
              <w:t>49. Capacitación recurrente y plan de capacitación.</w:t>
            </w:r>
          </w:p>
          <w:p w:rsidR="00C945CE" w:rsidRPr="00BA0C13" w:rsidRDefault="00C945CE" w:rsidP="006C1AB3">
            <w:pPr>
              <w:rPr>
                <w:rFonts w:cstheme="minorHAnsi"/>
                <w:sz w:val="20"/>
                <w:szCs w:val="20"/>
              </w:rPr>
            </w:pPr>
            <w:r w:rsidRPr="00BA0C13">
              <w:rPr>
                <w:rFonts w:cstheme="minorHAnsi"/>
                <w:sz w:val="20"/>
                <w:szCs w:val="20"/>
                <w:lang w:val="es-ES" w:eastAsia="es-CO"/>
              </w:rPr>
              <w:t>Viáticos y pasajes</w:t>
            </w:r>
            <w:r w:rsidRPr="00BA0C13">
              <w:rPr>
                <w:rFonts w:cstheme="minorHAnsi"/>
                <w:sz w:val="20"/>
                <w:szCs w:val="20"/>
                <w:lang w:val="es-ES"/>
              </w:rPr>
              <w:t xml:space="preserve"> </w:t>
            </w:r>
          </w:p>
        </w:tc>
        <w:tc>
          <w:tcPr>
            <w:tcW w:w="129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Personas capacitadas en temas de meteorología aeronáutica</w:t>
            </w:r>
          </w:p>
        </w:tc>
        <w:tc>
          <w:tcPr>
            <w:tcW w:w="1403" w:type="dxa"/>
            <w:gridSpan w:val="2"/>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Cursos y talleres en temas de meteorología aeronáutica</w:t>
            </w:r>
          </w:p>
        </w:tc>
        <w:tc>
          <w:tcPr>
            <w:tcW w:w="1355"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Capacitar el personal, 107 funcionarios, de 27 aeropuertos, en temas de meteorología aeronáutica que contribuyan con la normal y correcta prestación del servicio</w:t>
            </w:r>
          </w:p>
        </w:tc>
        <w:tc>
          <w:tcPr>
            <w:tcW w:w="132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20</w:t>
            </w:r>
          </w:p>
        </w:tc>
        <w:tc>
          <w:tcPr>
            <w:tcW w:w="106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28</w:t>
            </w:r>
          </w:p>
        </w:tc>
        <w:tc>
          <w:tcPr>
            <w:tcW w:w="165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140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ES" w:eastAsia="es-ES"/>
              </w:rPr>
              <mc:AlternateContent>
                <mc:Choice Requires="wps">
                  <w:drawing>
                    <wp:anchor distT="0" distB="0" distL="114300" distR="114300" simplePos="0" relativeHeight="251738112" behindDoc="0" locked="0" layoutInCell="1" allowOverlap="1" wp14:anchorId="6454A129" wp14:editId="1DB790F1">
                      <wp:simplePos x="0" y="0"/>
                      <wp:positionH relativeFrom="column">
                        <wp:posOffset>257175</wp:posOffset>
                      </wp:positionH>
                      <wp:positionV relativeFrom="paragraph">
                        <wp:posOffset>27940</wp:posOffset>
                      </wp:positionV>
                      <wp:extent cx="352425" cy="361950"/>
                      <wp:effectExtent l="0" t="0" r="28575" b="19050"/>
                      <wp:wrapNone/>
                      <wp:docPr id="4202" name="Elipse 42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A0F44" id="Elipse 4202" o:spid="_x0000_s1026" style="position:absolute;margin-left:20.25pt;margin-top:2.2pt;width:27.7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TikQIAALk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764"/>
          <w:jc w:val="center"/>
        </w:trPr>
        <w:tc>
          <w:tcPr>
            <w:cnfStyle w:val="001000000000" w:firstRow="0" w:lastRow="0" w:firstColumn="1" w:lastColumn="0" w:oddVBand="0" w:evenVBand="0" w:oddHBand="0" w:evenHBand="0" w:firstRowFirstColumn="0" w:firstRowLastColumn="0" w:lastRowFirstColumn="0" w:lastRowLastColumn="0"/>
            <w:tcW w:w="10217" w:type="dxa"/>
            <w:gridSpan w:val="8"/>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2E74B5" w:themeColor="accent1" w:themeShade="BF"/>
                <w:sz w:val="18"/>
                <w:szCs w:val="26"/>
              </w:rPr>
            </w:pPr>
            <w:r w:rsidRPr="00BA0C13">
              <w:rPr>
                <w:rFonts w:eastAsiaTheme="majorEastAsia" w:cstheme="minorHAnsi"/>
                <w:color w:val="2E74B5" w:themeColor="accent1" w:themeShade="BF"/>
                <w:sz w:val="18"/>
                <w:szCs w:val="26"/>
              </w:rPr>
              <w:t>Descripción del avance</w:t>
            </w:r>
          </w:p>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Curso básico de Meteorología Aeronáutica, 24 participantes.</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 xml:space="preserve">Curso-taller de pronóstico de tendencia (TREND) y de pronóstico de aeródromo (TAF) (SKGQ-SKRG-SKCL), 25 participantes. </w:t>
            </w:r>
          </w:p>
          <w:p w:rsidR="00C945CE" w:rsidRPr="00BA0C13" w:rsidRDefault="00C945CE" w:rsidP="00007494">
            <w:pPr>
              <w:numPr>
                <w:ilvl w:val="0"/>
                <w:numId w:val="22"/>
              </w:numPr>
              <w:tabs>
                <w:tab w:val="clear" w:pos="360"/>
              </w:tabs>
              <w:ind w:left="313" w:hanging="313"/>
              <w:rPr>
                <w:rFonts w:cstheme="minorHAnsi"/>
                <w:b w:val="0"/>
                <w:sz w:val="18"/>
                <w:lang w:val="en-US"/>
              </w:rPr>
            </w:pPr>
            <w:r w:rsidRPr="00BA0C13">
              <w:rPr>
                <w:rFonts w:cstheme="minorHAnsi"/>
                <w:sz w:val="18"/>
                <w:lang w:val="es-MX"/>
              </w:rPr>
              <w:t>Taller OVM (SKGQ-SKRG-SKCL),</w:t>
            </w:r>
            <w:r w:rsidRPr="00BA0C13">
              <w:rPr>
                <w:rFonts w:cstheme="minorHAnsi"/>
                <w:sz w:val="18"/>
                <w:lang w:val="es-ES"/>
              </w:rPr>
              <w:t xml:space="preserve"> 25 participantes.</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PIB-M (SKGQ-SKRG), dos participantes.</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Taller sobre predicción y avisos de huracanes de la Asociación Región IV de la OMM (SKPV), 1 participante.</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 xml:space="preserve">Datos MET obtenidos a bordo de aeronaves (AMDAR) (SKBQ, SKCG) -CRF OMM de Buenos Aires, dos participantes. </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Inglés MET aeronáutico (SKGQ-SKSP-SKBG-SKCC)-CRF OMM España, cinco participantes.</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 xml:space="preserve">Estructuración temática y planeación del curso recurrente. </w:t>
            </w:r>
          </w:p>
          <w:p w:rsidR="00C945CE" w:rsidRPr="00BA0C13" w:rsidRDefault="00C945CE" w:rsidP="00007494">
            <w:pPr>
              <w:numPr>
                <w:ilvl w:val="0"/>
                <w:numId w:val="22"/>
              </w:numPr>
              <w:tabs>
                <w:tab w:val="clear" w:pos="360"/>
              </w:tabs>
              <w:ind w:left="313" w:hanging="313"/>
              <w:rPr>
                <w:rFonts w:cstheme="minorHAnsi"/>
                <w:b w:val="0"/>
                <w:sz w:val="18"/>
                <w:lang w:val="es-ES"/>
              </w:rPr>
            </w:pPr>
            <w:r w:rsidRPr="00BA0C13">
              <w:rPr>
                <w:rFonts w:cstheme="minorHAnsi"/>
                <w:sz w:val="18"/>
                <w:lang w:val="es-ES"/>
              </w:rPr>
              <w:t xml:space="preserve">Curso recurrente, 105 funcionarios. Presencial y virtual </w:t>
            </w:r>
          </w:p>
          <w:p w:rsidR="00C945CE" w:rsidRPr="00BA0C13" w:rsidRDefault="00C945CE" w:rsidP="00007494">
            <w:pPr>
              <w:numPr>
                <w:ilvl w:val="0"/>
                <w:numId w:val="22"/>
              </w:numPr>
              <w:tabs>
                <w:tab w:val="clear" w:pos="360"/>
              </w:tabs>
              <w:ind w:left="313" w:hanging="313"/>
              <w:rPr>
                <w:rFonts w:cstheme="minorHAnsi"/>
                <w:b w:val="0"/>
                <w:sz w:val="20"/>
                <w:lang w:val="es-MX"/>
              </w:rPr>
            </w:pPr>
            <w:r w:rsidRPr="00BA0C13">
              <w:rPr>
                <w:rFonts w:cstheme="minorHAnsi"/>
                <w:sz w:val="18"/>
                <w:lang w:val="es-ES"/>
              </w:rPr>
              <w:t xml:space="preserve">Curso AEMET en Cartagena sobre imágenes de satélite y radares, participaron cuatro funcionarios. </w:t>
            </w:r>
          </w:p>
          <w:p w:rsidR="00C945CE" w:rsidRPr="00BA0C13" w:rsidRDefault="00C945CE" w:rsidP="006C1AB3">
            <w:pPr>
              <w:ind w:left="360"/>
              <w:rPr>
                <w:rFonts w:cstheme="minorHAnsi"/>
                <w:b w:val="0"/>
                <w:sz w:val="20"/>
                <w:lang w:val="es-MX"/>
              </w:rPr>
            </w:pPr>
          </w:p>
        </w:tc>
      </w:tr>
    </w:tbl>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182" w:name="_Toc34845752"/>
      <w:bookmarkStart w:id="183" w:name="_Toc44597368"/>
      <w:bookmarkStart w:id="184" w:name="_Toc44771107"/>
      <w:r w:rsidRPr="00BA0C13">
        <w:t>Cuarto  trimestre subdirección de Meteorología, actividad 6,7,8  y 9</w:t>
      </w:r>
      <w:bookmarkEnd w:id="182"/>
      <w:bookmarkEnd w:id="183"/>
      <w:bookmarkEnd w:id="184"/>
      <w:r w:rsidRPr="00BA0C13">
        <w:t xml:space="preserve">  </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Cuarto trimestre</w:t>
      </w:r>
    </w:p>
    <w:tbl>
      <w:tblPr>
        <w:tblW w:w="10227" w:type="dxa"/>
        <w:jc w:val="center"/>
        <w:tblCellMar>
          <w:left w:w="70" w:type="dxa"/>
          <w:right w:w="70" w:type="dxa"/>
        </w:tblCellMar>
        <w:tblLook w:val="04A0" w:firstRow="1" w:lastRow="0" w:firstColumn="1" w:lastColumn="0" w:noHBand="0" w:noVBand="1"/>
      </w:tblPr>
      <w:tblGrid>
        <w:gridCol w:w="6510"/>
        <w:gridCol w:w="1201"/>
        <w:gridCol w:w="1111"/>
        <w:gridCol w:w="1405"/>
      </w:tblGrid>
      <w:tr w:rsidR="00C945CE" w:rsidRPr="004C7B45" w:rsidTr="006C1AB3">
        <w:trPr>
          <w:trHeight w:val="79"/>
          <w:jc w:val="center"/>
        </w:trPr>
        <w:tc>
          <w:tcPr>
            <w:tcW w:w="6510" w:type="dxa"/>
            <w:vMerge w:val="restart"/>
            <w:tcBorders>
              <w:top w:val="single" w:sz="8" w:space="0" w:color="5B9BD5"/>
              <w:left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3717"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Enero-diciembre</w:t>
            </w:r>
          </w:p>
        </w:tc>
      </w:tr>
      <w:tr w:rsidR="00C945CE" w:rsidRPr="004C7B45" w:rsidTr="006C1AB3">
        <w:trPr>
          <w:trHeight w:val="54"/>
          <w:jc w:val="center"/>
        </w:trPr>
        <w:tc>
          <w:tcPr>
            <w:tcW w:w="6510" w:type="dxa"/>
            <w:vMerge/>
            <w:tcBorders>
              <w:left w:val="single" w:sz="8" w:space="0" w:color="5B9BD5"/>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p>
        </w:tc>
        <w:tc>
          <w:tcPr>
            <w:tcW w:w="1201" w:type="dxa"/>
            <w:tcBorders>
              <w:top w:val="single" w:sz="8" w:space="0" w:color="5B9BD5"/>
              <w:left w:val="nil"/>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Programado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 xml:space="preserve">  </w:t>
            </w:r>
            <w:r w:rsidRPr="00BA0C13">
              <w:rPr>
                <w:rFonts w:cstheme="minorHAnsi"/>
                <w:color w:val="FFFFFF" w:themeColor="background1"/>
                <w:sz w:val="16"/>
              </w:rPr>
              <w:t>%</w:t>
            </w:r>
          </w:p>
        </w:tc>
        <w:tc>
          <w:tcPr>
            <w:tcW w:w="1111" w:type="dxa"/>
            <w:tcBorders>
              <w:top w:val="single" w:sz="8" w:space="0" w:color="5B9BD5"/>
              <w:left w:val="nil"/>
              <w:bottom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Ejecutado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sz w:val="16"/>
              </w:rPr>
              <w:t>%</w:t>
            </w:r>
          </w:p>
        </w:tc>
        <w:tc>
          <w:tcPr>
            <w:tcW w:w="1405" w:type="dxa"/>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Cumplimiento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 xml:space="preserve"> </w:t>
            </w:r>
            <w:r w:rsidRPr="00BA0C13">
              <w:rPr>
                <w:rFonts w:cstheme="minorHAnsi"/>
                <w:color w:val="FFFFFF" w:themeColor="background1"/>
                <w:sz w:val="16"/>
              </w:rPr>
              <w:t>%</w:t>
            </w:r>
          </w:p>
        </w:tc>
      </w:tr>
      <w:tr w:rsidR="00C945CE" w:rsidRPr="004C7B45" w:rsidTr="006C1AB3">
        <w:trPr>
          <w:trHeight w:val="923"/>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1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540"/>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1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40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959"/>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11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68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sz w:val="18"/>
                <w:szCs w:val="20"/>
                <w:lang w:val="es-MX" w:eastAsia="es-MX"/>
              </w:rPr>
            </w:pPr>
            <w:r w:rsidRPr="00BA0C13">
              <w:rPr>
                <w:rFonts w:eastAsia="Times New Roman" w:cstheme="minorHAnsi"/>
                <w:sz w:val="18"/>
                <w:szCs w:val="20"/>
                <w:lang w:val="es-MX" w:eastAsia="es-MX"/>
              </w:rPr>
              <w:t>9. Prestación del servicio de meteorología aeronáutica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11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c>
          <w:tcPr>
            <w:tcW w:w="140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443"/>
          <w:jc w:val="center"/>
        </w:trPr>
        <w:tc>
          <w:tcPr>
            <w:tcW w:w="8822" w:type="dxa"/>
            <w:gridSpan w:val="3"/>
            <w:tcBorders>
              <w:top w:val="nil"/>
              <w:left w:val="single" w:sz="8" w:space="0" w:color="9CC2E5"/>
              <w:bottom w:val="single" w:sz="8" w:space="0" w:color="9CC2E5"/>
              <w:right w:val="single" w:sz="8" w:space="0" w:color="9CC2E5"/>
            </w:tcBorders>
            <w:shd w:val="clear" w:color="000000" w:fill="DEEAF6"/>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cstheme="minorHAnsi"/>
                <w:b/>
                <w:color w:val="000000"/>
                <w:sz w:val="18"/>
                <w:szCs w:val="18"/>
              </w:rPr>
            </w:pPr>
          </w:p>
        </w:tc>
        <w:tc>
          <w:tcPr>
            <w:tcW w:w="140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b/>
                <w:color w:val="000000"/>
                <w:sz w:val="18"/>
                <w:szCs w:val="18"/>
              </w:rPr>
            </w:pPr>
            <w:r w:rsidRPr="00BA0C13">
              <w:rPr>
                <w:rFonts w:cstheme="minorHAnsi"/>
                <w:b/>
                <w:color w:val="000000"/>
                <w:sz w:val="18"/>
                <w:szCs w:val="18"/>
              </w:rPr>
              <w:t>100</w:t>
            </w:r>
          </w:p>
        </w:tc>
      </w:tr>
    </w:tbl>
    <w:p w:rsidR="00C945CE" w:rsidRPr="00BA0C13" w:rsidRDefault="00C945CE" w:rsidP="00C945CE">
      <w:pPr>
        <w:spacing w:after="0" w:line="240" w:lineRule="auto"/>
        <w:jc w:val="both"/>
        <w:rPr>
          <w:rFonts w:cstheme="minorHAnsi"/>
          <w:b/>
          <w:sz w:val="24"/>
        </w:rPr>
      </w:pPr>
    </w:p>
    <w:p w:rsidR="00C945CE" w:rsidRPr="00BA0C13" w:rsidRDefault="00C945CE" w:rsidP="00C945CE">
      <w:pPr>
        <w:spacing w:after="0" w:line="240" w:lineRule="auto"/>
        <w:ind w:right="-518"/>
        <w:jc w:val="both"/>
        <w:rPr>
          <w:rFonts w:eastAsiaTheme="majorEastAsia" w:cstheme="minorHAnsi"/>
          <w:color w:val="0070C0"/>
          <w:lang w:val="es-ES"/>
        </w:rPr>
      </w:pPr>
      <w:r w:rsidRPr="00BA0C13">
        <w:rPr>
          <w:rFonts w:eastAsiaTheme="majorEastAsia" w:cstheme="minorHAnsi"/>
          <w:color w:val="0070C0"/>
        </w:rPr>
        <w:t xml:space="preserve">Actividad principal </w:t>
      </w:r>
      <w:r w:rsidRPr="00BA0C13">
        <w:rPr>
          <w:rFonts w:eastAsiaTheme="majorEastAsia" w:cstheme="minorHAnsi"/>
          <w:color w:val="0070C0"/>
          <w:lang w:val="es-ES"/>
        </w:rPr>
        <w:t>6. Generar y analizar datos, información o insumos técnicos generados por la</w:t>
      </w:r>
    </w:p>
    <w:p w:rsidR="00C945CE" w:rsidRPr="00BA0C13" w:rsidRDefault="00C945CE" w:rsidP="00C945CE">
      <w:pPr>
        <w:spacing w:after="0" w:line="240" w:lineRule="auto"/>
        <w:ind w:right="-518"/>
        <w:jc w:val="both"/>
        <w:rPr>
          <w:rFonts w:eastAsiaTheme="majorEastAsia" w:cstheme="minorHAnsi"/>
          <w:color w:val="0070C0"/>
        </w:rPr>
      </w:pPr>
      <w:r w:rsidRPr="00BA0C13">
        <w:rPr>
          <w:rFonts w:eastAsiaTheme="majorEastAsia" w:cstheme="minorHAnsi"/>
          <w:color w:val="0070C0"/>
          <w:lang w:val="es-ES"/>
        </w:rPr>
        <w:t>red de estaciones para la consolidación del banco de datos en el instituto</w:t>
      </w:r>
    </w:p>
    <w:p w:rsidR="00C945CE" w:rsidRPr="00BA0C13" w:rsidRDefault="00C945CE" w:rsidP="00C945CE">
      <w:pPr>
        <w:pStyle w:val="Prrafodelista"/>
        <w:spacing w:after="0" w:line="240" w:lineRule="auto"/>
        <w:jc w:val="both"/>
        <w:rPr>
          <w:rFonts w:cstheme="minorHAnsi"/>
          <w:sz w:val="24"/>
        </w:rPr>
      </w:pPr>
    </w:p>
    <w:tbl>
      <w:tblPr>
        <w:tblStyle w:val="Tabladecuadrcula4-nfasis51"/>
        <w:tblW w:w="10137" w:type="dxa"/>
        <w:jc w:val="center"/>
        <w:tblLayout w:type="fixed"/>
        <w:tblLook w:val="04A0" w:firstRow="1" w:lastRow="0" w:firstColumn="1" w:lastColumn="0" w:noHBand="0" w:noVBand="1"/>
      </w:tblPr>
      <w:tblGrid>
        <w:gridCol w:w="3266"/>
        <w:gridCol w:w="1559"/>
        <w:gridCol w:w="1276"/>
        <w:gridCol w:w="1701"/>
        <w:gridCol w:w="1276"/>
        <w:gridCol w:w="10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01"/>
          <w:jc w:val="center"/>
        </w:trPr>
        <w:tc>
          <w:tcPr>
            <w:cnfStyle w:val="001000000000" w:firstRow="0" w:lastRow="0" w:firstColumn="1" w:lastColumn="0" w:oddVBand="0" w:evenVBand="0" w:oddHBand="0" w:evenHBand="0" w:firstRowFirstColumn="0" w:firstRowLastColumn="0" w:lastRowFirstColumn="0" w:lastRowLastColumn="0"/>
            <w:tcW w:w="3266" w:type="dxa"/>
            <w:vAlign w:val="center"/>
          </w:tcPr>
          <w:p w:rsidR="00C945CE" w:rsidRPr="00BA0C13" w:rsidRDefault="00C945CE" w:rsidP="006C1AB3">
            <w:pPr>
              <w:rPr>
                <w:rFonts w:cstheme="minorHAnsi"/>
                <w:sz w:val="20"/>
                <w:szCs w:val="20"/>
              </w:rPr>
            </w:pPr>
            <w:r w:rsidRPr="00BA0C13">
              <w:rPr>
                <w:rFonts w:cstheme="minorHAnsi"/>
                <w:sz w:val="20"/>
                <w:szCs w:val="20"/>
                <w:lang w:val="es-ES"/>
              </w:rPr>
              <w:t>39. Auditorías a banco de datos y red meteorológica y mareográfica</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Documento: Informe de auditorías</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Documento: Reporte de auditorías</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A0C13">
              <w:rPr>
                <w:rFonts w:cstheme="minorHAnsi"/>
                <w:sz w:val="20"/>
                <w:szCs w:val="20"/>
                <w:lang w:val="es-ES"/>
              </w:rPr>
              <w:t>Auditorías a banco de datos y red meteorológica (priorizada) y mareográfica</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0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665408" behindDoc="0" locked="0" layoutInCell="1" allowOverlap="1" wp14:anchorId="2640285F" wp14:editId="06598E8B">
                      <wp:simplePos x="0" y="0"/>
                      <wp:positionH relativeFrom="column">
                        <wp:posOffset>98425</wp:posOffset>
                      </wp:positionH>
                      <wp:positionV relativeFrom="paragraph">
                        <wp:posOffset>24765</wp:posOffset>
                      </wp:positionV>
                      <wp:extent cx="352425" cy="361950"/>
                      <wp:effectExtent l="0" t="0" r="28575" b="19050"/>
                      <wp:wrapNone/>
                      <wp:docPr id="106" name="Elipse 1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49CA3" id="Elipse 106" o:spid="_x0000_s1026" style="position:absolute;margin-left:7.75pt;margin-top:1.95pt;width:27.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m2kQIAALc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1537"/>
          <w:jc w:val="center"/>
        </w:trPr>
        <w:tc>
          <w:tcPr>
            <w:cnfStyle w:val="001000000000" w:firstRow="0" w:lastRow="0" w:firstColumn="1" w:lastColumn="0" w:oddVBand="0" w:evenVBand="0" w:oddHBand="0" w:evenHBand="0" w:firstRowFirstColumn="0" w:firstRowLastColumn="0" w:lastRowFirstColumn="0" w:lastRowLastColumn="0"/>
            <w:tcW w:w="10137" w:type="dxa"/>
            <w:gridSpan w:val="6"/>
            <w:vAlign w:val="center"/>
          </w:tcPr>
          <w:p w:rsidR="00C945CE" w:rsidRPr="00BA0C13" w:rsidRDefault="00C945CE" w:rsidP="006C1AB3">
            <w:pPr>
              <w:jc w:val="both"/>
              <w:rPr>
                <w:rFonts w:eastAsiaTheme="majorEastAsia" w:cstheme="minorHAnsi"/>
                <w:color w:val="0070C0"/>
                <w:sz w:val="20"/>
                <w:szCs w:val="20"/>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007494">
            <w:pPr>
              <w:pStyle w:val="Prrafodelista"/>
              <w:numPr>
                <w:ilvl w:val="0"/>
                <w:numId w:val="86"/>
              </w:numPr>
              <w:tabs>
                <w:tab w:val="clear" w:pos="360"/>
                <w:tab w:val="num" w:pos="313"/>
              </w:tabs>
              <w:ind w:left="313" w:hanging="313"/>
              <w:jc w:val="both"/>
              <w:rPr>
                <w:rFonts w:cstheme="minorHAnsi"/>
                <w:b w:val="0"/>
                <w:bCs w:val="0"/>
                <w:sz w:val="18"/>
                <w:szCs w:val="18"/>
                <w:lang w:val="es-MX"/>
              </w:rPr>
            </w:pPr>
            <w:r w:rsidRPr="00BA0C13">
              <w:rPr>
                <w:rFonts w:cstheme="minorHAnsi"/>
                <w:sz w:val="18"/>
                <w:szCs w:val="18"/>
                <w:lang w:val="es-MX"/>
              </w:rPr>
              <w:t>Tres auditorías al banco de datos en las sedes de Pasto, Cali y Duitama; dos auditorías a la red meteorológica de las áreas operativas 02 y Santa Marta y 05 Barranquilla y tres auditorías a la red mareográfica (actualización de cotas) en las estaciones de San Andrés, Buenaventura y Juanchaco.</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sz w:val="18"/>
                <w:szCs w:val="18"/>
                <w:lang w:val="es-MX"/>
              </w:rPr>
            </w:pPr>
          </w:p>
          <w:p w:rsidR="00C945CE" w:rsidRPr="00BA0C13" w:rsidRDefault="00C945CE" w:rsidP="00007494">
            <w:pPr>
              <w:pStyle w:val="Prrafodelista"/>
              <w:numPr>
                <w:ilvl w:val="0"/>
                <w:numId w:val="86"/>
              </w:numPr>
              <w:tabs>
                <w:tab w:val="clear" w:pos="360"/>
              </w:tabs>
              <w:ind w:left="313" w:hanging="313"/>
              <w:jc w:val="both"/>
              <w:rPr>
                <w:rFonts w:cstheme="minorHAnsi"/>
                <w:b w:val="0"/>
                <w:bCs w:val="0"/>
                <w:sz w:val="18"/>
                <w:szCs w:val="18"/>
                <w:lang w:val="es-MX"/>
              </w:rPr>
            </w:pPr>
            <w:r w:rsidRPr="00BA0C13">
              <w:rPr>
                <w:rFonts w:cstheme="minorHAnsi"/>
                <w:sz w:val="18"/>
                <w:szCs w:val="18"/>
                <w:lang w:val="es-MX"/>
              </w:rPr>
              <w:t>Diecinueve auditorías: al banco de datos de las áreas operativas de Medellín, Pasto, Cali, Duitama e Ibagué (5);  a la red meteorológica de las áreas operativas de Antioquia, Atlántico, Magdalena, Huila, Boyacá, Valle, Tolima, La Mojana y Lago de Tota (9); a la red mareográfica (actualización las cotas) de las estaciones de San Andrés, Cartagena, Buenaventura, Juanchaco y Tumaco (5).</w:t>
            </w:r>
          </w:p>
          <w:p w:rsidR="00C945CE" w:rsidRPr="00BA0C13" w:rsidRDefault="00C945CE" w:rsidP="00007494">
            <w:pPr>
              <w:pStyle w:val="Prrafodelista"/>
              <w:numPr>
                <w:ilvl w:val="0"/>
                <w:numId w:val="86"/>
              </w:numPr>
              <w:tabs>
                <w:tab w:val="clear" w:pos="360"/>
              </w:tabs>
              <w:ind w:left="313" w:hanging="313"/>
              <w:jc w:val="both"/>
              <w:rPr>
                <w:rFonts w:eastAsiaTheme="majorEastAsia" w:cstheme="minorHAnsi"/>
                <w:b w:val="0"/>
                <w:color w:val="2E74B5" w:themeColor="accent1" w:themeShade="BF"/>
                <w:sz w:val="18"/>
                <w:szCs w:val="18"/>
              </w:rPr>
            </w:pPr>
            <w:r w:rsidRPr="00BA0C13">
              <w:rPr>
                <w:rFonts w:cstheme="minorHAnsi"/>
                <w:sz w:val="18"/>
                <w:szCs w:val="18"/>
                <w:lang w:val="es-MX"/>
              </w:rPr>
              <w:t xml:space="preserve">Diecinueve </w:t>
            </w:r>
            <w:r w:rsidRPr="00BA0C13">
              <w:rPr>
                <w:rFonts w:eastAsiaTheme="majorEastAsia" w:cstheme="minorHAnsi"/>
                <w:sz w:val="18"/>
                <w:szCs w:val="18"/>
              </w:rPr>
              <w:t>informes detallados de las auditorías realizadas.</w:t>
            </w:r>
          </w:p>
          <w:p w:rsidR="00C945CE" w:rsidRPr="00BA0C13" w:rsidRDefault="00C945CE" w:rsidP="006C1AB3">
            <w:pPr>
              <w:pStyle w:val="Prrafodelista"/>
              <w:ind w:left="360"/>
              <w:jc w:val="both"/>
              <w:rPr>
                <w:rFonts w:eastAsiaTheme="majorEastAsia" w:cstheme="minorHAnsi"/>
                <w:b w:val="0"/>
                <w:color w:val="2E74B5" w:themeColor="accent1" w:themeShade="BF"/>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726"/>
        <w:gridCol w:w="1325"/>
        <w:gridCol w:w="1360"/>
        <w:gridCol w:w="2108"/>
        <w:gridCol w:w="1276"/>
        <w:gridCol w:w="126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32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1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2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272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rPr>
              <w:t xml:space="preserve">40. </w:t>
            </w:r>
            <w:r w:rsidRPr="00BA0C13">
              <w:rPr>
                <w:rFonts w:asciiTheme="minorHAnsi" w:hAnsiTheme="minorHAnsi" w:cstheme="minorHAnsi"/>
                <w:color w:val="000000"/>
                <w:kern w:val="24"/>
                <w:sz w:val="18"/>
                <w:szCs w:val="22"/>
                <w:lang w:val="es-ES"/>
              </w:rPr>
              <w:t xml:space="preserve">Atender en términos de calidad y oportunidad las certificaciones del estado del tiempo y del clima </w:t>
            </w:r>
          </w:p>
        </w:tc>
        <w:tc>
          <w:tcPr>
            <w:tcW w:w="132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Atención del 100 % de PQRS</w:t>
            </w:r>
          </w:p>
        </w:tc>
        <w:tc>
          <w:tcPr>
            <w:tcW w:w="13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con PQRS</w:t>
            </w:r>
          </w:p>
        </w:tc>
        <w:tc>
          <w:tcPr>
            <w:tcW w:w="210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respuesta al 100 % de la PQRS</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26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666432" behindDoc="0" locked="0" layoutInCell="1" allowOverlap="1" wp14:anchorId="34BE2FA8" wp14:editId="7F370C9B">
                      <wp:simplePos x="0" y="0"/>
                      <wp:positionH relativeFrom="column">
                        <wp:posOffset>209550</wp:posOffset>
                      </wp:positionH>
                      <wp:positionV relativeFrom="paragraph">
                        <wp:posOffset>10795</wp:posOffset>
                      </wp:positionV>
                      <wp:extent cx="352425" cy="361950"/>
                      <wp:effectExtent l="0" t="0" r="28575" b="19050"/>
                      <wp:wrapNone/>
                      <wp:docPr id="35" name="Elipse 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486EC" id="Elipse 35" o:spid="_x0000_s1026" style="position:absolute;margin-left:16.5pt;margin-top:.85pt;width:27.7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nY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sz w:val="18"/>
                <w:szCs w:val="18"/>
              </w:rPr>
            </w:pPr>
          </w:p>
          <w:p w:rsidR="00C945CE" w:rsidRPr="00BA0C13" w:rsidRDefault="00C945CE" w:rsidP="00007494">
            <w:pPr>
              <w:pStyle w:val="Prrafodelista"/>
              <w:numPr>
                <w:ilvl w:val="0"/>
                <w:numId w:val="87"/>
              </w:numPr>
              <w:tabs>
                <w:tab w:val="clear" w:pos="360"/>
                <w:tab w:val="num" w:pos="313"/>
              </w:tabs>
              <w:ind w:left="313" w:hanging="313"/>
              <w:rPr>
                <w:rFonts w:eastAsiaTheme="majorEastAsia" w:cstheme="minorHAnsi"/>
                <w:b w:val="0"/>
                <w:sz w:val="18"/>
                <w:szCs w:val="18"/>
              </w:rPr>
            </w:pPr>
            <w:r w:rsidRPr="00BA0C13">
              <w:rPr>
                <w:rFonts w:eastAsiaTheme="majorEastAsia" w:cstheme="minorHAnsi"/>
                <w:sz w:val="18"/>
                <w:szCs w:val="18"/>
              </w:rPr>
              <w:t>Respuesta a solicitud de certificaciones del tiempo y clima (190, aprox.) y a solicitudes de información y conceptos técnicos.</w:t>
            </w:r>
          </w:p>
          <w:p w:rsidR="00C945CE" w:rsidRPr="00BA0C13" w:rsidRDefault="00C945CE" w:rsidP="006C1AB3">
            <w:pPr>
              <w:rPr>
                <w:rFonts w:cstheme="minorHAnsi"/>
                <w:b w:val="0"/>
                <w:sz w:val="18"/>
                <w:szCs w:val="18"/>
                <w:lang w:val="es-MX"/>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2E74B5" w:themeColor="accent1" w:themeShade="BF"/>
                <w:sz w:val="18"/>
                <w:szCs w:val="18"/>
              </w:rPr>
              <w:t xml:space="preserve"> </w:t>
            </w:r>
          </w:p>
          <w:p w:rsidR="00C945CE" w:rsidRPr="00BA0C13" w:rsidRDefault="00C945CE" w:rsidP="00007494">
            <w:pPr>
              <w:pStyle w:val="Prrafodelista"/>
              <w:numPr>
                <w:ilvl w:val="0"/>
                <w:numId w:val="87"/>
              </w:numPr>
              <w:tabs>
                <w:tab w:val="clear" w:pos="360"/>
                <w:tab w:val="num" w:pos="313"/>
              </w:tabs>
              <w:ind w:left="313" w:hanging="313"/>
              <w:rPr>
                <w:rFonts w:cstheme="minorHAnsi"/>
                <w:b w:val="0"/>
                <w:sz w:val="18"/>
              </w:rPr>
            </w:pPr>
            <w:r w:rsidRPr="00BA0C13">
              <w:rPr>
                <w:rFonts w:eastAsiaTheme="majorEastAsia" w:cstheme="minorHAnsi"/>
                <w:sz w:val="18"/>
                <w:szCs w:val="18"/>
              </w:rPr>
              <w:t>Respuesta a solicitud de certificaciones (900, aprox.) e información de conceptos técnicos sobre tiempo y clima.</w:t>
            </w:r>
            <w:r w:rsidRPr="00BA0C13">
              <w:rPr>
                <w:rFonts w:eastAsiaTheme="majorEastAsia" w:cstheme="minorHAnsi"/>
                <w:sz w:val="20"/>
                <w:szCs w:val="26"/>
              </w:rPr>
              <w:t xml:space="preserve"> </w:t>
            </w:r>
          </w:p>
          <w:p w:rsidR="00C945CE" w:rsidRPr="00BA0C13" w:rsidRDefault="00C945CE" w:rsidP="006C1AB3">
            <w:pPr>
              <w:pStyle w:val="Prrafodelista"/>
              <w:ind w:left="313"/>
              <w:rPr>
                <w:rFonts w:eastAsiaTheme="majorEastAsia" w:cstheme="minorHAnsi"/>
                <w:b w:val="0"/>
                <w:sz w:val="18"/>
                <w:szCs w:val="18"/>
              </w:rPr>
            </w:pPr>
          </w:p>
          <w:p w:rsidR="00C945CE" w:rsidRPr="00BA0C13" w:rsidRDefault="00C945CE" w:rsidP="006C1AB3">
            <w:pPr>
              <w:pStyle w:val="Prrafodelista"/>
              <w:ind w:left="313"/>
              <w:rPr>
                <w:rFonts w:cstheme="minorHAnsi"/>
                <w:b w:val="0"/>
                <w:sz w:val="18"/>
              </w:rPr>
            </w:pPr>
          </w:p>
        </w:tc>
      </w:tr>
    </w:tbl>
    <w:p w:rsidR="00C945CE" w:rsidRPr="00BA0C13" w:rsidRDefault="00C945CE" w:rsidP="00C945CE">
      <w:pPr>
        <w:spacing w:after="0" w:line="240" w:lineRule="auto"/>
        <w:rPr>
          <w:rFonts w:cstheme="minorHAnsi"/>
          <w:b/>
          <w:sz w:val="24"/>
        </w:rPr>
      </w:pPr>
    </w:p>
    <w:tbl>
      <w:tblPr>
        <w:tblStyle w:val="Tabladecuadrcula4-nfasis51"/>
        <w:tblW w:w="10086" w:type="dxa"/>
        <w:jc w:val="center"/>
        <w:tblLayout w:type="fixed"/>
        <w:tblLook w:val="04A0" w:firstRow="1" w:lastRow="0" w:firstColumn="1" w:lastColumn="0" w:noHBand="0" w:noVBand="1"/>
      </w:tblPr>
      <w:tblGrid>
        <w:gridCol w:w="2547"/>
        <w:gridCol w:w="2551"/>
        <w:gridCol w:w="1701"/>
        <w:gridCol w:w="709"/>
        <w:gridCol w:w="1570"/>
        <w:gridCol w:w="100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25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5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0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41. Implementación del plan de mejoramiento para la operación estadística variables meteorológicas </w:t>
            </w:r>
          </w:p>
        </w:tc>
        <w:tc>
          <w:tcPr>
            <w:tcW w:w="25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Ciento por ciento de actividades contempladas en el plan de mejoramiento aprobado por el DANE</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del Plan de mejoramiento de la operación estadística</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1</w:t>
            </w:r>
          </w:p>
        </w:tc>
        <w:tc>
          <w:tcPr>
            <w:tcW w:w="157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00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667456" behindDoc="0" locked="0" layoutInCell="1" allowOverlap="1" wp14:anchorId="7DEB8892" wp14:editId="4FE34964">
                      <wp:simplePos x="0" y="0"/>
                      <wp:positionH relativeFrom="column">
                        <wp:posOffset>59055</wp:posOffset>
                      </wp:positionH>
                      <wp:positionV relativeFrom="paragraph">
                        <wp:posOffset>29210</wp:posOffset>
                      </wp:positionV>
                      <wp:extent cx="352425" cy="361950"/>
                      <wp:effectExtent l="0" t="0" r="28575" b="19050"/>
                      <wp:wrapNone/>
                      <wp:docPr id="36" name="Elipse 3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6995A" id="Elipse 36" o:spid="_x0000_s1026" style="position:absolute;margin-left:4.65pt;margin-top:2.3pt;width:27.7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1v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804"/>
          <w:jc w:val="center"/>
        </w:trPr>
        <w:tc>
          <w:tcPr>
            <w:cnfStyle w:val="001000000000" w:firstRow="0" w:lastRow="0" w:firstColumn="1" w:lastColumn="0" w:oddVBand="0" w:evenVBand="0" w:oddHBand="0" w:evenHBand="0" w:firstRowFirstColumn="0" w:firstRowLastColumn="0" w:lastRowFirstColumn="0" w:lastRowLastColumn="0"/>
            <w:tcW w:w="10086"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cstheme="minorHAnsi"/>
                <w:b w:val="0"/>
                <w:sz w:val="20"/>
                <w:szCs w:val="20"/>
                <w:lang w:val="es-MX"/>
              </w:rPr>
            </w:pPr>
          </w:p>
          <w:p w:rsidR="00C945CE" w:rsidRPr="00BA0C13" w:rsidRDefault="00C945CE" w:rsidP="00007494">
            <w:pPr>
              <w:pStyle w:val="Prrafodelista"/>
              <w:numPr>
                <w:ilvl w:val="0"/>
                <w:numId w:val="35"/>
              </w:numPr>
              <w:ind w:left="308" w:hanging="284"/>
              <w:rPr>
                <w:rFonts w:cstheme="minorHAnsi"/>
                <w:b w:val="0"/>
                <w:sz w:val="18"/>
                <w:szCs w:val="18"/>
                <w:lang w:val="es-MX"/>
              </w:rPr>
            </w:pPr>
            <w:r w:rsidRPr="00BA0C13">
              <w:rPr>
                <w:rFonts w:cstheme="minorHAnsi"/>
                <w:sz w:val="18"/>
                <w:szCs w:val="18"/>
                <w:lang w:val="es-MX"/>
              </w:rPr>
              <w:t>Versión final del Procedimiento para el análisis de las necesidades de los usuarios de la operación estadística variables meteorológicas.</w:t>
            </w:r>
          </w:p>
          <w:p w:rsidR="00C945CE" w:rsidRPr="00BA0C13" w:rsidRDefault="00C945CE" w:rsidP="00007494">
            <w:pPr>
              <w:pStyle w:val="Prrafodelista"/>
              <w:numPr>
                <w:ilvl w:val="0"/>
                <w:numId w:val="35"/>
              </w:numPr>
              <w:ind w:left="308" w:hanging="308"/>
              <w:rPr>
                <w:rFonts w:cstheme="minorHAnsi"/>
                <w:b w:val="0"/>
                <w:sz w:val="18"/>
                <w:szCs w:val="18"/>
                <w:lang w:val="es-MX"/>
              </w:rPr>
            </w:pPr>
            <w:r w:rsidRPr="00BA0C13">
              <w:rPr>
                <w:rFonts w:cstheme="minorHAnsi"/>
                <w:sz w:val="18"/>
                <w:szCs w:val="18"/>
                <w:lang w:val="es-MX"/>
              </w:rPr>
              <w:t>Se presentó a la auditoría interna el estado de las acciones realizadas en el marco del plan de mejoramiento de la operación estadística, así como las evidencias que las soportan.</w:t>
            </w:r>
          </w:p>
          <w:p w:rsidR="00C945CE" w:rsidRPr="00BA0C13" w:rsidRDefault="00C945CE" w:rsidP="00007494">
            <w:pPr>
              <w:pStyle w:val="Prrafodelista"/>
              <w:numPr>
                <w:ilvl w:val="0"/>
                <w:numId w:val="35"/>
              </w:numPr>
              <w:rPr>
                <w:rFonts w:cstheme="minorHAnsi"/>
                <w:b w:val="0"/>
                <w:sz w:val="18"/>
                <w:szCs w:val="18"/>
                <w:lang w:val="es-MX"/>
              </w:rPr>
            </w:pPr>
            <w:r w:rsidRPr="00BA0C13">
              <w:rPr>
                <w:rFonts w:cstheme="minorHAnsi"/>
                <w:sz w:val="18"/>
                <w:szCs w:val="18"/>
                <w:lang w:val="es-MX"/>
              </w:rPr>
              <w:t>Ajustes a los documentos teniendo en cuenta la auditoría al proceso de variables meteorológicas.</w:t>
            </w:r>
          </w:p>
          <w:p w:rsidR="00C945CE" w:rsidRPr="00BA0C13" w:rsidRDefault="00C945CE" w:rsidP="00007494">
            <w:pPr>
              <w:pStyle w:val="Prrafodelista"/>
              <w:numPr>
                <w:ilvl w:val="0"/>
                <w:numId w:val="35"/>
              </w:numPr>
              <w:rPr>
                <w:rFonts w:cstheme="minorHAnsi"/>
                <w:b w:val="0"/>
                <w:sz w:val="18"/>
                <w:szCs w:val="18"/>
                <w:lang w:val="es-MX"/>
              </w:rPr>
            </w:pPr>
            <w:r w:rsidRPr="00BA0C13">
              <w:rPr>
                <w:rFonts w:cstheme="minorHAnsi"/>
                <w:sz w:val="18"/>
                <w:szCs w:val="18"/>
                <w:lang w:val="es-MX"/>
              </w:rPr>
              <w:t>Actualización del formato de caracterización de operaciones estadísticas enviado por el DANE. Formato F1 con la nueva información de la operación estadística.</w:t>
            </w:r>
          </w:p>
          <w:p w:rsidR="00C945CE" w:rsidRPr="00BA0C13" w:rsidRDefault="00C945CE" w:rsidP="00007494">
            <w:pPr>
              <w:pStyle w:val="Prrafodelista"/>
              <w:numPr>
                <w:ilvl w:val="0"/>
                <w:numId w:val="35"/>
              </w:numPr>
              <w:rPr>
                <w:rFonts w:cstheme="minorHAnsi"/>
                <w:b w:val="0"/>
                <w:sz w:val="18"/>
                <w:szCs w:val="18"/>
                <w:lang w:val="es-MX"/>
              </w:rPr>
            </w:pPr>
            <w:r w:rsidRPr="00BA0C13">
              <w:rPr>
                <w:rFonts w:cstheme="minorHAnsi"/>
                <w:sz w:val="18"/>
                <w:szCs w:val="18"/>
                <w:lang w:val="es-MX"/>
              </w:rPr>
              <w:t>Reuniones con el profesional de la Oficina de Planeación para la revisión y codificación de documentos soporte de la operación estadística.</w:t>
            </w:r>
          </w:p>
          <w:p w:rsidR="00C945CE" w:rsidRPr="00BA0C13" w:rsidRDefault="00C945CE" w:rsidP="00007494">
            <w:pPr>
              <w:pStyle w:val="Prrafodelista"/>
              <w:numPr>
                <w:ilvl w:val="0"/>
                <w:numId w:val="35"/>
              </w:numPr>
              <w:rPr>
                <w:rFonts w:cstheme="minorHAnsi"/>
                <w:b w:val="0"/>
                <w:sz w:val="18"/>
                <w:szCs w:val="18"/>
                <w:lang w:val="es-MX"/>
              </w:rPr>
            </w:pPr>
            <w:r w:rsidRPr="00BA0C13">
              <w:rPr>
                <w:rFonts w:cstheme="minorHAnsi"/>
                <w:sz w:val="18"/>
                <w:szCs w:val="18"/>
                <w:lang w:val="es-MX"/>
              </w:rPr>
              <w:t xml:space="preserve">Compilación de las evidencias documentales para entrega al DANE. </w:t>
            </w:r>
          </w:p>
          <w:p w:rsidR="00C945CE" w:rsidRPr="00BA0C13" w:rsidRDefault="00C945CE" w:rsidP="006C1AB3">
            <w:pPr>
              <w:rPr>
                <w:rFonts w:cstheme="minorHAnsi"/>
                <w:sz w:val="20"/>
                <w:szCs w:val="20"/>
                <w:lang w:val="es-MX"/>
              </w:rPr>
            </w:pPr>
          </w:p>
          <w:p w:rsidR="00C945CE" w:rsidRPr="00BA0C13" w:rsidRDefault="00C945CE" w:rsidP="006C1AB3">
            <w:pPr>
              <w:jc w:val="both"/>
              <w:rPr>
                <w:rFonts w:eastAsiaTheme="majorEastAsia" w:cstheme="minorHAnsi"/>
                <w:i/>
                <w:color w:val="0070C0"/>
                <w:sz w:val="20"/>
                <w:szCs w:val="26"/>
              </w:rPr>
            </w:pPr>
            <w:r w:rsidRPr="00BA0C13">
              <w:rPr>
                <w:rFonts w:eastAsiaTheme="majorEastAsia" w:cstheme="minorHAnsi"/>
                <w:color w:val="0070C0"/>
                <w:sz w:val="20"/>
                <w:szCs w:val="26"/>
              </w:rPr>
              <w:t>Producto final</w:t>
            </w:r>
          </w:p>
          <w:p w:rsidR="00C945CE" w:rsidRPr="00BA0C13" w:rsidRDefault="00C945CE" w:rsidP="006C1AB3">
            <w:pPr>
              <w:jc w:val="both"/>
              <w:rPr>
                <w:rFonts w:eastAsiaTheme="majorEastAsia" w:cstheme="minorHAnsi"/>
                <w:b w:val="0"/>
                <w:i/>
                <w:color w:val="2E74B5" w:themeColor="accent1" w:themeShade="BF"/>
                <w:sz w:val="20"/>
                <w:szCs w:val="26"/>
              </w:rPr>
            </w:pPr>
          </w:p>
          <w:p w:rsidR="00C945CE" w:rsidRPr="00BA0C13" w:rsidRDefault="00C945CE" w:rsidP="00007494">
            <w:pPr>
              <w:pStyle w:val="Prrafodelista"/>
              <w:numPr>
                <w:ilvl w:val="0"/>
                <w:numId w:val="87"/>
              </w:numPr>
              <w:rPr>
                <w:rFonts w:cstheme="minorHAnsi"/>
                <w:b w:val="0"/>
                <w:bCs w:val="0"/>
                <w:sz w:val="18"/>
                <w:szCs w:val="18"/>
                <w:lang w:val="es-MX"/>
              </w:rPr>
            </w:pPr>
            <w:r w:rsidRPr="00BA0C13">
              <w:rPr>
                <w:rFonts w:cstheme="minorHAnsi"/>
                <w:sz w:val="18"/>
                <w:szCs w:val="18"/>
                <w:lang w:val="es-MX"/>
              </w:rPr>
              <w:t xml:space="preserve">Guía metodológica de la operación estadística variables meteorológicas con anexos y documentos soportes incluidos en el plan de mejoramiento para subsanar las no conformidades encontradas por el DANE. </w:t>
            </w:r>
          </w:p>
          <w:p w:rsidR="00C945CE" w:rsidRPr="00BA0C13" w:rsidRDefault="00C945CE" w:rsidP="006C1AB3">
            <w:pPr>
              <w:rPr>
                <w:rFonts w:cstheme="minorHAnsi"/>
                <w:sz w:val="20"/>
                <w:szCs w:val="20"/>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70" w:type="dxa"/>
        <w:jc w:val="center"/>
        <w:tblLayout w:type="fixed"/>
        <w:tblLook w:val="04A0" w:firstRow="1" w:lastRow="0" w:firstColumn="1" w:lastColumn="0" w:noHBand="0" w:noVBand="1"/>
      </w:tblPr>
      <w:tblGrid>
        <w:gridCol w:w="2977"/>
        <w:gridCol w:w="1428"/>
        <w:gridCol w:w="1701"/>
        <w:gridCol w:w="1559"/>
        <w:gridCol w:w="1276"/>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42. Establecer los mecanismos para conformar y operar el Sistema de Información Ambiental en lo referente a información meteorológica y climática </w:t>
            </w:r>
          </w:p>
        </w:tc>
        <w:tc>
          <w:tcPr>
            <w:tcW w:w="142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Mecanismos establecidos que faciliten la conformación y operación de información</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con la evaluación de instrumentos de modelación de gráficas meteorológica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Definir un mecanismo que facilite la digitalización y sistematización de las información</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668480" behindDoc="0" locked="0" layoutInCell="1" allowOverlap="1" wp14:anchorId="5D836103" wp14:editId="142D8835">
                      <wp:simplePos x="0" y="0"/>
                      <wp:positionH relativeFrom="column">
                        <wp:posOffset>87630</wp:posOffset>
                      </wp:positionH>
                      <wp:positionV relativeFrom="paragraph">
                        <wp:posOffset>29845</wp:posOffset>
                      </wp:positionV>
                      <wp:extent cx="352425" cy="361950"/>
                      <wp:effectExtent l="0" t="0" r="28575" b="19050"/>
                      <wp:wrapNone/>
                      <wp:docPr id="107" name="Elipse 1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0A173" id="Elipse 107" o:spid="_x0000_s1026" style="position:absolute;margin-left:6.9pt;margin-top:2.35pt;width:27.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wZkQIAALc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070"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b w:val="0"/>
                <w:bCs w:val="0"/>
                <w:sz w:val="18"/>
                <w:szCs w:val="26"/>
              </w:rPr>
            </w:pPr>
          </w:p>
          <w:p w:rsidR="00C945CE" w:rsidRPr="00BA0C13" w:rsidRDefault="00C945CE" w:rsidP="00007494">
            <w:pPr>
              <w:pStyle w:val="Prrafodelista"/>
              <w:numPr>
                <w:ilvl w:val="0"/>
                <w:numId w:val="88"/>
              </w:numPr>
              <w:ind w:left="313" w:hanging="284"/>
              <w:rPr>
                <w:rFonts w:cstheme="minorHAnsi"/>
                <w:b w:val="0"/>
                <w:bCs w:val="0"/>
                <w:sz w:val="20"/>
              </w:rPr>
            </w:pPr>
            <w:r w:rsidRPr="00BA0C13">
              <w:rPr>
                <w:rFonts w:cstheme="minorHAnsi"/>
                <w:sz w:val="18"/>
                <w:lang w:val="es-MX"/>
              </w:rPr>
              <w:t>Guía para el cálculo de la evapotranspiración de referencia (ETo) espacialmente tomando como base las salidas de los modelos numéricos de tiempo y clima</w:t>
            </w:r>
          </w:p>
          <w:p w:rsidR="00C945CE" w:rsidRPr="00BA0C13" w:rsidRDefault="00C945CE" w:rsidP="00007494">
            <w:pPr>
              <w:pStyle w:val="Prrafodelista"/>
              <w:numPr>
                <w:ilvl w:val="0"/>
                <w:numId w:val="88"/>
              </w:numPr>
              <w:ind w:left="313" w:hanging="284"/>
              <w:jc w:val="both"/>
              <w:rPr>
                <w:rFonts w:cstheme="minorHAnsi"/>
                <w:b w:val="0"/>
                <w:sz w:val="18"/>
                <w:lang w:val="es-MX"/>
              </w:rPr>
            </w:pPr>
            <w:r w:rsidRPr="00BA0C13">
              <w:rPr>
                <w:rFonts w:cstheme="minorHAnsi"/>
                <w:sz w:val="18"/>
                <w:lang w:val="es-MX"/>
              </w:rPr>
              <w:t xml:space="preserve">Ajustes correspondientes a las verificaciones de funcionamiento para el despliegue del modelo dinámico de predicción climática CFSv2, migrando las funcionalidades del modelo a las unidades de almacenamiento en el nuevo sistema de cómputo: VxBlock, </w:t>
            </w:r>
          </w:p>
          <w:p w:rsidR="00C945CE" w:rsidRPr="00BA0C13" w:rsidRDefault="00C945CE" w:rsidP="00007494">
            <w:pPr>
              <w:pStyle w:val="Prrafodelista"/>
              <w:numPr>
                <w:ilvl w:val="0"/>
                <w:numId w:val="88"/>
              </w:numPr>
              <w:ind w:left="313" w:hanging="284"/>
              <w:jc w:val="both"/>
              <w:rPr>
                <w:rFonts w:cstheme="minorHAnsi"/>
                <w:b w:val="0"/>
                <w:sz w:val="18"/>
                <w:lang w:val="es-MX"/>
              </w:rPr>
            </w:pPr>
            <w:r w:rsidRPr="00BA0C13">
              <w:rPr>
                <w:rFonts w:cstheme="minorHAnsi"/>
                <w:sz w:val="18"/>
                <w:lang w:val="es-MX"/>
              </w:rPr>
              <w:t>Verificación del proceso de ingesta operacional de los resultados en la herramienta de predicción climática (mensual y trimestral) pcc2.ideam.gov.co y la página de modelos bart.ideam.gov.co/wrfideam, sobre las unidades de almacenamiento del nuevo VxBlock asignada a la Subdirección de Meteorología, garantizando así la conectividad de las salidas operativas del modelo dinámico de predicción climática.</w:t>
            </w:r>
          </w:p>
          <w:p w:rsidR="00C945CE" w:rsidRPr="00BA0C13" w:rsidRDefault="00C945CE" w:rsidP="006C1AB3">
            <w:pPr>
              <w:rPr>
                <w:rFonts w:cstheme="minorHAnsi"/>
                <w:b w:val="0"/>
                <w:sz w:val="18"/>
                <w:lang w:val="es-ES"/>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 xml:space="preserve">Producto final </w:t>
            </w:r>
          </w:p>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sz w:val="18"/>
                <w:szCs w:val="18"/>
              </w:rPr>
              <w:t>Documento</w:t>
            </w:r>
            <w:r w:rsidRPr="00BA0C13">
              <w:rPr>
                <w:rFonts w:eastAsiaTheme="majorEastAsia" w:cstheme="minorHAnsi"/>
                <w:color w:val="0070C0"/>
                <w:sz w:val="18"/>
                <w:szCs w:val="18"/>
              </w:rPr>
              <w:t xml:space="preserve"> </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 xml:space="preserve">Herramienta de digitalización de gráficas WebPlotDigitizer para extraer información de las gráficas de instrumentos meteorológicos del Ideam. Incluye la herramienta WebPlotDigitizer evaluada, y la guía para uso e implementación operativa. </w:t>
            </w: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Guía para el cálculo de la evapotranspiración de referencia (</w:t>
            </w:r>
            <w:r w:rsidRPr="004C7B45">
              <w:rPr>
                <w:rFonts w:cstheme="minorHAnsi"/>
              </w:rPr>
              <w:t>ETo</w:t>
            </w:r>
            <w:r w:rsidRPr="00BA0C13">
              <w:rPr>
                <w:rFonts w:cstheme="minorHAnsi"/>
                <w:sz w:val="18"/>
                <w:lang w:val="es-MX"/>
              </w:rPr>
              <w:t>), espacialmente tomando como base las salidas de los modelos numéricos de tiempo y clima.</w:t>
            </w:r>
          </w:p>
          <w:p w:rsidR="00C945CE" w:rsidRPr="00BA0C13" w:rsidRDefault="00C945CE" w:rsidP="00007494">
            <w:pPr>
              <w:pStyle w:val="Prrafodelista"/>
              <w:numPr>
                <w:ilvl w:val="0"/>
                <w:numId w:val="26"/>
              </w:numPr>
              <w:ind w:left="308" w:hanging="274"/>
              <w:rPr>
                <w:rFonts w:cstheme="minorHAnsi"/>
                <w:b w:val="0"/>
                <w:sz w:val="18"/>
                <w:lang w:val="es-MX"/>
              </w:rPr>
            </w:pPr>
            <w:r w:rsidRPr="00BA0C13">
              <w:rPr>
                <w:rFonts w:cstheme="minorHAnsi"/>
                <w:sz w:val="18"/>
                <w:lang w:val="es-MX"/>
              </w:rPr>
              <w:t>Operatividad de script de cálculo de evapotranspiración de referencia (</w:t>
            </w:r>
            <w:r w:rsidRPr="004C7B45">
              <w:rPr>
                <w:rFonts w:cstheme="minorHAnsi"/>
              </w:rPr>
              <w:t>ETo</w:t>
            </w:r>
            <w:r w:rsidRPr="00BA0C13">
              <w:rPr>
                <w:rFonts w:cstheme="minorHAnsi"/>
                <w:sz w:val="18"/>
                <w:lang w:val="es-MX"/>
              </w:rPr>
              <w:t>).</w:t>
            </w: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Manual técnico de las configuraciones realizadas de los productos en el sistema VxBlock.</w:t>
            </w: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Informe sobre los procesos informáticos desarrollados durante la migración del modelo dinámico de predicción climática CFSv2 al nuevo VxBlock.</w:t>
            </w:r>
          </w:p>
          <w:p w:rsidR="00C945CE" w:rsidRPr="00BA0C13" w:rsidRDefault="00C945CE" w:rsidP="00007494">
            <w:pPr>
              <w:pStyle w:val="Prrafodelista"/>
              <w:numPr>
                <w:ilvl w:val="0"/>
                <w:numId w:val="26"/>
              </w:numPr>
              <w:ind w:left="308" w:hanging="274"/>
              <w:jc w:val="both"/>
              <w:rPr>
                <w:rFonts w:cstheme="minorHAnsi"/>
                <w:b w:val="0"/>
                <w:sz w:val="18"/>
                <w:lang w:val="es-MX"/>
              </w:rPr>
            </w:pPr>
            <w:r w:rsidRPr="00BA0C13">
              <w:rPr>
                <w:rFonts w:cstheme="minorHAnsi"/>
                <w:sz w:val="18"/>
                <w:lang w:val="es-MX"/>
              </w:rPr>
              <w:t>Funcionamiento operativo de la herramienta en pcc2.ideam.gov.co y bart.ideam.gov.co/wrfideam.</w:t>
            </w:r>
          </w:p>
          <w:p w:rsidR="00C945CE" w:rsidRPr="00BA0C13" w:rsidRDefault="00C945CE" w:rsidP="006C1AB3">
            <w:pPr>
              <w:jc w:val="both"/>
              <w:rPr>
                <w:rFonts w:eastAsiaTheme="majorEastAsia" w:cstheme="minorHAnsi"/>
                <w:sz w:val="18"/>
                <w:szCs w:val="26"/>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sz w:val="24"/>
        </w:rPr>
      </w:pPr>
      <w:r w:rsidRPr="00BA0C13">
        <w:rPr>
          <w:rFonts w:eastAsiaTheme="majorEastAsia" w:cstheme="minorHAnsi"/>
          <w:color w:val="0070C0"/>
          <w:sz w:val="24"/>
          <w:szCs w:val="26"/>
        </w:rPr>
        <w:t xml:space="preserve">Actividad principal 7. </w:t>
      </w:r>
      <w:r w:rsidRPr="00BA0C13">
        <w:rPr>
          <w:rFonts w:eastAsiaTheme="majorEastAsia" w:cstheme="minorHAnsi"/>
          <w:color w:val="0070C0"/>
          <w:sz w:val="24"/>
          <w:szCs w:val="26"/>
          <w:lang w:val="es-ES"/>
        </w:rPr>
        <w:t>Generar información climática para la planificación eficiente en sectores</w:t>
      </w:r>
    </w:p>
    <w:p w:rsidR="00C945CE" w:rsidRPr="00BA0C13" w:rsidRDefault="00C945CE" w:rsidP="00C945CE">
      <w:pPr>
        <w:spacing w:after="0" w:line="240" w:lineRule="auto"/>
        <w:rPr>
          <w:rFonts w:cstheme="minorHAnsi"/>
          <w:b/>
          <w:sz w:val="24"/>
        </w:rPr>
      </w:pPr>
    </w:p>
    <w:tbl>
      <w:tblPr>
        <w:tblStyle w:val="Tabladecuadrcula4-nfasis51"/>
        <w:tblW w:w="10128" w:type="dxa"/>
        <w:jc w:val="center"/>
        <w:tblLayout w:type="fixed"/>
        <w:tblLook w:val="04A0" w:firstRow="1" w:lastRow="0" w:firstColumn="1" w:lastColumn="0" w:noHBand="0" w:noVBand="1"/>
      </w:tblPr>
      <w:tblGrid>
        <w:gridCol w:w="2552"/>
        <w:gridCol w:w="1417"/>
        <w:gridCol w:w="1701"/>
        <w:gridCol w:w="2127"/>
        <w:gridCol w:w="1275"/>
        <w:gridCol w:w="105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5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4"/>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36. Mantenimiento de la sección de meteorología agrícola para la divulgación de la información agroclimática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Sección de meteorología agrícola actualizada con información agroclimática</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Página web del </w:t>
            </w:r>
            <w:r w:rsidRPr="00BA0C13">
              <w:rPr>
                <w:rFonts w:asciiTheme="minorHAnsi" w:hAnsiTheme="minorHAnsi" w:cstheme="minorHAnsi"/>
                <w:sz w:val="18"/>
              </w:rPr>
              <w:t>Ideam</w:t>
            </w:r>
            <w:r w:rsidRPr="00BA0C13" w:rsidDel="00026398">
              <w:rPr>
                <w:rFonts w:asciiTheme="minorHAnsi" w:hAnsiTheme="minorHAnsi" w:cstheme="minorHAnsi"/>
                <w:color w:val="000000"/>
                <w:kern w:val="24"/>
                <w:sz w:val="18"/>
                <w:szCs w:val="22"/>
                <w:lang w:val="es-ES"/>
              </w:rPr>
              <w:t xml:space="preserve"> </w:t>
            </w:r>
            <w:r w:rsidRPr="00BA0C13">
              <w:rPr>
                <w:rFonts w:asciiTheme="minorHAnsi" w:hAnsiTheme="minorHAnsi" w:cstheme="minorHAnsi"/>
                <w:color w:val="000000"/>
                <w:kern w:val="24"/>
                <w:sz w:val="18"/>
                <w:szCs w:val="22"/>
                <w:lang w:val="es-ES"/>
              </w:rPr>
              <w:t>con productos y contenidos relacionados con la sección de agrometeorología, actualizados mensualmente</w:t>
            </w:r>
          </w:p>
        </w:tc>
        <w:tc>
          <w:tcPr>
            <w:tcW w:w="212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Página actualizada en las fechas indicadas. Insumos para la elaboración del boletín del altiplano cundiboyacense y actualización de bases de datos (SPI y CHIRPS).</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05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73952" behindDoc="0" locked="0" layoutInCell="1" allowOverlap="1" wp14:anchorId="31CF241C" wp14:editId="72A90B41">
                      <wp:simplePos x="0" y="0"/>
                      <wp:positionH relativeFrom="column">
                        <wp:posOffset>19050</wp:posOffset>
                      </wp:positionH>
                      <wp:positionV relativeFrom="paragraph">
                        <wp:posOffset>56515</wp:posOffset>
                      </wp:positionV>
                      <wp:extent cx="352425" cy="361950"/>
                      <wp:effectExtent l="0" t="0" r="28575" b="19050"/>
                      <wp:wrapNone/>
                      <wp:docPr id="108" name="Elipse 1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F889C" id="Elipse 108" o:spid="_x0000_s1026" style="position:absolute;margin-left:1.5pt;margin-top:4.45pt;width:27.75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mdkAIAALc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40"/>
          <w:jc w:val="center"/>
        </w:trPr>
        <w:tc>
          <w:tcPr>
            <w:cnfStyle w:val="001000000000" w:firstRow="0" w:lastRow="0" w:firstColumn="1" w:lastColumn="0" w:oddVBand="0" w:evenVBand="0" w:oddHBand="0" w:evenHBand="0" w:firstRowFirstColumn="0" w:firstRowLastColumn="0" w:lastRowFirstColumn="0" w:lastRowLastColumn="0"/>
            <w:tcW w:w="10128" w:type="dxa"/>
            <w:gridSpan w:val="6"/>
            <w:vAlign w:val="center"/>
          </w:tcPr>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63"/>
              </w:numPr>
              <w:ind w:left="308" w:hanging="308"/>
              <w:jc w:val="both"/>
              <w:rPr>
                <w:rFonts w:cstheme="minorHAnsi"/>
                <w:b w:val="0"/>
                <w:sz w:val="18"/>
                <w:lang w:val="es-MX"/>
              </w:rPr>
            </w:pPr>
            <w:r w:rsidRPr="00BA0C13">
              <w:rPr>
                <w:rFonts w:cstheme="minorHAnsi"/>
                <w:sz w:val="18"/>
                <w:lang w:val="es-MX"/>
              </w:rPr>
              <w:t>Se actualizó la información de la página institucional en la parte de meteorología agrícola. Se publicaron los gráficos, mapas y documentos necesarios para la conformación de boletines relacionados en la página.</w:t>
            </w:r>
          </w:p>
          <w:p w:rsidR="00C945CE" w:rsidRPr="00BA0C13" w:rsidRDefault="00C945CE" w:rsidP="006C1AB3">
            <w:pPr>
              <w:jc w:val="both"/>
              <w:rPr>
                <w:rFonts w:cstheme="minorHAnsi"/>
                <w:b w:val="0"/>
                <w:sz w:val="18"/>
                <w:lang w:val="es-ES"/>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63"/>
              </w:numPr>
              <w:ind w:left="308" w:hanging="284"/>
              <w:jc w:val="both"/>
              <w:rPr>
                <w:rFonts w:cstheme="minorHAnsi"/>
                <w:b w:val="0"/>
                <w:sz w:val="18"/>
                <w:lang w:val="es-MX"/>
              </w:rPr>
            </w:pPr>
            <w:r w:rsidRPr="00BA0C13">
              <w:rPr>
                <w:rFonts w:cstheme="minorHAnsi"/>
                <w:sz w:val="18"/>
                <w:lang w:val="es-MX"/>
              </w:rPr>
              <w:t>Base de datos decádicos, actualizada</w:t>
            </w:r>
          </w:p>
          <w:p w:rsidR="00C945CE" w:rsidRPr="00BA0C13" w:rsidRDefault="00C945CE" w:rsidP="00007494">
            <w:pPr>
              <w:pStyle w:val="Prrafodelista"/>
              <w:numPr>
                <w:ilvl w:val="0"/>
                <w:numId w:val="63"/>
              </w:numPr>
              <w:ind w:left="308" w:hanging="284"/>
              <w:jc w:val="both"/>
              <w:rPr>
                <w:rFonts w:cstheme="minorHAnsi"/>
                <w:b w:val="0"/>
                <w:sz w:val="18"/>
                <w:lang w:val="es-MX"/>
              </w:rPr>
            </w:pPr>
            <w:r w:rsidRPr="00BA0C13">
              <w:rPr>
                <w:rFonts w:cstheme="minorHAnsi"/>
                <w:sz w:val="18"/>
                <w:lang w:val="es-MX"/>
              </w:rPr>
              <w:t>Mapas y gráficos en formato JPG, actualizados.</w:t>
            </w:r>
          </w:p>
          <w:p w:rsidR="00C945CE" w:rsidRPr="00BA0C13" w:rsidRDefault="00C945CE" w:rsidP="00007494">
            <w:pPr>
              <w:pStyle w:val="Prrafodelista"/>
              <w:numPr>
                <w:ilvl w:val="0"/>
                <w:numId w:val="63"/>
              </w:numPr>
              <w:ind w:left="308" w:hanging="284"/>
              <w:jc w:val="both"/>
              <w:rPr>
                <w:rFonts w:cstheme="minorHAnsi"/>
                <w:b w:val="0"/>
                <w:sz w:val="18"/>
                <w:lang w:val="es-MX"/>
              </w:rPr>
            </w:pPr>
            <w:r w:rsidRPr="00BA0C13">
              <w:rPr>
                <w:rFonts w:cstheme="minorHAnsi"/>
                <w:sz w:val="18"/>
                <w:lang w:val="es-MX"/>
              </w:rPr>
              <w:t>Documentos y presentaciones para el apoyo misional de agrometeorológica.</w:t>
            </w:r>
          </w:p>
          <w:p w:rsidR="00C945CE" w:rsidRPr="00BA0C13" w:rsidRDefault="00C945CE" w:rsidP="006C1AB3">
            <w:pPr>
              <w:jc w:val="both"/>
              <w:rPr>
                <w:rFonts w:cstheme="minorHAnsi"/>
                <w:b w:val="0"/>
                <w:sz w:val="20"/>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158" w:type="dxa"/>
        <w:jc w:val="center"/>
        <w:tblLayout w:type="fixed"/>
        <w:tblLook w:val="04A0" w:firstRow="1" w:lastRow="0" w:firstColumn="1" w:lastColumn="0" w:noHBand="0" w:noVBand="1"/>
      </w:tblPr>
      <w:tblGrid>
        <w:gridCol w:w="2578"/>
        <w:gridCol w:w="1958"/>
        <w:gridCol w:w="1560"/>
        <w:gridCol w:w="1701"/>
        <w:gridCol w:w="1275"/>
        <w:gridCol w:w="108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57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95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95"/>
          <w:jc w:val="center"/>
        </w:trPr>
        <w:tc>
          <w:tcPr>
            <w:cnfStyle w:val="001000000000" w:firstRow="0" w:lastRow="0" w:firstColumn="1" w:lastColumn="0" w:oddVBand="0" w:evenVBand="0" w:oddHBand="0" w:evenHBand="0" w:firstRowFirstColumn="0" w:firstRowLastColumn="0" w:lastRowFirstColumn="0" w:lastRowLastColumn="0"/>
            <w:tcW w:w="257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35. Base para la elaboración del Plan Nacional, desde el componente del sector agropecuario y seguridad alimentaria</w:t>
            </w:r>
          </w:p>
        </w:tc>
        <w:tc>
          <w:tcPr>
            <w:tcW w:w="195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base para la elaboración del Plan Nacional, desde el componente del sector agropecuario y seguridad alimentaria</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Un documento con insumos para la construcción del plan de acción de los servicios climáticos del sector agropecuario </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Insumos requeridos para la elaboración del Plan de Acción de los servicios climáticos desde el sector agropecuario</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08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74976" behindDoc="0" locked="0" layoutInCell="1" allowOverlap="1" wp14:anchorId="5A21A895" wp14:editId="584D5297">
                      <wp:simplePos x="0" y="0"/>
                      <wp:positionH relativeFrom="column">
                        <wp:posOffset>80645</wp:posOffset>
                      </wp:positionH>
                      <wp:positionV relativeFrom="paragraph">
                        <wp:posOffset>114935</wp:posOffset>
                      </wp:positionV>
                      <wp:extent cx="352425" cy="361950"/>
                      <wp:effectExtent l="0" t="0" r="28575" b="19050"/>
                      <wp:wrapNone/>
                      <wp:docPr id="4123" name="Elipse 412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66B15" id="Elipse 4123" o:spid="_x0000_s1026" style="position:absolute;margin-left:6.35pt;margin-top:9.05pt;width:27.75pt;height: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sa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9Ux&#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20"/>
          <w:jc w:val="center"/>
        </w:trPr>
        <w:tc>
          <w:tcPr>
            <w:cnfStyle w:val="001000000000" w:firstRow="0" w:lastRow="0" w:firstColumn="1" w:lastColumn="0" w:oddVBand="0" w:evenVBand="0" w:oddHBand="0" w:evenHBand="0" w:firstRowFirstColumn="0" w:firstRowLastColumn="0" w:lastRowFirstColumn="0" w:lastRowLastColumn="0"/>
            <w:tcW w:w="10158" w:type="dxa"/>
            <w:gridSpan w:val="6"/>
            <w:vAlign w:val="center"/>
          </w:tcPr>
          <w:p w:rsidR="00C945CE" w:rsidRPr="00BA0C13" w:rsidRDefault="00C945CE" w:rsidP="006C1AB3">
            <w:pPr>
              <w:rPr>
                <w:rFonts w:eastAsiaTheme="majorEastAsia" w:cstheme="minorHAnsi"/>
                <w:color w:val="0070C0"/>
                <w:sz w:val="18"/>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41"/>
              </w:numPr>
              <w:ind w:left="308" w:hanging="308"/>
              <w:jc w:val="both"/>
              <w:rPr>
                <w:rFonts w:cstheme="minorHAnsi"/>
                <w:b w:val="0"/>
                <w:sz w:val="18"/>
                <w:szCs w:val="18"/>
                <w:lang w:val="es-ES"/>
              </w:rPr>
            </w:pPr>
            <w:r w:rsidRPr="00BA0C13">
              <w:rPr>
                <w:rFonts w:cstheme="minorHAnsi"/>
                <w:sz w:val="18"/>
                <w:szCs w:val="18"/>
                <w:lang w:val="es-ES"/>
              </w:rPr>
              <w:t xml:space="preserve">Propuesta del plan de acción de servicios climáticos para el sector agropecuario, con base en los requerimientos de los usuarios y las brechas para la prestación de servicios. A partir de ejercicios de consulta con actores, se identificaron los productos prioritarios y las actividades o medidas que tendrían que implementarse o que se vienen implementado para obtenerlos. </w:t>
            </w:r>
          </w:p>
          <w:p w:rsidR="00C945CE" w:rsidRPr="00BA0C13" w:rsidRDefault="00C945CE" w:rsidP="006C1AB3">
            <w:pPr>
              <w:pStyle w:val="Prrafodelista"/>
              <w:ind w:left="308"/>
              <w:jc w:val="both"/>
              <w:rPr>
                <w:rFonts w:cstheme="minorHAnsi"/>
                <w:b w:val="0"/>
                <w:sz w:val="18"/>
                <w:szCs w:val="18"/>
                <w:lang w:val="es-ES"/>
              </w:rPr>
            </w:pPr>
            <w:r w:rsidRPr="00BA0C13">
              <w:rPr>
                <w:rFonts w:cstheme="minorHAnsi"/>
                <w:sz w:val="18"/>
                <w:szCs w:val="18"/>
                <w:lang w:val="es-ES"/>
              </w:rPr>
              <w:t xml:space="preserve">    Las acciones y productos del plan se presentaron a las partes interesadas en el taller participativo de validación del plan de acción de </w:t>
            </w:r>
            <w:r w:rsidRPr="00BA0C13">
              <w:rPr>
                <w:rFonts w:cstheme="minorHAnsi"/>
                <w:sz w:val="18"/>
                <w:szCs w:val="18"/>
                <w:lang w:val="es-MX"/>
              </w:rPr>
              <w:t>servicios</w:t>
            </w:r>
            <w:r w:rsidRPr="00BA0C13">
              <w:rPr>
                <w:rFonts w:cstheme="minorHAnsi"/>
                <w:sz w:val="18"/>
                <w:szCs w:val="18"/>
                <w:lang w:val="es-ES"/>
              </w:rPr>
              <w:t xml:space="preserve"> climáticos del sector agropecuario, que se llevó a cabo en las instalaciones del IICA, el 28 de noviembre de 2019. El objetivo del taller fue el de presentar y validar el plan de acción, recibir la retroalimentación por parte de los asistentes, así como discutir y definir el papel de las instituciones en la presentación de servicios climáticos para el sector y sus posibles participaciones en el desarrollo de las actividades propuestas. Así mismo, el taller permitió recoger insumos sobre las responsabilidades, requerimientos, plazos y financiamiento para la ejecución de las actividades y la relación de actividades adicionales para complementar el plan.</w:t>
            </w:r>
          </w:p>
          <w:p w:rsidR="00C945CE" w:rsidRPr="00BA0C13" w:rsidRDefault="00C945CE" w:rsidP="006C1AB3">
            <w:pPr>
              <w:pStyle w:val="Prrafodelista"/>
              <w:ind w:left="308"/>
              <w:jc w:val="both"/>
              <w:rPr>
                <w:rFonts w:cstheme="minorHAnsi"/>
                <w:b w:val="0"/>
                <w:sz w:val="18"/>
                <w:szCs w:val="18"/>
                <w:lang w:val="es-ES"/>
              </w:rPr>
            </w:pPr>
            <w:r w:rsidRPr="00BA0C13">
              <w:rPr>
                <w:rFonts w:cstheme="minorHAnsi"/>
                <w:sz w:val="18"/>
                <w:szCs w:val="18"/>
                <w:lang w:val="es-ES"/>
              </w:rPr>
              <w:t xml:space="preserve">    Con base en la participación de los asistentes al taller de validación, se ajustaron y agregaron varias actividades, se identificaron las instituciones que deben articularse a cada una, y los principales requerimientos para su implementación.</w:t>
            </w:r>
          </w:p>
          <w:p w:rsidR="00C945CE" w:rsidRPr="00BA0C13" w:rsidRDefault="00C945CE" w:rsidP="006C1AB3">
            <w:pPr>
              <w:jc w:val="both"/>
              <w:rPr>
                <w:rFonts w:cstheme="minorHAnsi"/>
                <w:b w:val="0"/>
                <w:sz w:val="18"/>
                <w:szCs w:val="18"/>
                <w:lang w:val="es-ES"/>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sz w:val="18"/>
                <w:szCs w:val="18"/>
                <w:lang w:val="es-ES"/>
              </w:rPr>
            </w:pPr>
          </w:p>
          <w:p w:rsidR="00C945CE" w:rsidRPr="00BA0C13" w:rsidRDefault="00C945CE" w:rsidP="00007494">
            <w:pPr>
              <w:pStyle w:val="Prrafodelista"/>
              <w:numPr>
                <w:ilvl w:val="0"/>
                <w:numId w:val="89"/>
              </w:numPr>
              <w:ind w:left="313" w:hanging="313"/>
              <w:jc w:val="both"/>
              <w:rPr>
                <w:rFonts w:cstheme="minorHAnsi"/>
                <w:b w:val="0"/>
                <w:sz w:val="18"/>
                <w:szCs w:val="18"/>
                <w:lang w:val="es-ES"/>
              </w:rPr>
            </w:pPr>
            <w:r w:rsidRPr="00BA0C13">
              <w:rPr>
                <w:rFonts w:cstheme="minorHAnsi"/>
                <w:sz w:val="18"/>
                <w:szCs w:val="18"/>
                <w:lang w:val="es-ES"/>
              </w:rPr>
              <w:t xml:space="preserve">Documento: “Plan de acción de los servicios climáticos para el sector agropecuario validado y socializado con las instituciones del sector”. </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194" w:type="dxa"/>
        <w:jc w:val="center"/>
        <w:tblLayout w:type="fixed"/>
        <w:tblLook w:val="04A0" w:firstRow="1" w:lastRow="0" w:firstColumn="1" w:lastColumn="0" w:noHBand="0" w:noVBand="1"/>
      </w:tblPr>
      <w:tblGrid>
        <w:gridCol w:w="2589"/>
        <w:gridCol w:w="1613"/>
        <w:gridCol w:w="1730"/>
        <w:gridCol w:w="1871"/>
        <w:gridCol w:w="1275"/>
        <w:gridCol w:w="111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5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6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3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5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36. Elaboración del Plan de Acción de MNSC en meteorología y climatología aplicada a la salud pública (Clima y salud) </w:t>
            </w:r>
          </w:p>
        </w:tc>
        <w:tc>
          <w:tcPr>
            <w:tcW w:w="161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Requerimientos para la elaboración del Plan Acción de MNSC en meteorología y climatología aplicada a la salud pública (Clima y salud)</w:t>
            </w:r>
          </w:p>
        </w:tc>
        <w:tc>
          <w:tcPr>
            <w:tcW w:w="173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Un documento: insumos técnicos requeridos para la construcción del Plan de Acción y de la plataforma de interfaz de usuarios del sector Salud colombiano</w:t>
            </w:r>
          </w:p>
        </w:tc>
        <w:tc>
          <w:tcPr>
            <w:tcW w:w="18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Contar con los insumos requeridos para la elaboración del plan de acción de los servicios climáticos desde el sector salud</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11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76000" behindDoc="0" locked="0" layoutInCell="1" allowOverlap="1" wp14:anchorId="29664B5D" wp14:editId="546606D3">
                      <wp:simplePos x="0" y="0"/>
                      <wp:positionH relativeFrom="column">
                        <wp:posOffset>83820</wp:posOffset>
                      </wp:positionH>
                      <wp:positionV relativeFrom="paragraph">
                        <wp:posOffset>63500</wp:posOffset>
                      </wp:positionV>
                      <wp:extent cx="352425" cy="361950"/>
                      <wp:effectExtent l="0" t="0" r="28575" b="19050"/>
                      <wp:wrapNone/>
                      <wp:docPr id="4133" name="Elipse 41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B2B5A" id="Elipse 4133" o:spid="_x0000_s1026" style="position:absolute;margin-left:6.6pt;margin-top:5pt;width:27.75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uL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y9mM&#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194"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b w:val="0"/>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b w:val="0"/>
                <w:color w:val="2E74B5" w:themeColor="accent1" w:themeShade="BF"/>
                <w:sz w:val="18"/>
                <w:szCs w:val="26"/>
              </w:rPr>
            </w:pP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Requerimientos y necesidades del sector Salud.</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Mejora de la metodología piloto para Dengue en el Valle del Cauca.</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Ampliación del análisis piloto implementado en el Valle del Cauca.</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Revisión y actualización del análisis de riesgo por los factores -dengue.</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 xml:space="preserve">Diseños y propuestas finales de mejoramiento del Boletín y de la presentación de la predicción climática orientado al sector salud, para su implementación. </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Aplicación de la metodología piloto de identificación de amenaza por los factores meteorológicos y climáticos y la salud para malaria.</w:t>
            </w:r>
          </w:p>
          <w:p w:rsidR="00C945CE" w:rsidRPr="00BA0C13" w:rsidRDefault="00C945CE" w:rsidP="00007494">
            <w:pPr>
              <w:pStyle w:val="Prrafodelista"/>
              <w:numPr>
                <w:ilvl w:val="0"/>
                <w:numId w:val="64"/>
              </w:numPr>
              <w:ind w:left="308" w:hanging="308"/>
              <w:jc w:val="both"/>
              <w:rPr>
                <w:rFonts w:cstheme="minorHAnsi"/>
                <w:b w:val="0"/>
                <w:sz w:val="18"/>
                <w:lang w:val="es-ES"/>
              </w:rPr>
            </w:pPr>
            <w:r w:rsidRPr="00BA0C13">
              <w:rPr>
                <w:rFonts w:cstheme="minorHAnsi"/>
                <w:sz w:val="18"/>
                <w:lang w:val="es-ES"/>
              </w:rPr>
              <w:t>Verificación del Índice de intensidad de Precipitación utilizando la información del pronóstico y validando con la información del último año registrado de enfermedad.</w:t>
            </w:r>
          </w:p>
          <w:p w:rsidR="00C945CE" w:rsidRPr="00BA0C13" w:rsidRDefault="00C945CE" w:rsidP="006C1AB3">
            <w:pPr>
              <w:rPr>
                <w:rFonts w:cstheme="minorHAnsi"/>
                <w:b w:val="0"/>
                <w:sz w:val="18"/>
                <w:lang w:val="es-ES"/>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Requerimientos y necesidades del sector Salud.</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Mejora de la metodología piloto para Dengue en el Valle del Cauca.</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Ampliación del análisis piloto implementado en el Valle del Cauca.</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Revisión y actualización del análisis de riesgo por los factores -dengue.</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 xml:space="preserve">Diseños y propuestas finales de mejoramiento del Boletín y de la presentación de la predicción climática orientado al sector salud, para su implementación. </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Aplicación de la metodología piloto de identificación de amenaza por los factores meteorológicos y climáticos y la salud para malaria.</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Verificación del Índice de intensidad de Precipitación utilizando la información del pronóstico y validando con la información del último año registrado de enfermedad.</w:t>
            </w:r>
          </w:p>
          <w:p w:rsidR="00C945CE" w:rsidRPr="00BA0C13" w:rsidRDefault="00C945CE" w:rsidP="00007494">
            <w:pPr>
              <w:pStyle w:val="Prrafodelista"/>
              <w:numPr>
                <w:ilvl w:val="0"/>
                <w:numId w:val="65"/>
              </w:numPr>
              <w:ind w:left="308" w:hanging="308"/>
              <w:jc w:val="both"/>
              <w:rPr>
                <w:rFonts w:cstheme="minorHAnsi"/>
                <w:b w:val="0"/>
                <w:sz w:val="18"/>
                <w:lang w:val="es-ES"/>
              </w:rPr>
            </w:pPr>
            <w:r w:rsidRPr="00BA0C13">
              <w:rPr>
                <w:rFonts w:cstheme="minorHAnsi"/>
                <w:sz w:val="18"/>
                <w:lang w:val="es-ES"/>
              </w:rPr>
              <w:t>Nota técnica: Identificación de usuarios clima y salud, análisis exploratorio del favorecimiento del dengue y malaria por factores climáticos, y la verificación de la intensidad de precipitación, utilizando predicción estacional en el país.</w:t>
            </w:r>
          </w:p>
          <w:p w:rsidR="00C945CE" w:rsidRPr="00BA0C13" w:rsidRDefault="00C945CE" w:rsidP="006C1AB3">
            <w:pPr>
              <w:rPr>
                <w:rFonts w:cstheme="minorHAnsi"/>
                <w:b w:val="0"/>
                <w:sz w:val="24"/>
                <w:lang w:val="es-MX"/>
              </w:rPr>
            </w:pPr>
          </w:p>
          <w:p w:rsidR="00C945CE" w:rsidRPr="00BA0C13" w:rsidRDefault="00C945CE" w:rsidP="006C1AB3">
            <w:pPr>
              <w:rPr>
                <w:rFonts w:eastAsiaTheme="majorEastAsia" w:cstheme="minorHAnsi"/>
                <w:b w:val="0"/>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b w:val="0"/>
                <w:color w:val="2E74B5" w:themeColor="accent1" w:themeShade="BF"/>
                <w:sz w:val="18"/>
                <w:szCs w:val="26"/>
              </w:rPr>
            </w:pP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Clasificación climática de malaria y avance en zonas de vida (con apoyo de Sandra Heredia) según requerimientos de Ministerio de Salud y Protección Social.</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Base de datos procesadas y analizadas, por semanas epidemiológicas para precipitación para 2012-2016 con datos verificados y 2017-2018 con datos preliminares de la OSPA, según acuerdo del Acta 1 de clima y salud.</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Análisis exploratorio de intensidad de la precipitación y avance de análisis exploratorio de temperatura media.</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 xml:space="preserve">Análisis exploratorio de temperatura y humedad relativa para malaria. </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Análisis de zonificación climática de malaria periodo 2011-2018.</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Capas y figuras de favorecimiento de dengue y malaria para octubre de 2011, diciembre de 2015 y noviembre de 2012.</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Análisis exploratorio de otras variables de interés en salud pública con el capítulo de índice de disponibilidad hídrica</w:t>
            </w:r>
          </w:p>
          <w:p w:rsidR="00C945CE" w:rsidRPr="00BA0C13" w:rsidRDefault="00C945CE" w:rsidP="00007494">
            <w:pPr>
              <w:pStyle w:val="Prrafodelista"/>
              <w:numPr>
                <w:ilvl w:val="0"/>
                <w:numId w:val="66"/>
              </w:numPr>
              <w:ind w:left="308" w:hanging="308"/>
              <w:jc w:val="both"/>
              <w:rPr>
                <w:rFonts w:cstheme="minorHAnsi"/>
                <w:b w:val="0"/>
                <w:sz w:val="18"/>
                <w:lang w:val="es-ES"/>
              </w:rPr>
            </w:pPr>
            <w:r w:rsidRPr="00BA0C13">
              <w:rPr>
                <w:rFonts w:cstheme="minorHAnsi"/>
                <w:sz w:val="18"/>
                <w:lang w:val="es-ES"/>
              </w:rPr>
              <w:t>Procesamiento de la base de datos horario de partículas suspendidas PM10, PM2.5, O</w:t>
            </w:r>
            <w:r w:rsidRPr="00BA0C13">
              <w:rPr>
                <w:rFonts w:cstheme="minorHAnsi"/>
                <w:sz w:val="18"/>
                <w:vertAlign w:val="subscript"/>
                <w:lang w:val="es-ES"/>
              </w:rPr>
              <w:t>3</w:t>
            </w:r>
            <w:r w:rsidRPr="00BA0C13">
              <w:rPr>
                <w:rFonts w:cstheme="minorHAnsi"/>
                <w:sz w:val="18"/>
                <w:lang w:val="es-ES"/>
              </w:rPr>
              <w:t>, NO</w:t>
            </w:r>
            <w:r w:rsidRPr="00BA0C13">
              <w:rPr>
                <w:rFonts w:cstheme="minorHAnsi"/>
                <w:sz w:val="18"/>
                <w:vertAlign w:val="subscript"/>
                <w:lang w:val="es-ES"/>
              </w:rPr>
              <w:t>2</w:t>
            </w:r>
            <w:r w:rsidRPr="00BA0C13">
              <w:rPr>
                <w:rFonts w:cstheme="minorHAnsi"/>
                <w:sz w:val="18"/>
                <w:lang w:val="es-ES"/>
              </w:rPr>
              <w:t>, SO</w:t>
            </w:r>
            <w:r w:rsidRPr="00BA0C13">
              <w:rPr>
                <w:rFonts w:cstheme="minorHAnsi"/>
                <w:sz w:val="18"/>
                <w:vertAlign w:val="subscript"/>
                <w:lang w:val="es-ES"/>
              </w:rPr>
              <w:t>2</w:t>
            </w:r>
            <w:r w:rsidRPr="00BA0C13">
              <w:rPr>
                <w:rFonts w:cstheme="minorHAnsi"/>
                <w:sz w:val="18"/>
                <w:lang w:val="es-ES"/>
              </w:rPr>
              <w:t xml:space="preserve"> y CO.</w:t>
            </w:r>
          </w:p>
          <w:p w:rsidR="00C945CE" w:rsidRPr="004C7B45" w:rsidRDefault="00C945CE" w:rsidP="006C1AB3">
            <w:pPr>
              <w:rPr>
                <w:rFonts w:cstheme="minorHAnsi"/>
                <w:b w:val="0"/>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Clasificación climática de malaria y avance en zonas de vida (con el apoyo de Sandra Heredia), según requerimientos de Ministerio de Salud y Protección Social.</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Base de datos procesadas y analizadas, por semanas epidemiológicas para precipitación, periodo 2012-2016, con datos verificados y 2017-2018 con datos preliminares de la OSPA, según acuerdo del Acta 1 de clima y salud.</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Análisis exploratorio de intensidad de la precipitación y avance de análisis exploratorio de temperatura media.</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 xml:space="preserve">Análisis exploratorio de temperatura y humedad relativa para malaria. </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Análisis de zonificación climática de malaria, periodo 2011-2018.</w:t>
            </w:r>
          </w:p>
          <w:p w:rsidR="00C945CE" w:rsidRPr="00BA0C13" w:rsidRDefault="00C945CE" w:rsidP="00007494">
            <w:pPr>
              <w:pStyle w:val="Prrafodelista"/>
              <w:numPr>
                <w:ilvl w:val="0"/>
                <w:numId w:val="67"/>
              </w:numPr>
              <w:ind w:left="308" w:hanging="308"/>
              <w:jc w:val="both"/>
              <w:rPr>
                <w:rFonts w:cstheme="minorHAnsi"/>
                <w:b w:val="0"/>
                <w:sz w:val="18"/>
                <w:lang w:val="es-ES"/>
              </w:rPr>
            </w:pPr>
            <w:r w:rsidRPr="00BA0C13">
              <w:rPr>
                <w:rFonts w:cstheme="minorHAnsi"/>
                <w:sz w:val="18"/>
                <w:lang w:val="es-ES"/>
              </w:rPr>
              <w:t>Capas y figuras de favorecimiento de dengue y malaria para octubre de 2011, diciembre de 2015 y noviembre de 2012.</w:t>
            </w:r>
          </w:p>
          <w:p w:rsidR="00C945CE" w:rsidRPr="00BA0C13" w:rsidRDefault="00C945CE" w:rsidP="00007494">
            <w:pPr>
              <w:pStyle w:val="Prrafodelista"/>
              <w:numPr>
                <w:ilvl w:val="0"/>
                <w:numId w:val="67"/>
              </w:numPr>
              <w:ind w:left="308" w:hanging="308"/>
              <w:jc w:val="both"/>
              <w:rPr>
                <w:rFonts w:cstheme="minorHAnsi"/>
                <w:b w:val="0"/>
                <w:sz w:val="24"/>
                <w:lang w:val="es-MX"/>
              </w:rPr>
            </w:pPr>
            <w:r w:rsidRPr="00BA0C13">
              <w:rPr>
                <w:rFonts w:cstheme="minorHAnsi"/>
                <w:sz w:val="18"/>
                <w:lang w:val="es-ES"/>
              </w:rPr>
              <w:t>Análisis exploratorio de otras variables de interés en salud pública, con el capítulo de índice de disponibilidad hídrica.</w:t>
            </w:r>
          </w:p>
          <w:p w:rsidR="00C945CE" w:rsidRPr="00BA0C13" w:rsidRDefault="00C945CE" w:rsidP="006C1AB3">
            <w:pPr>
              <w:jc w:val="both"/>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3119"/>
        <w:gridCol w:w="1134"/>
        <w:gridCol w:w="1701"/>
        <w:gridCol w:w="1701"/>
        <w:gridCol w:w="1276"/>
        <w:gridCol w:w="141"/>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27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C945CE" w:rsidRPr="00BA0C13" w:rsidRDefault="00C945CE" w:rsidP="006C1AB3">
            <w:pPr>
              <w:pStyle w:val="NormalWeb"/>
              <w:spacing w:before="0" w:beforeAutospacing="0" w:after="0" w:afterAutospacing="0"/>
              <w:jc w:val="both"/>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33. Revisar la estrategia de entrega de los datos de radiación global al sector energético (complementación de información de radiación solar a partir de brillo solar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Estrategia realizada de entrega de los datos de radiación global al sector energético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Documento una estrategia y base de datos de radiación global, con complementación de información de radiación solar a partir de brillo solar </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Realizar la conversión de 350 series históricas diarias de brillo solar a radiación global mediante la aplicación del modelo Ångström-Prescott</w:t>
            </w:r>
          </w:p>
        </w:tc>
        <w:tc>
          <w:tcPr>
            <w:tcW w:w="141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77024" behindDoc="0" locked="0" layoutInCell="1" allowOverlap="1" wp14:anchorId="6920B6E6" wp14:editId="27158520">
                      <wp:simplePos x="0" y="0"/>
                      <wp:positionH relativeFrom="column">
                        <wp:posOffset>-5080</wp:posOffset>
                      </wp:positionH>
                      <wp:positionV relativeFrom="paragraph">
                        <wp:posOffset>109220</wp:posOffset>
                      </wp:positionV>
                      <wp:extent cx="352425" cy="361950"/>
                      <wp:effectExtent l="0" t="0" r="28575" b="19050"/>
                      <wp:wrapNone/>
                      <wp:docPr id="1024" name="Elipse 102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CE4D4" id="Elipse 1024" o:spid="_x0000_s1026" style="position:absolute;margin-left:-.4pt;margin-top:8.6pt;width:27.75pt;height: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3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Tmj&#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35"/>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b w:val="0"/>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rPr>
                <w:rFonts w:eastAsiaTheme="majorEastAsia" w:cstheme="minorHAnsi"/>
                <w:b w:val="0"/>
                <w:color w:val="2E74B5" w:themeColor="accent1" w:themeShade="BF"/>
                <w:sz w:val="18"/>
                <w:szCs w:val="26"/>
              </w:rPr>
            </w:pPr>
          </w:p>
          <w:p w:rsidR="00C945CE" w:rsidRPr="00BA0C13" w:rsidRDefault="00C945CE" w:rsidP="00007494">
            <w:pPr>
              <w:pStyle w:val="Prrafodelista"/>
              <w:numPr>
                <w:ilvl w:val="0"/>
                <w:numId w:val="68"/>
              </w:numPr>
              <w:ind w:left="308" w:hanging="308"/>
              <w:jc w:val="both"/>
              <w:rPr>
                <w:rFonts w:cstheme="minorHAnsi"/>
                <w:b w:val="0"/>
                <w:sz w:val="18"/>
                <w:szCs w:val="18"/>
                <w:lang w:val="es-ES"/>
              </w:rPr>
            </w:pPr>
            <w:r w:rsidRPr="00BA0C13">
              <w:rPr>
                <w:rFonts w:cstheme="minorHAnsi"/>
                <w:sz w:val="18"/>
                <w:szCs w:val="18"/>
                <w:lang w:val="es-ES"/>
              </w:rPr>
              <w:t xml:space="preserve">Entrega de archivos generados de las series de tiempo (a nivel diario) y de radiación solar, obtenidas de la aplicación del modelo Ångström-Prescott a 140 series de tiempo (a nivel diario) de brillo solar. </w:t>
            </w:r>
          </w:p>
          <w:p w:rsidR="00C945CE" w:rsidRPr="00BA0C13" w:rsidRDefault="00C945CE" w:rsidP="00007494">
            <w:pPr>
              <w:pStyle w:val="Prrafodelista"/>
              <w:numPr>
                <w:ilvl w:val="0"/>
                <w:numId w:val="68"/>
              </w:numPr>
              <w:ind w:left="308" w:hanging="308"/>
              <w:jc w:val="both"/>
              <w:rPr>
                <w:rFonts w:cstheme="minorHAnsi"/>
                <w:b w:val="0"/>
                <w:sz w:val="18"/>
                <w:szCs w:val="18"/>
                <w:lang w:val="es-ES"/>
              </w:rPr>
            </w:pPr>
            <w:r w:rsidRPr="00BA0C13">
              <w:rPr>
                <w:rFonts w:cstheme="minorHAnsi"/>
                <w:sz w:val="18"/>
                <w:szCs w:val="18"/>
                <w:lang w:val="es-ES"/>
              </w:rPr>
              <w:t>Informe con los resultados del análisis de las fuentes secundarias para generar datos de radiación global (Solargis, SA, USGS, entre otros).</w:t>
            </w:r>
          </w:p>
          <w:p w:rsidR="00C945CE" w:rsidRPr="00BA0C13" w:rsidRDefault="00C945CE" w:rsidP="006C1AB3">
            <w:pPr>
              <w:jc w:val="both"/>
              <w:rPr>
                <w:rFonts w:cstheme="minorHAnsi"/>
                <w:b w:val="0"/>
                <w:sz w:val="18"/>
                <w:szCs w:val="18"/>
                <w:lang w:val="es-ES"/>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20"/>
                <w:szCs w:val="26"/>
              </w:rPr>
            </w:pPr>
          </w:p>
          <w:p w:rsidR="00C945CE" w:rsidRPr="00BA0C13" w:rsidRDefault="00C945CE" w:rsidP="00007494">
            <w:pPr>
              <w:pStyle w:val="Prrafodelista"/>
              <w:numPr>
                <w:ilvl w:val="0"/>
                <w:numId w:val="68"/>
              </w:numPr>
              <w:ind w:left="308" w:hanging="308"/>
              <w:rPr>
                <w:rFonts w:eastAsiaTheme="minorEastAsia" w:cstheme="minorHAnsi"/>
                <w:b w:val="0"/>
                <w:bCs w:val="0"/>
                <w:color w:val="000000"/>
                <w:kern w:val="24"/>
                <w:sz w:val="18"/>
                <w:szCs w:val="18"/>
                <w:lang w:val="es-ES" w:eastAsia="es-CO"/>
              </w:rPr>
            </w:pPr>
            <w:r w:rsidRPr="00BA0C13">
              <w:rPr>
                <w:rFonts w:eastAsiaTheme="minorEastAsia" w:cstheme="minorHAnsi"/>
                <w:color w:val="000000"/>
                <w:kern w:val="24"/>
                <w:sz w:val="18"/>
                <w:szCs w:val="18"/>
                <w:lang w:val="es-ES" w:eastAsia="es-CO"/>
              </w:rPr>
              <w:t>Entregarán de 350 series de tiempo (a nivel diario) de radiación solar, obtenidas de la aplicación del modelo Ångström-Prescott a 350 series de tiempo (a nivel diario) de brillo solar.</w:t>
            </w:r>
          </w:p>
          <w:p w:rsidR="00C945CE" w:rsidRPr="00BA0C13" w:rsidRDefault="00C945CE" w:rsidP="00007494">
            <w:pPr>
              <w:pStyle w:val="Prrafodelista"/>
              <w:numPr>
                <w:ilvl w:val="0"/>
                <w:numId w:val="68"/>
              </w:numPr>
              <w:ind w:left="308" w:hanging="308"/>
              <w:rPr>
                <w:rFonts w:eastAsiaTheme="minorEastAsia" w:cstheme="minorHAnsi"/>
                <w:b w:val="0"/>
                <w:bCs w:val="0"/>
                <w:color w:val="000000"/>
                <w:kern w:val="24"/>
                <w:sz w:val="18"/>
                <w:szCs w:val="18"/>
                <w:lang w:val="es-ES" w:eastAsia="es-CO"/>
              </w:rPr>
            </w:pPr>
            <w:r w:rsidRPr="00BA0C13">
              <w:rPr>
                <w:rFonts w:eastAsiaTheme="minorEastAsia" w:cstheme="minorHAnsi"/>
                <w:color w:val="000000"/>
                <w:kern w:val="24"/>
                <w:sz w:val="18"/>
                <w:szCs w:val="18"/>
                <w:lang w:val="es-ES" w:eastAsia="es-CO"/>
              </w:rPr>
              <w:t>Nota técnica que describe las condiciones de entrada del modelo Ångström-Prescott para la estación; la metodología para estimar las constantes del modelo para las regiones naturales y pisos térmicos, y los resultados de la aplicación del modelo. También, se presentaron los resultados de la revisión de fuentes secundarias para generar datos de radiación global (Solargis, NASA, USGS, entre otros).</w:t>
            </w:r>
          </w:p>
          <w:p w:rsidR="00C945CE" w:rsidRPr="00BA0C13" w:rsidRDefault="00C945CE" w:rsidP="006C1AB3">
            <w:pPr>
              <w:jc w:val="both"/>
              <w:rPr>
                <w:rFonts w:cstheme="minorHAnsi"/>
                <w:b w:val="0"/>
                <w:sz w:val="24"/>
                <w:lang w:val="es-ES"/>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06" w:type="dxa"/>
        <w:jc w:val="center"/>
        <w:tblLayout w:type="fixed"/>
        <w:tblLook w:val="04A0" w:firstRow="1" w:lastRow="0" w:firstColumn="1" w:lastColumn="0" w:noHBand="0" w:noVBand="1"/>
      </w:tblPr>
      <w:tblGrid>
        <w:gridCol w:w="2557"/>
        <w:gridCol w:w="1258"/>
        <w:gridCol w:w="1860"/>
        <w:gridCol w:w="2127"/>
        <w:gridCol w:w="1275"/>
        <w:gridCol w:w="142"/>
        <w:gridCol w:w="98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5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5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29"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47. Reactivación del Programa de Química de la atmósfera </w:t>
            </w:r>
          </w:p>
        </w:tc>
        <w:tc>
          <w:tcPr>
            <w:tcW w:w="125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con productos y contenidos actualizados en el tema de la Química de la atmosfera.</w:t>
            </w:r>
          </w:p>
        </w:tc>
        <w:tc>
          <w:tcPr>
            <w:tcW w:w="18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Actualización y generación de contenidos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xml:space="preserve">, relacionados con el tema de la química de la atmosfera. Así como la base de datos procesadas de radiación UV y visible de los sensores. </w:t>
            </w:r>
          </w:p>
        </w:tc>
        <w:tc>
          <w:tcPr>
            <w:tcW w:w="212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 xml:space="preserve">Actualización en la página web del </w:t>
            </w:r>
            <w:r w:rsidRPr="00BA0C13">
              <w:rPr>
                <w:rFonts w:asciiTheme="minorHAnsi" w:hAnsiTheme="minorHAnsi" w:cstheme="minorHAnsi"/>
                <w:sz w:val="18"/>
              </w:rPr>
              <w:t>Ideam</w:t>
            </w:r>
            <w:r w:rsidRPr="00BA0C13">
              <w:rPr>
                <w:rFonts w:asciiTheme="minorHAnsi" w:hAnsiTheme="minorHAnsi" w:cstheme="minorHAnsi"/>
                <w:color w:val="000000"/>
                <w:kern w:val="24"/>
                <w:sz w:val="18"/>
                <w:szCs w:val="22"/>
                <w:lang w:val="es-ES"/>
              </w:rPr>
              <w:t>, de los productos y contenidos relacionados con el tema de la química de la atmosfera y radiación solar (UV) en tiempo (tiempo real, climatologías y mejoramiento del pronóstico del índice UV).</w:t>
            </w:r>
          </w:p>
        </w:tc>
        <w:tc>
          <w:tcPr>
            <w:tcW w:w="1417"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98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78048" behindDoc="0" locked="0" layoutInCell="1" allowOverlap="1" wp14:anchorId="7FA0E1DB" wp14:editId="5A058877">
                      <wp:simplePos x="0" y="0"/>
                      <wp:positionH relativeFrom="column">
                        <wp:posOffset>90170</wp:posOffset>
                      </wp:positionH>
                      <wp:positionV relativeFrom="paragraph">
                        <wp:posOffset>114300</wp:posOffset>
                      </wp:positionV>
                      <wp:extent cx="352425" cy="361950"/>
                      <wp:effectExtent l="0" t="0" r="28575" b="19050"/>
                      <wp:wrapNone/>
                      <wp:docPr id="1025" name="Elipse 102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81566" id="Elipse 1025" o:spid="_x0000_s1026" style="position:absolute;margin-left:7.1pt;margin-top:9pt;width:27.75pt;height: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szkA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" fillcolor="#70ad47 [3209]" strokecolor="#70ad47 [3209]" strokeweight="1pt">
                      <v:stroke joinstyle="miter"/>
                    </v:oval>
                  </w:pict>
                </mc:Fallback>
              </mc:AlternateConten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206"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69"/>
              </w:numPr>
              <w:ind w:left="308" w:hanging="284"/>
              <w:rPr>
                <w:rFonts w:cstheme="minorHAnsi"/>
                <w:b w:val="0"/>
                <w:sz w:val="18"/>
                <w:lang w:val="es-ES"/>
              </w:rPr>
            </w:pPr>
            <w:r w:rsidRPr="00BA0C13">
              <w:rPr>
                <w:rFonts w:cstheme="minorHAnsi"/>
                <w:sz w:val="18"/>
                <w:lang w:val="es-ES"/>
              </w:rPr>
              <w:t>Participación en la instalación de los sensores de radiación Ultravioleta en la ciudad de Leticia (Amazonas) y en la isla de San Andrés</w:t>
            </w:r>
          </w:p>
          <w:p w:rsidR="00C945CE" w:rsidRPr="00BA0C13" w:rsidRDefault="00C945CE" w:rsidP="00007494">
            <w:pPr>
              <w:pStyle w:val="Prrafodelista"/>
              <w:numPr>
                <w:ilvl w:val="0"/>
                <w:numId w:val="69"/>
              </w:numPr>
              <w:ind w:left="308" w:hanging="284"/>
              <w:rPr>
                <w:rFonts w:cstheme="minorHAnsi"/>
                <w:b w:val="0"/>
                <w:sz w:val="18"/>
                <w:lang w:val="es-ES"/>
              </w:rPr>
            </w:pPr>
            <w:r w:rsidRPr="00BA0C13">
              <w:rPr>
                <w:rFonts w:cstheme="minorHAnsi"/>
                <w:sz w:val="18"/>
                <w:lang w:val="es-ES"/>
              </w:rPr>
              <w:t xml:space="preserve">Actualización de la página web del </w:t>
            </w:r>
            <w:r w:rsidRPr="00BA0C13">
              <w:rPr>
                <w:rFonts w:cstheme="minorHAnsi"/>
                <w:sz w:val="18"/>
                <w:szCs w:val="24"/>
              </w:rPr>
              <w:t>instituto</w:t>
            </w:r>
            <w:r w:rsidRPr="00BA0C13">
              <w:rPr>
                <w:rFonts w:cstheme="minorHAnsi"/>
                <w:sz w:val="18"/>
                <w:lang w:val="es-ES"/>
              </w:rPr>
              <w:t xml:space="preserve"> en temas relacionados con la química de la atmosfera: ozono, radiación ultravioleta y lluvia ácida.</w:t>
            </w:r>
          </w:p>
          <w:p w:rsidR="00C945CE" w:rsidRPr="00BA0C13" w:rsidRDefault="00C945CE" w:rsidP="006C1AB3">
            <w:pPr>
              <w:jc w:val="both"/>
              <w:rPr>
                <w:rFonts w:cstheme="minorHAnsi"/>
                <w:b w:val="0"/>
                <w:sz w:val="24"/>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70"/>
              </w:numPr>
              <w:ind w:left="308" w:hanging="308"/>
              <w:rPr>
                <w:rFonts w:cstheme="minorHAnsi"/>
                <w:b w:val="0"/>
                <w:sz w:val="18"/>
                <w:lang w:val="es-ES"/>
              </w:rPr>
            </w:pPr>
            <w:r w:rsidRPr="00BA0C13">
              <w:rPr>
                <w:rFonts w:cstheme="minorHAnsi"/>
                <w:sz w:val="18"/>
                <w:lang w:val="es-ES"/>
              </w:rPr>
              <w:t>Procesamiento y verificación de datos de radiación UV y visible de los sensores de la ciudad de Leticia (Amazonas), isla de San Andrés y Fundación Los Libertadores.</w:t>
            </w:r>
          </w:p>
          <w:p w:rsidR="00C945CE" w:rsidRPr="00BA0C13" w:rsidRDefault="00C945CE" w:rsidP="00007494">
            <w:pPr>
              <w:pStyle w:val="Prrafodelista"/>
              <w:numPr>
                <w:ilvl w:val="0"/>
                <w:numId w:val="70"/>
              </w:numPr>
              <w:ind w:left="308" w:hanging="308"/>
              <w:rPr>
                <w:rFonts w:cstheme="minorHAnsi"/>
                <w:b w:val="0"/>
                <w:sz w:val="18"/>
                <w:lang w:val="es-ES"/>
              </w:rPr>
            </w:pPr>
            <w:r w:rsidRPr="00BA0C13">
              <w:rPr>
                <w:rFonts w:cstheme="minorHAnsi"/>
                <w:sz w:val="18"/>
                <w:lang w:val="es-ES"/>
              </w:rPr>
              <w:t>Página web del instituto actualizada en productos y contenidos de química de la atmósfera: ozono, radiación ultravioleta y lluvia ácida.</w:t>
            </w:r>
          </w:p>
          <w:p w:rsidR="00C945CE" w:rsidRPr="00BA0C13" w:rsidRDefault="00C945CE" w:rsidP="00007494">
            <w:pPr>
              <w:pStyle w:val="Prrafodelista"/>
              <w:numPr>
                <w:ilvl w:val="0"/>
                <w:numId w:val="70"/>
              </w:numPr>
              <w:ind w:left="308" w:hanging="308"/>
              <w:rPr>
                <w:rFonts w:cstheme="minorHAnsi"/>
                <w:b w:val="0"/>
                <w:sz w:val="18"/>
                <w:lang w:val="es-ES"/>
              </w:rPr>
            </w:pPr>
            <w:r w:rsidRPr="00BA0C13">
              <w:rPr>
                <w:rFonts w:cstheme="minorHAnsi"/>
                <w:sz w:val="18"/>
                <w:lang w:val="es-ES"/>
              </w:rPr>
              <w:t>Descarga de información satelital de la columna total de ozono para su posterior procesamiento, la cual proviene del sensor OMI portado en el satélite AURA.</w:t>
            </w:r>
          </w:p>
          <w:p w:rsidR="00C945CE" w:rsidRPr="00BA0C13" w:rsidRDefault="00C945CE" w:rsidP="006C1AB3">
            <w:pPr>
              <w:pStyle w:val="Prrafodelista"/>
              <w:ind w:left="308"/>
              <w:rPr>
                <w:rFonts w:cstheme="minorHAnsi"/>
                <w:sz w:val="18"/>
                <w:lang w:val="es-ES"/>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574"/>
        <w:gridCol w:w="1302"/>
        <w:gridCol w:w="1610"/>
        <w:gridCol w:w="1984"/>
        <w:gridCol w:w="1607"/>
        <w:gridCol w:w="112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5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3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6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6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r w:rsidRPr="00BA0C13">
              <w:rPr>
                <w:rFonts w:cstheme="minorHAnsi"/>
                <w:sz w:val="18"/>
              </w:rPr>
              <w:t xml:space="preserve"> </w:t>
            </w:r>
          </w:p>
        </w:tc>
        <w:tc>
          <w:tcPr>
            <w:tcW w:w="11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257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38. Actualización de productos cartográficos temáticos </w:t>
            </w:r>
          </w:p>
        </w:tc>
        <w:tc>
          <w:tcPr>
            <w:tcW w:w="13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cartográficos temáticos, actualización</w:t>
            </w:r>
          </w:p>
        </w:tc>
        <w:tc>
          <w:tcPr>
            <w:tcW w:w="16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Base cartográfica de la Subdirección de Meteorología, actualizada</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Actualizar la base cartográfica de la Subdirección de Meteorología</w:t>
            </w:r>
          </w:p>
        </w:tc>
        <w:tc>
          <w:tcPr>
            <w:tcW w:w="160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100</w:t>
            </w:r>
          </w:p>
        </w:tc>
        <w:tc>
          <w:tcPr>
            <w:tcW w:w="112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79072" behindDoc="0" locked="0" layoutInCell="1" allowOverlap="1" wp14:anchorId="21512B74" wp14:editId="41FCBC09">
                      <wp:simplePos x="0" y="0"/>
                      <wp:positionH relativeFrom="column">
                        <wp:posOffset>110490</wp:posOffset>
                      </wp:positionH>
                      <wp:positionV relativeFrom="paragraph">
                        <wp:posOffset>71120</wp:posOffset>
                      </wp:positionV>
                      <wp:extent cx="352425" cy="361950"/>
                      <wp:effectExtent l="0" t="0" r="28575" b="19050"/>
                      <wp:wrapNone/>
                      <wp:docPr id="1028" name="Elipse 10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3138B" id="Elipse 1028" o:spid="_x0000_s1026" style="position:absolute;margin-left:8.7pt;margin-top:5.6pt;width:27.75pt;height:2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vy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33"/>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71"/>
              </w:numPr>
              <w:ind w:left="308" w:hanging="284"/>
              <w:jc w:val="both"/>
              <w:rPr>
                <w:rFonts w:eastAsiaTheme="majorEastAsia" w:cstheme="minorHAnsi"/>
                <w:b w:val="0"/>
                <w:bCs w:val="0"/>
                <w:sz w:val="18"/>
                <w:szCs w:val="18"/>
              </w:rPr>
            </w:pPr>
            <w:r w:rsidRPr="00BA0C13">
              <w:rPr>
                <w:rFonts w:eastAsiaTheme="majorEastAsia" w:cstheme="minorHAnsi"/>
                <w:sz w:val="18"/>
                <w:szCs w:val="18"/>
              </w:rPr>
              <w:t>Se termina el año 2019 con la información geográfica actualizada de manera preliminar al 100 %; esperando continuar con la revisión de los datos y la oficialización de la información.</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 xml:space="preserve">Producto final </w:t>
            </w:r>
          </w:p>
          <w:p w:rsidR="00C945CE" w:rsidRPr="00BA0C13" w:rsidRDefault="00C945CE" w:rsidP="006C1AB3">
            <w:pPr>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71"/>
              </w:numPr>
              <w:ind w:left="308" w:hanging="284"/>
              <w:jc w:val="both"/>
              <w:rPr>
                <w:rFonts w:eastAsiaTheme="majorEastAsia" w:cstheme="minorHAnsi"/>
                <w:b w:val="0"/>
                <w:bCs w:val="0"/>
                <w:sz w:val="18"/>
                <w:szCs w:val="18"/>
              </w:rPr>
            </w:pPr>
            <w:r w:rsidRPr="00BA0C13">
              <w:rPr>
                <w:rFonts w:eastAsiaTheme="majorEastAsia" w:cstheme="minorHAnsi"/>
                <w:sz w:val="18"/>
                <w:szCs w:val="18"/>
              </w:rPr>
              <w:t>Capas en la Geodatabase de la Subdirección de Meteorología actualizada.</w:t>
            </w:r>
          </w:p>
          <w:p w:rsidR="00C945CE" w:rsidRPr="00BA0C13" w:rsidRDefault="00C945CE" w:rsidP="006C1AB3">
            <w:pPr>
              <w:pStyle w:val="Prrafodelista"/>
              <w:ind w:left="308"/>
              <w:jc w:val="both"/>
              <w:rPr>
                <w:rFonts w:cstheme="minorHAnsi"/>
                <w:b w:val="0"/>
                <w:sz w:val="20"/>
                <w:lang w:val="es-MX"/>
              </w:rPr>
            </w:pPr>
            <w:r w:rsidRPr="00BA0C13">
              <w:rPr>
                <w:rFonts w:eastAsiaTheme="majorEastAsia" w:cstheme="minorHAnsi"/>
                <w:sz w:val="18"/>
                <w:szCs w:val="18"/>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173" w:type="dxa"/>
        <w:jc w:val="center"/>
        <w:tblLayout w:type="fixed"/>
        <w:tblLook w:val="04A0" w:firstRow="1" w:lastRow="0" w:firstColumn="1" w:lastColumn="0" w:noHBand="0" w:noVBand="1"/>
      </w:tblPr>
      <w:tblGrid>
        <w:gridCol w:w="2819"/>
        <w:gridCol w:w="1424"/>
        <w:gridCol w:w="1559"/>
        <w:gridCol w:w="1990"/>
        <w:gridCol w:w="1281"/>
        <w:gridCol w:w="110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8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281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34. Aplicar los formatos y los estándares definidos para </w:t>
            </w:r>
            <w:r w:rsidRPr="00BA0C13">
              <w:rPr>
                <w:rFonts w:asciiTheme="minorHAnsi" w:hAnsiTheme="minorHAnsi" w:cstheme="minorHAnsi"/>
                <w:color w:val="000000"/>
                <w:spacing w:val="-4"/>
                <w:kern w:val="24"/>
                <w:sz w:val="18"/>
                <w:szCs w:val="18"/>
                <w:lang w:val="es-ES"/>
              </w:rPr>
              <w:t>la oficialización de los productos</w:t>
            </w:r>
            <w:r w:rsidRPr="00BA0C13">
              <w:rPr>
                <w:rFonts w:asciiTheme="minorHAnsi" w:hAnsiTheme="minorHAnsi" w:cstheme="minorHAnsi"/>
                <w:color w:val="000000"/>
                <w:kern w:val="24"/>
                <w:sz w:val="18"/>
                <w:szCs w:val="18"/>
                <w:lang w:val="es-ES"/>
              </w:rPr>
              <w:t xml:space="preserve"> cartográficos de la subdirección </w:t>
            </w:r>
          </w:p>
        </w:tc>
        <w:tc>
          <w:tcPr>
            <w:tcW w:w="142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Formatos y estándares definidos aplicados para </w:t>
            </w:r>
            <w:r w:rsidRPr="00BA0C13">
              <w:rPr>
                <w:rFonts w:asciiTheme="minorHAnsi" w:hAnsiTheme="minorHAnsi" w:cstheme="minorHAnsi"/>
                <w:color w:val="000000"/>
                <w:spacing w:val="-4"/>
                <w:kern w:val="24"/>
                <w:sz w:val="18"/>
                <w:szCs w:val="18"/>
                <w:lang w:val="es-ES"/>
              </w:rPr>
              <w:t xml:space="preserve">la oficialización de los productos </w:t>
            </w:r>
            <w:r w:rsidRPr="00BA0C13">
              <w:rPr>
                <w:rFonts w:asciiTheme="minorHAnsi" w:hAnsiTheme="minorHAnsi" w:cstheme="minorHAnsi"/>
                <w:color w:val="000000"/>
                <w:kern w:val="24"/>
                <w:sz w:val="18"/>
                <w:szCs w:val="18"/>
                <w:lang w:val="es-ES"/>
              </w:rPr>
              <w:t>cartográficos de la subdirección</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Informe con productos estandarizados y oficializados). Además de la generación de la Geodatabase e Inventario de la información de la subdirección</w:t>
            </w:r>
          </w:p>
        </w:tc>
        <w:tc>
          <w:tcPr>
            <w:tcW w:w="199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Documentación de estandarización de procesos de PPT y T. Una Geodatabase de meteorología, con nota técnica, y el inventario de la información de la subdirección</w:t>
            </w:r>
          </w:p>
        </w:tc>
        <w:tc>
          <w:tcPr>
            <w:tcW w:w="128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100</w:t>
            </w:r>
          </w:p>
        </w:tc>
        <w:tc>
          <w:tcPr>
            <w:tcW w:w="110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669504" behindDoc="0" locked="0" layoutInCell="1" allowOverlap="1" wp14:anchorId="17C67645" wp14:editId="33B3F61B">
                      <wp:simplePos x="0" y="0"/>
                      <wp:positionH relativeFrom="column">
                        <wp:posOffset>104140</wp:posOffset>
                      </wp:positionH>
                      <wp:positionV relativeFrom="paragraph">
                        <wp:posOffset>72390</wp:posOffset>
                      </wp:positionV>
                      <wp:extent cx="352425" cy="361950"/>
                      <wp:effectExtent l="0" t="0" r="28575" b="19050"/>
                      <wp:wrapNone/>
                      <wp:docPr id="4100" name="Elipse 41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C4337" id="Elipse 4100" o:spid="_x0000_s1026" style="position:absolute;margin-left:8.2pt;margin-top:5.7pt;width:27.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AvkQ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80"/>
          <w:jc w:val="center"/>
        </w:trPr>
        <w:tc>
          <w:tcPr>
            <w:cnfStyle w:val="001000000000" w:firstRow="0" w:lastRow="0" w:firstColumn="1" w:lastColumn="0" w:oddVBand="0" w:evenVBand="0" w:oddHBand="0" w:evenHBand="0" w:firstRowFirstColumn="0" w:firstRowLastColumn="0" w:lastRowFirstColumn="0" w:lastRowLastColumn="0"/>
            <w:tcW w:w="10173"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71"/>
              </w:numPr>
              <w:ind w:left="308" w:hanging="308"/>
              <w:rPr>
                <w:rFonts w:cstheme="minorHAnsi"/>
                <w:b w:val="0"/>
                <w:sz w:val="18"/>
                <w:szCs w:val="18"/>
                <w:lang w:val="es-ES"/>
              </w:rPr>
            </w:pPr>
            <w:r w:rsidRPr="00BA0C13">
              <w:rPr>
                <w:rFonts w:eastAsiaTheme="majorEastAsia" w:cstheme="minorHAnsi"/>
                <w:sz w:val="18"/>
                <w:szCs w:val="18"/>
              </w:rPr>
              <w:t>Oficialización en la Geodatabase Corporativa los formatos establecidos para 132 capas.</w:t>
            </w:r>
          </w:p>
          <w:p w:rsidR="00C945CE" w:rsidRPr="00BA0C13" w:rsidRDefault="00C945CE" w:rsidP="006C1AB3">
            <w:pPr>
              <w:rPr>
                <w:rFonts w:cstheme="minorHAnsi"/>
                <w:b w:val="0"/>
                <w:sz w:val="18"/>
                <w:szCs w:val="18"/>
                <w:lang w:val="es-ES"/>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71"/>
              </w:numPr>
              <w:ind w:left="308" w:hanging="308"/>
              <w:jc w:val="both"/>
              <w:rPr>
                <w:rFonts w:eastAsiaTheme="majorEastAsia" w:cstheme="minorHAnsi"/>
                <w:b w:val="0"/>
                <w:sz w:val="18"/>
                <w:szCs w:val="18"/>
              </w:rPr>
            </w:pPr>
            <w:r w:rsidRPr="00BA0C13">
              <w:rPr>
                <w:rFonts w:eastAsiaTheme="majorEastAsia" w:cstheme="minorHAnsi"/>
                <w:sz w:val="18"/>
                <w:szCs w:val="18"/>
              </w:rPr>
              <w:t>132 capas oficializadas y en producción para los usuarios.</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822"/>
        <w:gridCol w:w="1715"/>
        <w:gridCol w:w="1417"/>
        <w:gridCol w:w="1843"/>
        <w:gridCol w:w="1276"/>
        <w:gridCol w:w="11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7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28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1"/>
                <w:lang w:val="es-ES"/>
              </w:rPr>
              <w:t xml:space="preserve">45. Estudio climatológico basado en métodos estadísticos para la caracterización VC </w:t>
            </w:r>
          </w:p>
        </w:tc>
        <w:tc>
          <w:tcPr>
            <w:tcW w:w="171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themeColor="text1"/>
                <w:kern w:val="24"/>
                <w:sz w:val="18"/>
                <w:szCs w:val="21"/>
                <w:lang w:val="es-ES"/>
              </w:rPr>
              <w:t>Base de datos meteorológicas procesadas como métodos estadísticas que permitan la caracterización de la climatología, la variabilidad y el cambio climático</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Bases de datos meteorológicas procesadas y script para su posterior implementación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Realización e implementación de script con métodos estadísticos a datos meteorológicos</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100</w:t>
            </w:r>
          </w:p>
        </w:tc>
        <w:tc>
          <w:tcPr>
            <w:tcW w:w="11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100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80096" behindDoc="0" locked="0" layoutInCell="1" allowOverlap="1" wp14:anchorId="19F536C3" wp14:editId="6F429F38">
                      <wp:simplePos x="0" y="0"/>
                      <wp:positionH relativeFrom="column">
                        <wp:posOffset>142875</wp:posOffset>
                      </wp:positionH>
                      <wp:positionV relativeFrom="paragraph">
                        <wp:posOffset>63500</wp:posOffset>
                      </wp:positionV>
                      <wp:extent cx="352425" cy="361950"/>
                      <wp:effectExtent l="0" t="0" r="28575" b="19050"/>
                      <wp:wrapNone/>
                      <wp:docPr id="1029" name="Elipse 102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777AE" id="Elipse 1029" o:spid="_x0000_s1026" style="position:absolute;margin-left:11.25pt;margin-top:5pt;width:27.75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K2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736"/>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sz w:val="18"/>
                <w:szCs w:val="18"/>
                <w:lang w:val="es-MX"/>
              </w:rPr>
            </w:pPr>
          </w:p>
          <w:p w:rsidR="00C945CE" w:rsidRPr="00BA0C13" w:rsidRDefault="00C945CE" w:rsidP="00007494">
            <w:pPr>
              <w:pStyle w:val="Prrafodelista"/>
              <w:numPr>
                <w:ilvl w:val="0"/>
                <w:numId w:val="71"/>
              </w:numPr>
              <w:ind w:left="312" w:hanging="312"/>
              <w:rPr>
                <w:rFonts w:cstheme="minorHAnsi"/>
                <w:b w:val="0"/>
                <w:sz w:val="18"/>
                <w:szCs w:val="18"/>
                <w:lang w:val="es-MX"/>
              </w:rPr>
            </w:pPr>
            <w:r w:rsidRPr="00BA0C13">
              <w:rPr>
                <w:rFonts w:cstheme="minorHAnsi"/>
                <w:sz w:val="18"/>
                <w:szCs w:val="18"/>
                <w:lang w:val="es-MX"/>
              </w:rPr>
              <w:t xml:space="preserve">Control de calidad a la información generada por las estaciones automáticas de las variables de velocidad y dirección del viento, que permite la caracterización de climatología, variabilidad y cambio climático. </w:t>
            </w:r>
          </w:p>
          <w:p w:rsidR="00C945CE" w:rsidRPr="00BA0C13" w:rsidRDefault="00C945CE" w:rsidP="006C1AB3">
            <w:pPr>
              <w:rPr>
                <w:rFonts w:cstheme="minorHAnsi"/>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007494">
            <w:pPr>
              <w:pStyle w:val="Prrafodelista"/>
              <w:numPr>
                <w:ilvl w:val="0"/>
                <w:numId w:val="71"/>
              </w:numPr>
              <w:ind w:left="312" w:hanging="312"/>
              <w:rPr>
                <w:rFonts w:cstheme="minorHAnsi"/>
                <w:b w:val="0"/>
                <w:sz w:val="20"/>
                <w:lang w:val="es-MX"/>
              </w:rPr>
            </w:pPr>
            <w:r w:rsidRPr="00BA0C13">
              <w:rPr>
                <w:rFonts w:cstheme="minorHAnsi"/>
                <w:sz w:val="18"/>
                <w:szCs w:val="18"/>
                <w:lang w:val="es-MX"/>
              </w:rPr>
              <w:t xml:space="preserve">Documento y script con metodología para la evaluación del control de calidad e identificación de datos atípicos en las variables de velocidad y dirección del viento. </w:t>
            </w:r>
          </w:p>
        </w:tc>
      </w:tr>
    </w:tbl>
    <w:p w:rsidR="00C945CE" w:rsidRPr="00BA0C13" w:rsidRDefault="00C945CE" w:rsidP="00C945CE">
      <w:pPr>
        <w:spacing w:after="0" w:line="240" w:lineRule="auto"/>
        <w:rPr>
          <w:rFonts w:cstheme="minorHAnsi"/>
          <w:b/>
          <w:sz w:val="24"/>
        </w:rPr>
      </w:pPr>
    </w:p>
    <w:tbl>
      <w:tblPr>
        <w:tblStyle w:val="Tabladecuadrcula4-nfasis51"/>
        <w:tblW w:w="10203" w:type="dxa"/>
        <w:jc w:val="center"/>
        <w:tblLayout w:type="fixed"/>
        <w:tblLook w:val="04A0" w:firstRow="1" w:lastRow="0" w:firstColumn="1" w:lastColumn="0" w:noHBand="0" w:noVBand="1"/>
      </w:tblPr>
      <w:tblGrid>
        <w:gridCol w:w="2837"/>
        <w:gridCol w:w="1274"/>
        <w:gridCol w:w="1275"/>
        <w:gridCol w:w="2426"/>
        <w:gridCol w:w="1276"/>
        <w:gridCol w:w="111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83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4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1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34"/>
          <w:jc w:val="center"/>
        </w:trPr>
        <w:tc>
          <w:tcPr>
            <w:cnfStyle w:val="001000000000" w:firstRow="0" w:lastRow="0" w:firstColumn="1" w:lastColumn="0" w:oddVBand="0" w:evenVBand="0" w:oddHBand="0" w:evenHBand="0" w:firstRowFirstColumn="0" w:firstRowLastColumn="0" w:lastRowFirstColumn="0" w:lastRowLastColumn="0"/>
            <w:tcW w:w="283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1"/>
                <w:lang w:val="es-ES"/>
              </w:rPr>
              <w:t xml:space="preserve">32. Mantenimiento de la sección de meteorología marina para su divulgación y verificación de la calidad información </w:t>
            </w:r>
          </w:p>
        </w:tc>
        <w:tc>
          <w:tcPr>
            <w:tcW w:w="127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Sección de meteorología marina actualizada </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Documento: Productos, servicios y verificación de la calidad de la información </w:t>
            </w:r>
          </w:p>
        </w:tc>
        <w:tc>
          <w:tcPr>
            <w:tcW w:w="24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lang w:val="es-ES"/>
              </w:rPr>
              <w:t xml:space="preserve">Verificar y monitoreo la información de las estaciones mareográficas y publicación de productos en la página del </w:t>
            </w:r>
            <w:r w:rsidRPr="00BA0C13">
              <w:rPr>
                <w:rFonts w:asciiTheme="minorHAnsi" w:hAnsiTheme="minorHAnsi" w:cstheme="minorHAnsi"/>
                <w:sz w:val="18"/>
              </w:rPr>
              <w:t>Ideam</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100</w:t>
            </w:r>
          </w:p>
        </w:tc>
        <w:tc>
          <w:tcPr>
            <w:tcW w:w="111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781120" behindDoc="0" locked="0" layoutInCell="1" allowOverlap="1" wp14:anchorId="69E31303" wp14:editId="475D5B0B">
                      <wp:simplePos x="0" y="0"/>
                      <wp:positionH relativeFrom="column">
                        <wp:posOffset>100965</wp:posOffset>
                      </wp:positionH>
                      <wp:positionV relativeFrom="paragraph">
                        <wp:posOffset>32385</wp:posOffset>
                      </wp:positionV>
                      <wp:extent cx="352425" cy="361950"/>
                      <wp:effectExtent l="0" t="0" r="28575" b="19050"/>
                      <wp:wrapNone/>
                      <wp:docPr id="47" name="Elipse 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375FB" id="Elipse 47" o:spid="_x0000_s1026" style="position:absolute;margin-left:7.95pt;margin-top:2.55pt;width:27.75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WfkAIAALU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675"/>
          <w:jc w:val="center"/>
        </w:trPr>
        <w:tc>
          <w:tcPr>
            <w:cnfStyle w:val="001000000000" w:firstRow="0" w:lastRow="0" w:firstColumn="1" w:lastColumn="0" w:oddVBand="0" w:evenVBand="0" w:oddHBand="0" w:evenHBand="0" w:firstRowFirstColumn="0" w:firstRowLastColumn="0" w:lastRowFirstColumn="0" w:lastRowLastColumn="0"/>
            <w:tcW w:w="10203" w:type="dxa"/>
            <w:gridSpan w:val="6"/>
            <w:vAlign w:val="center"/>
          </w:tcPr>
          <w:p w:rsidR="00C945CE" w:rsidRPr="00BA0C13" w:rsidRDefault="00C945CE" w:rsidP="006C1AB3">
            <w:pPr>
              <w:jc w:val="both"/>
              <w:rPr>
                <w:rFonts w:eastAsiaTheme="majorEastAsia" w:cstheme="minorHAnsi"/>
                <w:color w:val="2E74B5" w:themeColor="accent1" w:themeShade="BF"/>
                <w:sz w:val="18"/>
                <w:szCs w:val="26"/>
              </w:rPr>
            </w:pPr>
          </w:p>
          <w:p w:rsidR="00C945CE" w:rsidRPr="00BA0C13" w:rsidRDefault="00C945CE" w:rsidP="006C1AB3">
            <w:pPr>
              <w:jc w:val="both"/>
              <w:rPr>
                <w:rFonts w:eastAsiaTheme="majorEastAsia" w:cstheme="minorHAnsi"/>
                <w:color w:val="0070C0"/>
                <w:sz w:val="18"/>
                <w:szCs w:val="26"/>
              </w:rPr>
            </w:pPr>
            <w:r w:rsidRPr="00BA0C13">
              <w:rPr>
                <w:rFonts w:eastAsiaTheme="majorEastAsia" w:cstheme="minorHAnsi"/>
                <w:color w:val="0070C0"/>
                <w:sz w:val="18"/>
                <w:szCs w:val="26"/>
              </w:rPr>
              <w:t>Descripción del avance</w:t>
            </w:r>
          </w:p>
          <w:p w:rsidR="00C945CE" w:rsidRPr="00BA0C13" w:rsidRDefault="00C945CE" w:rsidP="006C1AB3">
            <w:pPr>
              <w:jc w:val="both"/>
              <w:rPr>
                <w:rFonts w:eastAsiaTheme="majorEastAsia" w:cstheme="minorHAnsi"/>
                <w:color w:val="2E74B5" w:themeColor="accent1" w:themeShade="BF"/>
                <w:sz w:val="18"/>
                <w:szCs w:val="26"/>
              </w:rPr>
            </w:pPr>
          </w:p>
          <w:p w:rsidR="00C945CE" w:rsidRPr="00BA0C13" w:rsidRDefault="00C945CE" w:rsidP="00007494">
            <w:pPr>
              <w:pStyle w:val="Prrafodelista"/>
              <w:numPr>
                <w:ilvl w:val="0"/>
                <w:numId w:val="71"/>
              </w:numPr>
              <w:ind w:left="308" w:hanging="308"/>
              <w:jc w:val="both"/>
              <w:rPr>
                <w:rFonts w:cstheme="minorHAnsi"/>
                <w:b w:val="0"/>
                <w:sz w:val="18"/>
                <w:lang w:val="es-MX"/>
              </w:rPr>
            </w:pPr>
            <w:r w:rsidRPr="00BA0C13">
              <w:rPr>
                <w:rFonts w:cstheme="minorHAnsi"/>
                <w:sz w:val="18"/>
                <w:lang w:val="es-MX"/>
              </w:rPr>
              <w:t>Actualización en la página institucional la información de meteorología marina. Publicación de gráficos y documentos para divulgación de la información diaria y mensual en la página.</w:t>
            </w:r>
          </w:p>
          <w:p w:rsidR="00C945CE" w:rsidRPr="00BA0C13" w:rsidRDefault="00C945CE" w:rsidP="006C1AB3">
            <w:pPr>
              <w:jc w:val="both"/>
              <w:rPr>
                <w:rFonts w:cstheme="minorHAnsi"/>
                <w:b w:val="0"/>
                <w:sz w:val="18"/>
                <w:lang w:val="es-ES"/>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71"/>
              </w:numPr>
              <w:ind w:left="308" w:hanging="308"/>
              <w:jc w:val="both"/>
              <w:rPr>
                <w:rFonts w:cstheme="minorHAnsi"/>
                <w:b w:val="0"/>
                <w:sz w:val="18"/>
                <w:lang w:val="es-MX"/>
              </w:rPr>
            </w:pPr>
            <w:r w:rsidRPr="00BA0C13">
              <w:rPr>
                <w:rFonts w:cstheme="minorHAnsi"/>
                <w:sz w:val="18"/>
                <w:lang w:val="es-MX"/>
              </w:rPr>
              <w:t>Base de datos diaria y mensual, actualizada.</w:t>
            </w:r>
          </w:p>
          <w:p w:rsidR="00C945CE" w:rsidRPr="00BA0C13" w:rsidRDefault="00C945CE" w:rsidP="00007494">
            <w:pPr>
              <w:pStyle w:val="Prrafodelista"/>
              <w:numPr>
                <w:ilvl w:val="0"/>
                <w:numId w:val="71"/>
              </w:numPr>
              <w:ind w:left="308" w:hanging="308"/>
              <w:jc w:val="both"/>
              <w:rPr>
                <w:rFonts w:cstheme="minorHAnsi"/>
                <w:b w:val="0"/>
                <w:sz w:val="18"/>
                <w:lang w:val="es-MX"/>
              </w:rPr>
            </w:pPr>
            <w:r w:rsidRPr="00BA0C13">
              <w:rPr>
                <w:rFonts w:cstheme="minorHAnsi"/>
                <w:sz w:val="18"/>
                <w:lang w:val="es-MX"/>
              </w:rPr>
              <w:t>Gráficos en formato JGP, actualizados.</w:t>
            </w:r>
          </w:p>
          <w:p w:rsidR="00C945CE" w:rsidRPr="00BA0C13" w:rsidRDefault="00C945CE" w:rsidP="00007494">
            <w:pPr>
              <w:pStyle w:val="Prrafodelista"/>
              <w:numPr>
                <w:ilvl w:val="0"/>
                <w:numId w:val="71"/>
              </w:numPr>
              <w:ind w:left="308" w:hanging="308"/>
              <w:jc w:val="both"/>
              <w:rPr>
                <w:rFonts w:cstheme="minorHAnsi"/>
                <w:b w:val="0"/>
                <w:sz w:val="18"/>
                <w:lang w:val="es-MX"/>
              </w:rPr>
            </w:pPr>
            <w:r w:rsidRPr="00BA0C13">
              <w:rPr>
                <w:rFonts w:cstheme="minorHAnsi"/>
                <w:sz w:val="18"/>
                <w:lang w:val="es-MX"/>
              </w:rPr>
              <w:t>Documentos y presentaciones para el apoyo misional de la meteorología marina.</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cstheme="minorHAnsi"/>
          <w:b/>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8. Fortalecer la modelación del tiempo para el análisis de sus implicaciones en las alertas hidrometeorológicas y modelación del clima para el análisis de sus implicaciones a nivel sectorial </w:t>
      </w:r>
    </w:p>
    <w:p w:rsidR="00C945CE" w:rsidRPr="00BA0C13" w:rsidRDefault="00C945CE" w:rsidP="00C945CE">
      <w:pPr>
        <w:spacing w:after="0" w:line="240" w:lineRule="auto"/>
        <w:rPr>
          <w:rFonts w:cstheme="minorHAnsi"/>
          <w:b/>
          <w:sz w:val="24"/>
        </w:rPr>
      </w:pPr>
    </w:p>
    <w:tbl>
      <w:tblPr>
        <w:tblStyle w:val="Tabladecuadrcula4-nfasis51"/>
        <w:tblW w:w="10171" w:type="dxa"/>
        <w:jc w:val="center"/>
        <w:tblLayout w:type="fixed"/>
        <w:tblLook w:val="04A0" w:firstRow="1" w:lastRow="0" w:firstColumn="1" w:lastColumn="0" w:noHBand="0" w:noVBand="1"/>
      </w:tblPr>
      <w:tblGrid>
        <w:gridCol w:w="2557"/>
        <w:gridCol w:w="1859"/>
        <w:gridCol w:w="1826"/>
        <w:gridCol w:w="1576"/>
        <w:gridCol w:w="1276"/>
        <w:gridCol w:w="107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55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8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0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14"/>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lang w:val="es-ES"/>
              </w:rPr>
              <w:t>46. Generar productos diarios y decadiarios a partir de las salidas del modelo WRF modo clima para Colombia</w:t>
            </w:r>
          </w:p>
        </w:tc>
        <w:tc>
          <w:tcPr>
            <w:tcW w:w="18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Modelo dinámico de predicción climática implementado en el portal pcc2.ideam.gov.co</w:t>
            </w:r>
          </w:p>
        </w:tc>
        <w:tc>
          <w:tcPr>
            <w:tcW w:w="18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Implementación del Modelo dinámico de predicción climática en el portal pcc2.ideam.gov.co</w:t>
            </w:r>
          </w:p>
        </w:tc>
        <w:tc>
          <w:tcPr>
            <w:tcW w:w="15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Generar pronósticos estacionales de precipitación, temperatura, humedad, viento y radiación usando el modelo regional WRF, con condiciones de frontera del modelo CFSv2</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07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18"/>
              </w:rPr>
            </w:pPr>
            <w:r w:rsidRPr="00BA0C13">
              <w:rPr>
                <w:rFonts w:cstheme="minorHAnsi"/>
                <w:color w:val="000000"/>
                <w:kern w:val="24"/>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rPr>
            </w:pPr>
            <w:r w:rsidRPr="00BA0C13">
              <w:rPr>
                <w:rFonts w:cstheme="minorHAnsi"/>
                <w:b/>
                <w:noProof/>
                <w:color w:val="FFFFFF" w:themeColor="background1"/>
                <w:sz w:val="24"/>
                <w:lang w:val="es-ES" w:eastAsia="es-ES"/>
              </w:rPr>
              <mc:AlternateContent>
                <mc:Choice Requires="wps">
                  <w:drawing>
                    <wp:anchor distT="0" distB="0" distL="114300" distR="114300" simplePos="0" relativeHeight="251670528" behindDoc="0" locked="0" layoutInCell="1" allowOverlap="1" wp14:anchorId="637A7F9F" wp14:editId="6D7EF3AA">
                      <wp:simplePos x="0" y="0"/>
                      <wp:positionH relativeFrom="column">
                        <wp:posOffset>92710</wp:posOffset>
                      </wp:positionH>
                      <wp:positionV relativeFrom="paragraph">
                        <wp:posOffset>35560</wp:posOffset>
                      </wp:positionV>
                      <wp:extent cx="352425" cy="361950"/>
                      <wp:effectExtent l="0" t="0" r="28575" b="19050"/>
                      <wp:wrapNone/>
                      <wp:docPr id="4127" name="Elipse 412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alpha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F6A97" id="Elipse 4127" o:spid="_x0000_s1026" style="position:absolute;margin-left:7.3pt;margin-top:2.8pt;width:27.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" fillcolor="#70ad47 [3209]" strokecolor="#70ad47 [3209]" strokeweight="1pt">
                      <v:fill opacity="52428f"/>
                      <v:stroke joinstyle="miter"/>
                    </v:oval>
                  </w:pict>
                </mc:Fallback>
              </mc:AlternateContent>
            </w:r>
          </w:p>
        </w:tc>
      </w:tr>
      <w:tr w:rsidR="00C945CE" w:rsidRPr="004C7B45" w:rsidTr="006C1AB3">
        <w:trPr>
          <w:trHeight w:val="661"/>
          <w:jc w:val="center"/>
        </w:trPr>
        <w:tc>
          <w:tcPr>
            <w:cnfStyle w:val="001000000000" w:firstRow="0" w:lastRow="0" w:firstColumn="1" w:lastColumn="0" w:oddVBand="0" w:evenVBand="0" w:oddHBand="0" w:evenHBand="0" w:firstRowFirstColumn="0" w:firstRowLastColumn="0" w:lastRowFirstColumn="0" w:lastRowLastColumn="0"/>
            <w:tcW w:w="10171"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73"/>
              </w:numPr>
              <w:ind w:left="308" w:hanging="308"/>
              <w:jc w:val="both"/>
              <w:rPr>
                <w:rFonts w:cstheme="minorHAnsi"/>
                <w:b w:val="0"/>
                <w:sz w:val="18"/>
                <w:szCs w:val="18"/>
                <w:lang w:val="es-MX"/>
              </w:rPr>
            </w:pPr>
            <w:r w:rsidRPr="00BA0C13">
              <w:rPr>
                <w:rFonts w:cstheme="minorHAnsi"/>
                <w:sz w:val="18"/>
                <w:szCs w:val="18"/>
                <w:lang w:val="es-MX"/>
              </w:rPr>
              <w:t xml:space="preserve">Calibración de las salidas del modelo de predicción climáticaCFSv2 (mensual y trimestral) con base en las observaciones meteorológicas y simulaciones obtenidas con CFSR, implementados en el clúster de computadoras asignado a la Subdirección de Meteorología. </w:t>
            </w:r>
          </w:p>
          <w:p w:rsidR="00C945CE" w:rsidRPr="00BA0C13" w:rsidRDefault="00C945CE" w:rsidP="00007494">
            <w:pPr>
              <w:pStyle w:val="Prrafodelista"/>
              <w:numPr>
                <w:ilvl w:val="0"/>
                <w:numId w:val="73"/>
              </w:numPr>
              <w:ind w:left="308" w:hanging="308"/>
              <w:jc w:val="both"/>
              <w:rPr>
                <w:rFonts w:cstheme="minorHAnsi"/>
                <w:b w:val="0"/>
                <w:sz w:val="18"/>
                <w:szCs w:val="18"/>
                <w:lang w:val="es-MX"/>
              </w:rPr>
            </w:pPr>
            <w:r w:rsidRPr="00BA0C13">
              <w:rPr>
                <w:rFonts w:cstheme="minorHAnsi"/>
                <w:sz w:val="18"/>
                <w:szCs w:val="18"/>
                <w:lang w:val="es-MX"/>
              </w:rPr>
              <w:t>Archivo plano en formato CSV con datos de precipitación decadiarios y acumulados mensuales pronosticados con base en las salidas del modelo CFSv2 para los siguientes tres meses.</w:t>
            </w:r>
          </w:p>
          <w:p w:rsidR="00C945CE" w:rsidRPr="00BA0C13" w:rsidRDefault="00C945CE" w:rsidP="00007494">
            <w:pPr>
              <w:pStyle w:val="Prrafodelista"/>
              <w:numPr>
                <w:ilvl w:val="0"/>
                <w:numId w:val="73"/>
              </w:numPr>
              <w:ind w:left="308" w:hanging="308"/>
              <w:jc w:val="both"/>
              <w:rPr>
                <w:rFonts w:cstheme="minorHAnsi"/>
                <w:b w:val="0"/>
                <w:sz w:val="18"/>
                <w:szCs w:val="18"/>
                <w:lang w:val="es-MX"/>
              </w:rPr>
            </w:pPr>
            <w:r w:rsidRPr="00BA0C13">
              <w:rPr>
                <w:rFonts w:cstheme="minorHAnsi"/>
                <w:sz w:val="18"/>
                <w:szCs w:val="18"/>
                <w:lang w:val="es-MX"/>
              </w:rPr>
              <w:t>Implementación de meteogramas mensuales de predicción climática (mensual y trimestral) CFSR-CFSv2 (gráficas y tablas).</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72"/>
              </w:numPr>
              <w:ind w:left="308" w:hanging="284"/>
              <w:jc w:val="both"/>
              <w:rPr>
                <w:rFonts w:cstheme="minorHAnsi"/>
                <w:b w:val="0"/>
                <w:sz w:val="18"/>
                <w:szCs w:val="18"/>
                <w:lang w:val="es-MX"/>
              </w:rPr>
            </w:pPr>
            <w:r w:rsidRPr="00BA0C13">
              <w:rPr>
                <w:rFonts w:cstheme="minorHAnsi"/>
                <w:sz w:val="18"/>
                <w:szCs w:val="18"/>
                <w:lang w:val="es-MX"/>
              </w:rPr>
              <w:t>Proceso implementado sobre la ingesta operacional de los resultados en la herramienta de predicción climática (mensual y trimestral) pcc2.ideam.gov.co en un nodo del clúster de computadoras asignado a la Subdirección de Meteorología.</w:t>
            </w:r>
          </w:p>
          <w:p w:rsidR="00C945CE" w:rsidRPr="00BA0C13" w:rsidRDefault="00C945CE" w:rsidP="00007494">
            <w:pPr>
              <w:pStyle w:val="Prrafodelista"/>
              <w:numPr>
                <w:ilvl w:val="0"/>
                <w:numId w:val="72"/>
              </w:numPr>
              <w:ind w:left="308" w:hanging="284"/>
              <w:jc w:val="both"/>
              <w:rPr>
                <w:rFonts w:cstheme="minorHAnsi"/>
                <w:b w:val="0"/>
                <w:sz w:val="18"/>
                <w:szCs w:val="18"/>
                <w:lang w:val="es-MX"/>
              </w:rPr>
            </w:pPr>
            <w:r w:rsidRPr="00BA0C13">
              <w:rPr>
                <w:rFonts w:cstheme="minorHAnsi"/>
                <w:sz w:val="18"/>
                <w:szCs w:val="18"/>
                <w:lang w:val="es-MX"/>
              </w:rPr>
              <w:t>scripts implementados, documentados y operativos.</w:t>
            </w:r>
          </w:p>
          <w:p w:rsidR="00C945CE" w:rsidRPr="00BA0C13" w:rsidRDefault="00C945CE" w:rsidP="00007494">
            <w:pPr>
              <w:pStyle w:val="Prrafodelista"/>
              <w:numPr>
                <w:ilvl w:val="0"/>
                <w:numId w:val="72"/>
              </w:numPr>
              <w:ind w:left="308" w:hanging="284"/>
              <w:jc w:val="both"/>
              <w:rPr>
                <w:rFonts w:cstheme="minorHAnsi"/>
                <w:b w:val="0"/>
                <w:sz w:val="18"/>
                <w:szCs w:val="18"/>
                <w:lang w:val="es-MX"/>
              </w:rPr>
            </w:pPr>
            <w:r w:rsidRPr="00BA0C13">
              <w:rPr>
                <w:rFonts w:cstheme="minorHAnsi"/>
                <w:sz w:val="18"/>
                <w:szCs w:val="18"/>
                <w:lang w:val="es-MX"/>
              </w:rPr>
              <w:t>Manual técnico de las configuraciones de los productos en el clúster institucional que incluya solución a problemas más frecuentes.</w:t>
            </w:r>
          </w:p>
          <w:p w:rsidR="00C945CE" w:rsidRPr="00BA0C13" w:rsidRDefault="00C945CE" w:rsidP="00007494">
            <w:pPr>
              <w:pStyle w:val="Prrafodelista"/>
              <w:numPr>
                <w:ilvl w:val="0"/>
                <w:numId w:val="72"/>
              </w:numPr>
              <w:ind w:left="308" w:hanging="284"/>
              <w:jc w:val="both"/>
              <w:rPr>
                <w:rFonts w:cstheme="minorHAnsi"/>
                <w:b w:val="0"/>
                <w:sz w:val="18"/>
                <w:szCs w:val="18"/>
                <w:lang w:val="es-MX"/>
              </w:rPr>
            </w:pPr>
            <w:r w:rsidRPr="00BA0C13">
              <w:rPr>
                <w:rFonts w:cstheme="minorHAnsi"/>
                <w:sz w:val="18"/>
                <w:szCs w:val="18"/>
                <w:lang w:val="es-MX"/>
              </w:rPr>
              <w:t>Informe de los procesos informáticos desarrollados (ejecución del contrato para la implementación operativa de los modelos CFSR y CFSv2).</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Layout w:type="fixed"/>
        <w:tblLook w:val="04A0" w:firstRow="1" w:lastRow="0" w:firstColumn="1" w:lastColumn="0" w:noHBand="0" w:noVBand="1"/>
      </w:tblPr>
      <w:tblGrid>
        <w:gridCol w:w="2821"/>
        <w:gridCol w:w="1268"/>
        <w:gridCol w:w="1269"/>
        <w:gridCol w:w="2445"/>
        <w:gridCol w:w="1276"/>
        <w:gridCol w:w="11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4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282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themeColor="text1"/>
                <w:kern w:val="24"/>
                <w:sz w:val="18"/>
                <w:szCs w:val="22"/>
              </w:rPr>
              <w:t xml:space="preserve">48. </w:t>
            </w:r>
            <w:r w:rsidRPr="00BA0C13">
              <w:rPr>
                <w:rFonts w:asciiTheme="minorHAnsi" w:hAnsiTheme="minorHAnsi" w:cstheme="minorHAnsi"/>
                <w:color w:val="000000" w:themeColor="text1"/>
                <w:kern w:val="24"/>
                <w:sz w:val="18"/>
                <w:szCs w:val="22"/>
                <w:lang w:val="es-ES"/>
              </w:rPr>
              <w:t>Modelos basado en filtros de Kalman para mejorar el pronóstico del tiempo</w:t>
            </w:r>
          </w:p>
        </w:tc>
        <w:tc>
          <w:tcPr>
            <w:tcW w:w="1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Modelos basado en filtros de Kalman evaluados para mejorar el pronóstico del tiempo</w:t>
            </w:r>
          </w:p>
        </w:tc>
        <w:tc>
          <w:tcPr>
            <w:tcW w:w="126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Documento de modelos basado en filtros de Kalman para mejorar el pronóstico del tiempo</w:t>
            </w:r>
          </w:p>
        </w:tc>
        <w:tc>
          <w:tcPr>
            <w:tcW w:w="244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Mejorar el pronóstico del tiempo a partir de modelos basado en filtros de Kalman</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1"/>
              </w:rPr>
              <w:t>100</w:t>
            </w:r>
          </w:p>
        </w:tc>
        <w:tc>
          <w:tcPr>
            <w:tcW w:w="11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rPr>
            </w:pPr>
            <w:r w:rsidRPr="00BA0C13">
              <w:rPr>
                <w:rFonts w:cstheme="minorHAnsi"/>
                <w:color w:val="000000"/>
                <w:kern w:val="24"/>
                <w:sz w:val="18"/>
                <w:szCs w:val="21"/>
              </w:rPr>
              <w:t>100</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
                <w:sz w:val="18"/>
              </w:rPr>
            </w:pPr>
            <w:r w:rsidRPr="00BA0C13">
              <w:rPr>
                <w:rFonts w:cstheme="minorHAnsi"/>
                <w:b/>
                <w:noProof/>
                <w:sz w:val="24"/>
                <w:lang w:val="es-ES" w:eastAsia="es-ES"/>
              </w:rPr>
              <mc:AlternateContent>
                <mc:Choice Requires="wps">
                  <w:drawing>
                    <wp:anchor distT="0" distB="0" distL="114300" distR="114300" simplePos="0" relativeHeight="251671552" behindDoc="0" locked="0" layoutInCell="1" allowOverlap="1" wp14:anchorId="3A56B918" wp14:editId="2C079CC5">
                      <wp:simplePos x="0" y="0"/>
                      <wp:positionH relativeFrom="column">
                        <wp:posOffset>118745</wp:posOffset>
                      </wp:positionH>
                      <wp:positionV relativeFrom="paragraph">
                        <wp:posOffset>85725</wp:posOffset>
                      </wp:positionV>
                      <wp:extent cx="352425" cy="361950"/>
                      <wp:effectExtent l="0" t="0" r="28575" b="19050"/>
                      <wp:wrapNone/>
                      <wp:docPr id="4128" name="Elipse 41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alpha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5783F" id="Elipse 4128" o:spid="_x0000_s1026" style="position:absolute;margin-left:9.35pt;margin-top:6.75pt;width:27.7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" fillcolor="#70ad47 [3209]" strokecolor="#70ad47 [3209]" strokeweight="1pt">
                      <v:fill opacity="52428f"/>
                      <v:stroke joinstyle="miter"/>
                    </v:oval>
                  </w:pict>
                </mc:Fallback>
              </mc:AlternateContent>
            </w:r>
          </w:p>
        </w:tc>
      </w:tr>
      <w:tr w:rsidR="00C945CE" w:rsidRPr="004C7B45" w:rsidTr="006C1AB3">
        <w:trPr>
          <w:trHeight w:val="482"/>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2E74B5" w:themeColor="accent1" w:themeShade="BF"/>
                <w:sz w:val="18"/>
                <w:szCs w:val="18"/>
              </w:rPr>
              <w:t xml:space="preserve"> </w:t>
            </w:r>
          </w:p>
          <w:p w:rsidR="00C945CE" w:rsidRPr="00BA0C13" w:rsidRDefault="00C945CE" w:rsidP="00007494">
            <w:pPr>
              <w:pStyle w:val="Prrafodelista"/>
              <w:numPr>
                <w:ilvl w:val="0"/>
                <w:numId w:val="74"/>
              </w:numPr>
              <w:ind w:left="308" w:hanging="308"/>
              <w:rPr>
                <w:rFonts w:cstheme="minorHAnsi"/>
                <w:b w:val="0"/>
                <w:sz w:val="18"/>
                <w:szCs w:val="18"/>
                <w:lang w:val="es-ES"/>
              </w:rPr>
            </w:pPr>
            <w:r w:rsidRPr="00BA0C13">
              <w:rPr>
                <w:rFonts w:cstheme="minorHAnsi"/>
                <w:sz w:val="18"/>
                <w:szCs w:val="18"/>
                <w:lang w:val="es-ES"/>
              </w:rPr>
              <w:t>Se implementó la corrida operativa definitiva de los filtros de Kalman para las variables de precipitación y temperatura del aire (mínima, media, máxima) en el equipo Optiplex 755 Inv. 14067, con los scripts desarrollados y documentados en RStudio.</w:t>
            </w:r>
          </w:p>
          <w:p w:rsidR="00C945CE" w:rsidRPr="00BA0C13" w:rsidRDefault="00C945CE" w:rsidP="006C1AB3">
            <w:pPr>
              <w:rPr>
                <w:rFonts w:cstheme="minorHAnsi"/>
                <w:b w:val="0"/>
                <w:sz w:val="18"/>
                <w:szCs w:val="18"/>
                <w:lang w:val="es-ES"/>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36"/>
              </w:numPr>
              <w:ind w:left="308" w:hanging="308"/>
              <w:jc w:val="both"/>
              <w:rPr>
                <w:rFonts w:cstheme="minorHAnsi"/>
                <w:b w:val="0"/>
                <w:sz w:val="18"/>
                <w:szCs w:val="18"/>
                <w:lang w:val="es-ES"/>
              </w:rPr>
            </w:pPr>
            <w:r w:rsidRPr="00BA0C13">
              <w:rPr>
                <w:rFonts w:cstheme="minorHAnsi"/>
                <w:sz w:val="18"/>
                <w:szCs w:val="18"/>
                <w:lang w:val="es-ES"/>
              </w:rPr>
              <w:t xml:space="preserve">Corrida operativa de filtros de Kalman en el servidor Optiplex 755 Inv. 14067 de la Subdirección de Meteorología. </w:t>
            </w:r>
          </w:p>
          <w:p w:rsidR="00C945CE" w:rsidRPr="00BA0C13" w:rsidRDefault="00C945CE" w:rsidP="00007494">
            <w:pPr>
              <w:pStyle w:val="Prrafodelista"/>
              <w:numPr>
                <w:ilvl w:val="0"/>
                <w:numId w:val="36"/>
              </w:numPr>
              <w:ind w:left="308" w:hanging="308"/>
              <w:jc w:val="both"/>
              <w:rPr>
                <w:rFonts w:eastAsiaTheme="majorEastAsia" w:cstheme="minorHAnsi"/>
                <w:b w:val="0"/>
                <w:color w:val="2E74B5" w:themeColor="accent1" w:themeShade="BF"/>
                <w:sz w:val="18"/>
                <w:szCs w:val="18"/>
              </w:rPr>
            </w:pPr>
            <w:r w:rsidRPr="00BA0C13">
              <w:rPr>
                <w:rFonts w:cstheme="minorHAnsi"/>
                <w:sz w:val="18"/>
                <w:szCs w:val="18"/>
                <w:lang w:val="es-ES"/>
              </w:rPr>
              <w:t>Artículo científico, donde se evalúa el resultado de la metodología empleada.</w:t>
            </w:r>
          </w:p>
          <w:p w:rsidR="00C945CE" w:rsidRPr="00BA0C13" w:rsidRDefault="00C945CE" w:rsidP="00007494">
            <w:pPr>
              <w:pStyle w:val="Prrafodelista"/>
              <w:numPr>
                <w:ilvl w:val="0"/>
                <w:numId w:val="36"/>
              </w:numPr>
              <w:ind w:left="308" w:hanging="308"/>
              <w:jc w:val="both"/>
              <w:rPr>
                <w:rFonts w:eastAsiaTheme="majorEastAsia" w:cstheme="minorHAnsi"/>
                <w:b w:val="0"/>
                <w:color w:val="2E74B5" w:themeColor="accent1" w:themeShade="BF"/>
                <w:sz w:val="18"/>
                <w:szCs w:val="18"/>
              </w:rPr>
            </w:pPr>
            <w:r w:rsidRPr="00BA0C13">
              <w:rPr>
                <w:rFonts w:cstheme="minorHAnsi"/>
                <w:sz w:val="18"/>
                <w:szCs w:val="18"/>
                <w:lang w:val="es-MX"/>
              </w:rPr>
              <w:t>Se entregó acta de liquidación preliminar a la Oficina Asesora Jurídica.</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rPr>
          <w:rFonts w:eastAsiaTheme="majorEastAsia" w:cstheme="minorHAnsi"/>
          <w:color w:val="0070C0"/>
          <w:lang w:val="es-MX"/>
        </w:rPr>
      </w:pPr>
      <w:r w:rsidRPr="00BA0C13">
        <w:rPr>
          <w:rFonts w:eastAsiaTheme="majorEastAsia" w:cstheme="minorHAnsi"/>
          <w:color w:val="0070C0"/>
        </w:rPr>
        <w:t xml:space="preserve">Actividad principal </w:t>
      </w:r>
      <w:r w:rsidRPr="00BA0C13">
        <w:rPr>
          <w:rFonts w:eastAsiaTheme="majorEastAsia" w:cstheme="minorHAnsi"/>
          <w:color w:val="0070C0"/>
          <w:lang w:val="es-ES"/>
        </w:rPr>
        <w:t>9. Prestación del servicio de meteorología aeronáutica para la aeronavegación nacional e internacional</w:t>
      </w:r>
    </w:p>
    <w:tbl>
      <w:tblPr>
        <w:tblStyle w:val="Tabladecuadrcula4-nfasis51"/>
        <w:tblW w:w="10206" w:type="dxa"/>
        <w:jc w:val="center"/>
        <w:tblLayout w:type="fixed"/>
        <w:tblLook w:val="04A0" w:firstRow="1" w:lastRow="0" w:firstColumn="1" w:lastColumn="0" w:noHBand="0" w:noVBand="1"/>
      </w:tblPr>
      <w:tblGrid>
        <w:gridCol w:w="2447"/>
        <w:gridCol w:w="1316"/>
        <w:gridCol w:w="1771"/>
        <w:gridCol w:w="1696"/>
        <w:gridCol w:w="1423"/>
        <w:gridCol w:w="155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4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3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6"/>
              </w:rPr>
              <w:t xml:space="preserve">% </w:t>
            </w:r>
            <w:r w:rsidRPr="00BA0C13">
              <w:rPr>
                <w:rFonts w:cstheme="minorHAnsi"/>
                <w:sz w:val="18"/>
              </w:rPr>
              <w:t xml:space="preserve"> </w:t>
            </w:r>
          </w:p>
        </w:tc>
        <w:tc>
          <w:tcPr>
            <w:tcW w:w="15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653"/>
          <w:jc w:val="center"/>
        </w:trPr>
        <w:tc>
          <w:tcPr>
            <w:cnfStyle w:val="001000000000" w:firstRow="0" w:lastRow="0" w:firstColumn="1" w:lastColumn="0" w:oddVBand="0" w:evenVBand="0" w:oddHBand="0" w:evenHBand="0" w:firstRowFirstColumn="0" w:firstRowLastColumn="0" w:lastRowFirstColumn="0" w:lastRowLastColumn="0"/>
            <w:tcW w:w="24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lang w:val="es-ES"/>
              </w:rPr>
              <w:t xml:space="preserve">43. Normal prestación del servicio de meteorología aeronáutica (viáticos) </w:t>
            </w:r>
          </w:p>
        </w:tc>
        <w:tc>
          <w:tcPr>
            <w:tcW w:w="13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Operación normal del Servicio de meteorología aeronáutica en 27 aeropuertos</w:t>
            </w:r>
          </w:p>
        </w:tc>
        <w:tc>
          <w:tcPr>
            <w:tcW w:w="17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69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Garantizar la operación normal de la prestación del servicio de meteorología aeronáutica en 27 aeropuertos</w:t>
            </w:r>
          </w:p>
        </w:tc>
        <w:tc>
          <w:tcPr>
            <w:tcW w:w="142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55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672576" behindDoc="0" locked="0" layoutInCell="1" allowOverlap="1" wp14:anchorId="3B15FD3F" wp14:editId="55A11EE5">
                      <wp:simplePos x="0" y="0"/>
                      <wp:positionH relativeFrom="column">
                        <wp:posOffset>238125</wp:posOffset>
                      </wp:positionH>
                      <wp:positionV relativeFrom="paragraph">
                        <wp:posOffset>48260</wp:posOffset>
                      </wp:positionV>
                      <wp:extent cx="352425" cy="361950"/>
                      <wp:effectExtent l="0" t="0" r="28575" b="19050"/>
                      <wp:wrapNone/>
                      <wp:docPr id="50" name="Elipse 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B308C" id="Elipse 50" o:spid="_x0000_s1026" style="position:absolute;margin-left:18.75pt;margin-top:3.8pt;width:27.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p0jg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" fillcolor="#70ad47 [3209]" strokecolor="#70ad47 [3209]" strokeweight="1pt">
                      <v:stroke joinstyle="miter"/>
                    </v:oval>
                  </w:pict>
                </mc:Fallback>
              </mc:AlternateContent>
            </w:r>
          </w:p>
        </w:tc>
      </w:tr>
      <w:tr w:rsidR="00C945CE" w:rsidRPr="004C7B45" w:rsidTr="006C1AB3">
        <w:trPr>
          <w:trHeight w:val="1691"/>
          <w:jc w:val="center"/>
        </w:trPr>
        <w:tc>
          <w:tcPr>
            <w:cnfStyle w:val="001000000000" w:firstRow="0" w:lastRow="0" w:firstColumn="1" w:lastColumn="0" w:oddVBand="0" w:evenVBand="0" w:oddHBand="0" w:evenHBand="0" w:firstRowFirstColumn="0" w:firstRowLastColumn="0" w:lastRowFirstColumn="0" w:lastRowLastColumn="0"/>
            <w:tcW w:w="2447"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 xml:space="preserve">44. </w:t>
            </w:r>
            <w:r w:rsidRPr="00BA0C13">
              <w:rPr>
                <w:rFonts w:asciiTheme="minorHAnsi" w:hAnsiTheme="minorHAnsi" w:cstheme="minorHAnsi"/>
                <w:color w:val="000000" w:themeColor="text1"/>
                <w:kern w:val="24"/>
                <w:sz w:val="18"/>
                <w:szCs w:val="18"/>
                <w:lang w:val="es-ES"/>
              </w:rPr>
              <w:t xml:space="preserve">Normal prestación del servicio de meteorología aeronáutica (pasajes) </w:t>
            </w:r>
          </w:p>
        </w:tc>
        <w:tc>
          <w:tcPr>
            <w:tcW w:w="1316"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Viajes de funcionarios para la operación normal del Servicio</w:t>
            </w:r>
          </w:p>
        </w:tc>
        <w:tc>
          <w:tcPr>
            <w:tcW w:w="1771"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Reportes de meteorología aeronáutica</w:t>
            </w:r>
          </w:p>
        </w:tc>
        <w:tc>
          <w:tcPr>
            <w:tcW w:w="1696"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Transporte de funcionarios para garantizar la prestación del servicio de meteorología aeronáutica en 27 aeropuertos</w:t>
            </w:r>
          </w:p>
        </w:tc>
        <w:tc>
          <w:tcPr>
            <w:tcW w:w="1423" w:type="dxa"/>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553"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673600" behindDoc="0" locked="0" layoutInCell="1" allowOverlap="1" wp14:anchorId="212B1C32" wp14:editId="0DE57E50">
                      <wp:simplePos x="0" y="0"/>
                      <wp:positionH relativeFrom="column">
                        <wp:posOffset>260350</wp:posOffset>
                      </wp:positionH>
                      <wp:positionV relativeFrom="paragraph">
                        <wp:posOffset>41910</wp:posOffset>
                      </wp:positionV>
                      <wp:extent cx="352425" cy="361950"/>
                      <wp:effectExtent l="0" t="0" r="28575" b="19050"/>
                      <wp:wrapNone/>
                      <wp:docPr id="51" name="Elipse 5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C3AFE" id="Elipse 51" o:spid="_x0000_s1026" style="position:absolute;margin-left:20.5pt;margin-top:3.3pt;width:27.7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10206" w:type="dxa"/>
            <w:gridSpan w:val="6"/>
            <w:shd w:val="clear" w:color="auto" w:fill="auto"/>
            <w:vAlign w:val="center"/>
          </w:tcPr>
          <w:p w:rsidR="00C945CE" w:rsidRPr="00BA0C13" w:rsidRDefault="00C945CE" w:rsidP="006C1AB3">
            <w:pPr>
              <w:rPr>
                <w:rFonts w:eastAsiaTheme="majorEastAsia" w:cstheme="minorHAnsi"/>
                <w:color w:val="2E74B5" w:themeColor="accent1" w:themeShade="BF"/>
                <w:sz w:val="18"/>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lang w:val="es-MX"/>
              </w:rPr>
            </w:pPr>
          </w:p>
          <w:p w:rsidR="00C945CE" w:rsidRPr="00BA0C13" w:rsidRDefault="00C945CE" w:rsidP="00007494">
            <w:pPr>
              <w:pStyle w:val="Prrafodelista"/>
              <w:numPr>
                <w:ilvl w:val="0"/>
                <w:numId w:val="74"/>
              </w:numPr>
              <w:ind w:left="308" w:hanging="308"/>
              <w:rPr>
                <w:rFonts w:cstheme="minorHAnsi"/>
                <w:b w:val="0"/>
                <w:sz w:val="18"/>
                <w:lang w:val="es-MX"/>
              </w:rPr>
            </w:pPr>
            <w:r w:rsidRPr="00BA0C13">
              <w:rPr>
                <w:rFonts w:cstheme="minorHAnsi"/>
                <w:sz w:val="18"/>
                <w:lang w:val="es-MX"/>
              </w:rPr>
              <w:t xml:space="preserve">Servició normal de meteorología aeronáutica en 27 aeropuertos nacionales. </w:t>
            </w:r>
          </w:p>
          <w:p w:rsidR="00C945CE" w:rsidRPr="00BA0C13" w:rsidRDefault="00C945CE" w:rsidP="006C1AB3">
            <w:pPr>
              <w:ind w:left="308" w:hanging="308"/>
              <w:rPr>
                <w:rFonts w:cstheme="minorHAnsi"/>
                <w:b w:val="0"/>
                <w:sz w:val="18"/>
                <w:lang w:val="es-MX"/>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0000" w:themeColor="text1"/>
                <w:sz w:val="18"/>
                <w:szCs w:val="18"/>
              </w:rPr>
            </w:pPr>
          </w:p>
          <w:p w:rsidR="00C945CE" w:rsidRPr="00BA0C13" w:rsidRDefault="00C945CE" w:rsidP="00007494">
            <w:pPr>
              <w:pStyle w:val="Prrafodelista"/>
              <w:numPr>
                <w:ilvl w:val="0"/>
                <w:numId w:val="74"/>
              </w:numPr>
              <w:ind w:left="308" w:hanging="308"/>
              <w:jc w:val="both"/>
              <w:rPr>
                <w:rFonts w:cstheme="minorHAnsi"/>
                <w:b w:val="0"/>
                <w:sz w:val="18"/>
                <w:szCs w:val="18"/>
                <w:lang w:val="es-MX"/>
              </w:rPr>
            </w:pPr>
            <w:r w:rsidRPr="00BA0C13">
              <w:rPr>
                <w:rFonts w:cstheme="minorHAnsi"/>
                <w:sz w:val="18"/>
                <w:szCs w:val="18"/>
                <w:lang w:val="es-MX"/>
              </w:rPr>
              <w:t xml:space="preserve">Servicio de meteorología aeronáutica en los 27 aeropuertos nacionales. Para destacar el cumplimiento del servicio en aeropuertos que solicitaron ampliación en el horario, como Villavicencio. </w:t>
            </w:r>
          </w:p>
          <w:p w:rsidR="00C945CE" w:rsidRPr="00BA0C13" w:rsidRDefault="00C945CE" w:rsidP="006C1AB3">
            <w:pPr>
              <w:rPr>
                <w:rFonts w:cstheme="minorHAnsi"/>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201" w:type="dxa"/>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2122"/>
        <w:gridCol w:w="1417"/>
        <w:gridCol w:w="10"/>
        <w:gridCol w:w="1702"/>
        <w:gridCol w:w="2551"/>
        <w:gridCol w:w="1276"/>
        <w:gridCol w:w="11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12"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5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 </w:t>
            </w:r>
          </w:p>
        </w:tc>
        <w:tc>
          <w:tcPr>
            <w:tcW w:w="112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2"/>
                <w:lang w:val="es-ES"/>
              </w:rPr>
              <w:t xml:space="preserve">49. Capacitación recurrente y plan de capacitación. Viáticos y pasajes </w:t>
            </w:r>
          </w:p>
        </w:tc>
        <w:tc>
          <w:tcPr>
            <w:tcW w:w="1427"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Personas capacitadas en temas de meteorología aeronáutica</w:t>
            </w:r>
          </w:p>
        </w:tc>
        <w:tc>
          <w:tcPr>
            <w:tcW w:w="17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Cursos y talleres realizados en temas de meteorología aeronáutica</w:t>
            </w:r>
          </w:p>
        </w:tc>
        <w:tc>
          <w:tcPr>
            <w:tcW w:w="255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lang w:val="es-ES"/>
              </w:rPr>
              <w:t>Capacitación de107 funcionarios de los 27 aeropuertos, en temas de meteorología aeronáutica que contribuyan con la normal prestación del servicio</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2"/>
              </w:rPr>
              <w:t>100</w:t>
            </w:r>
          </w:p>
        </w:tc>
        <w:tc>
          <w:tcPr>
            <w:tcW w:w="11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674624" behindDoc="0" locked="0" layoutInCell="1" allowOverlap="1" wp14:anchorId="382B75DD" wp14:editId="76557EF7">
                      <wp:simplePos x="0" y="0"/>
                      <wp:positionH relativeFrom="column">
                        <wp:posOffset>121920</wp:posOffset>
                      </wp:positionH>
                      <wp:positionV relativeFrom="paragraph">
                        <wp:posOffset>67310</wp:posOffset>
                      </wp:positionV>
                      <wp:extent cx="352425" cy="361950"/>
                      <wp:effectExtent l="0" t="0" r="28575" b="19050"/>
                      <wp:wrapNone/>
                      <wp:docPr id="52" name="Elipse 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88B1A" id="Elipse 52" o:spid="_x0000_s1026" style="position:absolute;margin-left:9.6pt;margin-top:5.3pt;width:27.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ukAIAALU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64"/>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lang w:val="es-ES"/>
              </w:rPr>
            </w:pPr>
          </w:p>
          <w:p w:rsidR="00C945CE" w:rsidRPr="00BA0C13" w:rsidRDefault="00C945CE" w:rsidP="00007494">
            <w:pPr>
              <w:pStyle w:val="Prrafodelista"/>
              <w:numPr>
                <w:ilvl w:val="0"/>
                <w:numId w:val="37"/>
              </w:numPr>
              <w:ind w:left="313" w:hanging="313"/>
              <w:rPr>
                <w:rFonts w:cstheme="minorHAnsi"/>
                <w:b w:val="0"/>
                <w:sz w:val="18"/>
                <w:szCs w:val="18"/>
                <w:lang w:val="es-ES"/>
              </w:rPr>
            </w:pPr>
            <w:r w:rsidRPr="00BA0C13">
              <w:rPr>
                <w:rFonts w:cstheme="minorHAnsi"/>
                <w:sz w:val="18"/>
                <w:szCs w:val="18"/>
                <w:lang w:val="es-ES"/>
              </w:rPr>
              <w:t>Cursos de DHIME, donde se capacitó a 12 funcionarios como líderes en el uso y operación de esta plataforma en lo referente manejo de datos de meteorología aeronáutica,</w:t>
            </w:r>
          </w:p>
          <w:p w:rsidR="00C945CE" w:rsidRPr="00BA0C13" w:rsidRDefault="00C945CE" w:rsidP="00007494">
            <w:pPr>
              <w:pStyle w:val="Prrafodelista"/>
              <w:numPr>
                <w:ilvl w:val="0"/>
                <w:numId w:val="37"/>
              </w:numPr>
              <w:ind w:left="313" w:hanging="313"/>
              <w:rPr>
                <w:rFonts w:cstheme="minorHAnsi"/>
                <w:b w:val="0"/>
                <w:sz w:val="18"/>
                <w:szCs w:val="18"/>
                <w:lang w:val="es-ES"/>
              </w:rPr>
            </w:pPr>
            <w:r w:rsidRPr="00BA0C13">
              <w:rPr>
                <w:rFonts w:cstheme="minorHAnsi"/>
                <w:sz w:val="18"/>
                <w:szCs w:val="18"/>
                <w:lang w:val="es-ES"/>
              </w:rPr>
              <w:t xml:space="preserve">Curso para el manejo, uso y análisis de la herramienta RAOB, que permite la interpretación de datos de radiosondeos ocho funcionarios. </w:t>
            </w:r>
          </w:p>
          <w:p w:rsidR="00C945CE" w:rsidRPr="00BA0C13" w:rsidRDefault="00C945CE" w:rsidP="00007494">
            <w:pPr>
              <w:pStyle w:val="Prrafodelista"/>
              <w:numPr>
                <w:ilvl w:val="0"/>
                <w:numId w:val="37"/>
              </w:numPr>
              <w:ind w:left="313" w:hanging="313"/>
              <w:rPr>
                <w:rFonts w:cstheme="minorHAnsi"/>
                <w:b w:val="0"/>
                <w:bCs w:val="0"/>
                <w:sz w:val="18"/>
                <w:szCs w:val="18"/>
                <w:lang w:val="es-ES"/>
              </w:rPr>
            </w:pPr>
            <w:r w:rsidRPr="00BA0C13">
              <w:rPr>
                <w:rFonts w:cstheme="minorHAnsi"/>
                <w:sz w:val="18"/>
                <w:szCs w:val="18"/>
                <w:lang w:val="es-ES"/>
              </w:rPr>
              <w:t>Capacitación al coordinador de meteorología aeronáutica en la aplicación de la metodología de recuperación de costos.</w:t>
            </w:r>
          </w:p>
          <w:p w:rsidR="00C945CE" w:rsidRPr="00BA0C13" w:rsidRDefault="00C945CE" w:rsidP="006C1AB3">
            <w:pPr>
              <w:rPr>
                <w:rFonts w:cstheme="minorHAnsi"/>
                <w:b w:val="0"/>
                <w:sz w:val="18"/>
                <w:lang w:val="es-ES"/>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007494">
            <w:pPr>
              <w:pStyle w:val="Prrafodelista"/>
              <w:numPr>
                <w:ilvl w:val="0"/>
                <w:numId w:val="38"/>
              </w:numPr>
              <w:ind w:left="313" w:hanging="313"/>
              <w:jc w:val="both"/>
              <w:rPr>
                <w:rFonts w:eastAsiaTheme="majorEastAsia" w:cstheme="minorHAnsi"/>
                <w:b w:val="0"/>
                <w:bCs w:val="0"/>
                <w:sz w:val="18"/>
                <w:szCs w:val="18"/>
              </w:rPr>
            </w:pPr>
            <w:r w:rsidRPr="00BA0C13">
              <w:rPr>
                <w:rFonts w:eastAsiaTheme="majorEastAsia" w:cstheme="minorHAnsi"/>
                <w:sz w:val="18"/>
                <w:szCs w:val="18"/>
              </w:rPr>
              <w:t xml:space="preserve">Capacitación a 107 funcionarios en temas que hace parte del paquete PIC-TM, igualmente, dos funcionarios iniciaron el curso PIC-M. </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eastAsiaTheme="majorEastAsia" w:cstheme="minorHAnsi"/>
                <w:sz w:val="18"/>
                <w:szCs w:val="18"/>
              </w:rPr>
              <w:t>Curso básico de Meteorología Aeronáutica, 24 participantes externas del instituto</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Curso-taller de pronóstico de tendencia (TREND) y de pronóstico de aeródromo (TAF), 17 participantes.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 xml:space="preserve">Taller sobre predicción y avisos de huracanes de la Asociación Regional IV de la OMM en la ciudad de Miami. Un funcionario </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Curso de inglés, a diez funcionarios.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Curso AEMET sobre imágenes de satélite y radares, llevado a cabo en Cartagena, asistieron cuatro funcionarios.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MX"/>
              </w:rPr>
              <w:t>Curso AEMET en herramientas de pronósticos del centro europeo, llevado a cabo en Cartagena, asistieron tres funcionarios.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ES"/>
              </w:rPr>
              <w:t>Capacitación a líderes en el uso y operación de la plataforma DHIME en lo referente manejo de datos de meteorología aeronáutica, 12 funcionarios.</w:t>
            </w:r>
          </w:p>
          <w:p w:rsidR="00C945CE" w:rsidRPr="00BA0C13" w:rsidRDefault="00C945CE" w:rsidP="00007494">
            <w:pPr>
              <w:pStyle w:val="Prrafodelista"/>
              <w:numPr>
                <w:ilvl w:val="0"/>
                <w:numId w:val="27"/>
              </w:numPr>
              <w:ind w:left="313" w:hanging="313"/>
              <w:rPr>
                <w:rFonts w:cstheme="minorHAnsi"/>
                <w:b w:val="0"/>
                <w:sz w:val="18"/>
                <w:szCs w:val="18"/>
                <w:lang w:val="es-MX"/>
              </w:rPr>
            </w:pPr>
            <w:r w:rsidRPr="00BA0C13">
              <w:rPr>
                <w:rFonts w:cstheme="minorHAnsi"/>
                <w:sz w:val="18"/>
                <w:szCs w:val="18"/>
                <w:lang w:val="es-ES"/>
              </w:rPr>
              <w:t xml:space="preserve">Capacitación en el manejo, uso y análisis de la herramienta RAOB, que permite la interpretación de datos de radiosondeos, ocho funcionarios. </w:t>
            </w:r>
          </w:p>
          <w:p w:rsidR="00C945CE" w:rsidRPr="00BA0C13" w:rsidRDefault="00C945CE" w:rsidP="00007494">
            <w:pPr>
              <w:pStyle w:val="Prrafodelista"/>
              <w:numPr>
                <w:ilvl w:val="0"/>
                <w:numId w:val="27"/>
              </w:numPr>
              <w:ind w:left="313" w:hanging="313"/>
              <w:rPr>
                <w:rFonts w:cstheme="minorHAnsi"/>
                <w:b w:val="0"/>
                <w:sz w:val="20"/>
                <w:lang w:val="es-MX"/>
              </w:rPr>
            </w:pPr>
            <w:r w:rsidRPr="00BA0C13">
              <w:rPr>
                <w:rFonts w:cstheme="minorHAnsi"/>
                <w:sz w:val="18"/>
                <w:szCs w:val="18"/>
                <w:lang w:val="es-ES"/>
              </w:rPr>
              <w:t>Capacitación al coordinador de meteorología aeronáutica en la aplicación de la metodología de recuperación de costos</w:t>
            </w:r>
          </w:p>
          <w:p w:rsidR="00C945CE" w:rsidRPr="00BA0C13" w:rsidRDefault="00C945CE" w:rsidP="006C1AB3">
            <w:pPr>
              <w:pStyle w:val="Prrafodelista"/>
              <w:ind w:left="169"/>
              <w:rPr>
                <w:rFonts w:cstheme="minorHAnsi"/>
                <w:b w:val="0"/>
                <w:sz w:val="20"/>
                <w:lang w:val="es-MX"/>
              </w:rPr>
            </w:pPr>
          </w:p>
        </w:tc>
      </w:tr>
    </w:tbl>
    <w:p w:rsidR="00C945CE" w:rsidRPr="00BA0C13" w:rsidRDefault="00C945CE" w:rsidP="00C945CE">
      <w:pPr>
        <w:pStyle w:val="Ttulo2"/>
        <w:numPr>
          <w:ilvl w:val="0"/>
          <w:numId w:val="0"/>
        </w:numPr>
        <w:ind w:left="576"/>
        <w:rPr>
          <w:rFonts w:asciiTheme="minorHAnsi" w:eastAsia="Arial" w:hAnsiTheme="minorHAnsi" w:cstheme="minorHAnsi"/>
          <w:b/>
          <w:color w:val="0070C0"/>
          <w:sz w:val="24"/>
          <w:szCs w:val="24"/>
        </w:rPr>
      </w:pPr>
    </w:p>
    <w:p w:rsidR="00C945CE" w:rsidRDefault="00C945CE" w:rsidP="00C945CE">
      <w:pPr>
        <w:pStyle w:val="Ttulo2"/>
        <w:numPr>
          <w:ilvl w:val="0"/>
          <w:numId w:val="0"/>
        </w:numPr>
        <w:ind w:left="576" w:hanging="576"/>
        <w:rPr>
          <w:rFonts w:asciiTheme="minorHAnsi" w:hAnsiTheme="minorHAnsi" w:cstheme="minorHAnsi"/>
        </w:rPr>
      </w:pPr>
      <w:bookmarkStart w:id="185" w:name="_Toc34845753"/>
      <w:bookmarkStart w:id="186" w:name="_Toc44597369"/>
    </w:p>
    <w:p w:rsidR="00C945CE" w:rsidRDefault="00C945CE" w:rsidP="00C945CE">
      <w:pPr>
        <w:pStyle w:val="Ttulo2"/>
        <w:numPr>
          <w:ilvl w:val="0"/>
          <w:numId w:val="0"/>
        </w:numPr>
        <w:ind w:left="576" w:hanging="576"/>
        <w:rPr>
          <w:rFonts w:asciiTheme="minorHAnsi" w:hAnsiTheme="minorHAnsi" w:cstheme="minorHAnsi"/>
        </w:rPr>
      </w:pPr>
    </w:p>
    <w:p w:rsidR="00C945CE" w:rsidRDefault="00C945CE" w:rsidP="00C945CE">
      <w:pPr>
        <w:pStyle w:val="Ttulo3"/>
      </w:pPr>
      <w:bookmarkStart w:id="187" w:name="_Toc34845763"/>
      <w:bookmarkStart w:id="188" w:name="_Toc44597379"/>
      <w:bookmarkStart w:id="189" w:name="_Toc44771108"/>
      <w:r w:rsidRPr="00BA0C13">
        <w:t>Oficina del servicio de pronósticos y alertas</w:t>
      </w:r>
      <w:r>
        <w:t xml:space="preserve"> (</w:t>
      </w:r>
      <w:r w:rsidRPr="00BA0C13">
        <w:t>ospa</w:t>
      </w:r>
      <w:bookmarkEnd w:id="187"/>
      <w:r>
        <w:t>)</w:t>
      </w:r>
      <w:bookmarkEnd w:id="188"/>
      <w:bookmarkEnd w:id="189"/>
    </w:p>
    <w:p w:rsidR="00C945CE" w:rsidRDefault="00C945CE" w:rsidP="00C945CE"/>
    <w:p w:rsidR="00C945CE" w:rsidRDefault="00C945CE" w:rsidP="00C945CE"/>
    <w:p w:rsidR="00C945CE" w:rsidRPr="00D54E7B" w:rsidRDefault="00C945CE" w:rsidP="00C945CE"/>
    <w:p w:rsidR="00C945CE" w:rsidRPr="00BA0C13" w:rsidRDefault="00C945CE" w:rsidP="00C945CE">
      <w:pPr>
        <w:pStyle w:val="Ttulo4"/>
      </w:pPr>
      <w:bookmarkStart w:id="190" w:name="_Toc34845764"/>
      <w:bookmarkStart w:id="191" w:name="_Toc44597380"/>
      <w:bookmarkStart w:id="192" w:name="_Toc44771109"/>
      <w:r w:rsidRPr="00BA0C13">
        <w:t>Primer trimestre OSPA , actividad 14,15 y 203</w:t>
      </w:r>
      <w:bookmarkEnd w:id="190"/>
      <w:bookmarkEnd w:id="191"/>
      <w:bookmarkEnd w:id="192"/>
    </w:p>
    <w:p w:rsidR="00C945CE" w:rsidRPr="004C7B45" w:rsidRDefault="00C945CE" w:rsidP="00C945CE">
      <w:pPr>
        <w:rPr>
          <w:rFonts w:cstheme="minorHAnsi"/>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Primer trimestre</w:t>
      </w:r>
    </w:p>
    <w:tbl>
      <w:tblPr>
        <w:tblW w:w="10916" w:type="dxa"/>
        <w:tblInd w:w="-436" w:type="dxa"/>
        <w:tblCellMar>
          <w:left w:w="70" w:type="dxa"/>
          <w:right w:w="70" w:type="dxa"/>
        </w:tblCellMar>
        <w:tblLook w:val="04A0" w:firstRow="1" w:lastRow="0" w:firstColumn="1" w:lastColumn="0" w:noHBand="0" w:noVBand="1"/>
      </w:tblPr>
      <w:tblGrid>
        <w:gridCol w:w="5735"/>
        <w:gridCol w:w="1637"/>
        <w:gridCol w:w="1701"/>
        <w:gridCol w:w="1843"/>
      </w:tblGrid>
      <w:tr w:rsidR="00C945CE" w:rsidRPr="004C7B45" w:rsidTr="006C1AB3">
        <w:trPr>
          <w:trHeight w:val="780"/>
        </w:trPr>
        <w:tc>
          <w:tcPr>
            <w:tcW w:w="5735" w:type="dxa"/>
            <w:tcBorders>
              <w:top w:val="single" w:sz="8" w:space="0" w:color="5B9BD5"/>
              <w:left w:val="single" w:sz="8" w:space="0" w:color="5B9BD5"/>
              <w:bottom w:val="single" w:sz="8" w:space="0" w:color="5B9BD5"/>
              <w:right w:val="nil"/>
            </w:tcBorders>
            <w:shd w:val="clear" w:color="auto"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Actividad principal</w:t>
            </w:r>
          </w:p>
        </w:tc>
        <w:tc>
          <w:tcPr>
            <w:tcW w:w="1637" w:type="dxa"/>
            <w:tcBorders>
              <w:top w:val="single" w:sz="8" w:space="0" w:color="5B9BD5"/>
              <w:left w:val="nil"/>
              <w:bottom w:val="single" w:sz="8" w:space="0" w:color="5B9BD5"/>
              <w:right w:val="nil"/>
            </w:tcBorders>
            <w:shd w:val="clear" w:color="auto"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Programado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w:t>
            </w:r>
          </w:p>
        </w:tc>
        <w:tc>
          <w:tcPr>
            <w:tcW w:w="1701" w:type="dxa"/>
            <w:tcBorders>
              <w:top w:val="single" w:sz="8" w:space="0" w:color="5B9BD5"/>
              <w:left w:val="nil"/>
              <w:bottom w:val="single" w:sz="8" w:space="0" w:color="5B9BD5"/>
              <w:right w:val="nil"/>
            </w:tcBorders>
            <w:shd w:val="clear" w:color="auto"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Avance</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w:t>
            </w:r>
          </w:p>
        </w:tc>
        <w:tc>
          <w:tcPr>
            <w:tcW w:w="1843" w:type="dxa"/>
            <w:tcBorders>
              <w:top w:val="single" w:sz="8" w:space="0" w:color="5B9BD5"/>
              <w:left w:val="nil"/>
              <w:bottom w:val="single" w:sz="8" w:space="0" w:color="5B9BD5"/>
              <w:right w:val="single" w:sz="8" w:space="0" w:color="5B9BD5"/>
            </w:tcBorders>
            <w:shd w:val="clear" w:color="auto"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Cumplimiento</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eastAsia="es-CO"/>
              </w:rPr>
            </w:pPr>
            <w:r w:rsidRPr="00BA0C13">
              <w:rPr>
                <w:rFonts w:eastAsia="Times New Roman" w:cstheme="minorHAnsi"/>
                <w:b/>
                <w:bCs/>
                <w:color w:val="FFFFFF" w:themeColor="background1"/>
                <w:sz w:val="18"/>
                <w:szCs w:val="20"/>
                <w:lang w:eastAsia="es-CO"/>
              </w:rPr>
              <w:t>%</w:t>
            </w:r>
          </w:p>
        </w:tc>
      </w:tr>
      <w:tr w:rsidR="00C945CE" w:rsidRPr="004C7B45" w:rsidTr="006C1AB3">
        <w:trPr>
          <w:trHeight w:val="1292"/>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both"/>
              <w:rPr>
                <w:rFonts w:eastAsia="Times New Roman" w:cstheme="minorHAnsi"/>
                <w:color w:val="000000"/>
                <w:sz w:val="18"/>
                <w:szCs w:val="20"/>
                <w:lang w:eastAsia="es-CO"/>
              </w:rPr>
            </w:pPr>
            <w:r w:rsidRPr="00BA0C13">
              <w:rPr>
                <w:rFonts w:eastAsia="Times New Roman" w:cstheme="minorHAnsi"/>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637"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25</w:t>
            </w:r>
          </w:p>
        </w:tc>
        <w:tc>
          <w:tcPr>
            <w:tcW w:w="170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25</w:t>
            </w:r>
          </w:p>
        </w:tc>
        <w:tc>
          <w:tcPr>
            <w:tcW w:w="1843"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100</w:t>
            </w:r>
          </w:p>
        </w:tc>
      </w:tr>
      <w:tr w:rsidR="00C945CE" w:rsidRPr="004C7B45" w:rsidTr="006C1AB3">
        <w:trPr>
          <w:trHeight w:val="815"/>
        </w:trPr>
        <w:tc>
          <w:tcPr>
            <w:tcW w:w="5735"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15. Generación de pronósticos y alertas hidrometeorológicas de manera continua (24 horas al día, 365 días del año) y asesoramiento a entidades del SINA y del SNGRD</w:t>
            </w:r>
          </w:p>
        </w:tc>
        <w:tc>
          <w:tcPr>
            <w:tcW w:w="1637"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eastAsia="es-CO"/>
              </w:rPr>
            </w:pPr>
            <w:r w:rsidRPr="00BA0C13">
              <w:rPr>
                <w:rFonts w:eastAsia="Times New Roman" w:cstheme="minorHAnsi"/>
                <w:sz w:val="18"/>
                <w:szCs w:val="20"/>
                <w:lang w:eastAsia="es-CO"/>
              </w:rPr>
              <w:t>25</w:t>
            </w:r>
          </w:p>
        </w:tc>
        <w:tc>
          <w:tcPr>
            <w:tcW w:w="1701"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eastAsia="es-CO"/>
              </w:rPr>
            </w:pPr>
            <w:r w:rsidRPr="00BA0C13">
              <w:rPr>
                <w:rFonts w:eastAsia="Times New Roman" w:cstheme="minorHAnsi"/>
                <w:sz w:val="18"/>
                <w:szCs w:val="20"/>
                <w:lang w:eastAsia="es-CO"/>
              </w:rPr>
              <w:t>25</w:t>
            </w:r>
          </w:p>
        </w:tc>
        <w:tc>
          <w:tcPr>
            <w:tcW w:w="1843"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sz w:val="18"/>
                <w:szCs w:val="20"/>
                <w:lang w:eastAsia="es-CO"/>
              </w:rPr>
            </w:pPr>
            <w:r w:rsidRPr="00BA0C13">
              <w:rPr>
                <w:rFonts w:eastAsia="Times New Roman" w:cstheme="minorHAnsi"/>
                <w:sz w:val="18"/>
                <w:szCs w:val="20"/>
                <w:lang w:eastAsia="es-CO"/>
              </w:rPr>
              <w:t>100</w:t>
            </w:r>
          </w:p>
        </w:tc>
      </w:tr>
      <w:tr w:rsidR="00C945CE" w:rsidRPr="004C7B45" w:rsidTr="006C1AB3">
        <w:trPr>
          <w:trHeight w:val="480"/>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eastAsia="es-CO"/>
              </w:rPr>
            </w:pPr>
            <w:r w:rsidRPr="00BA0C13">
              <w:rPr>
                <w:rFonts w:eastAsia="Times New Roman" w:cstheme="minorHAnsi"/>
                <w:color w:val="000000"/>
                <w:sz w:val="18"/>
                <w:szCs w:val="20"/>
                <w:lang w:eastAsia="es-CO"/>
              </w:rPr>
              <w:t>203. Convenio Idiger</w:t>
            </w:r>
          </w:p>
        </w:tc>
        <w:tc>
          <w:tcPr>
            <w:tcW w:w="1637"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30</w:t>
            </w:r>
          </w:p>
        </w:tc>
        <w:tc>
          <w:tcPr>
            <w:tcW w:w="1701"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30</w:t>
            </w:r>
          </w:p>
        </w:tc>
        <w:tc>
          <w:tcPr>
            <w:tcW w:w="1843"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eastAsia="es-CO"/>
              </w:rPr>
            </w:pPr>
            <w:r w:rsidRPr="00BA0C13">
              <w:rPr>
                <w:rFonts w:eastAsia="Times New Roman" w:cstheme="minorHAnsi"/>
                <w:color w:val="000000"/>
                <w:sz w:val="18"/>
                <w:szCs w:val="20"/>
                <w:lang w:eastAsia="es-CO"/>
              </w:rPr>
              <w:t>100</w:t>
            </w:r>
          </w:p>
        </w:tc>
      </w:tr>
      <w:tr w:rsidR="00C945CE" w:rsidRPr="004C7B45" w:rsidTr="006C1AB3">
        <w:trPr>
          <w:trHeight w:val="600"/>
        </w:trPr>
        <w:tc>
          <w:tcPr>
            <w:tcW w:w="9073" w:type="dxa"/>
            <w:gridSpan w:val="3"/>
            <w:tcBorders>
              <w:top w:val="single" w:sz="8" w:space="0" w:color="9CC2E5"/>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b/>
                <w:bCs/>
                <w:sz w:val="18"/>
                <w:szCs w:val="20"/>
                <w:lang w:eastAsia="es-CO"/>
              </w:rPr>
            </w:pPr>
            <w:r w:rsidRPr="00BA0C13">
              <w:rPr>
                <w:rFonts w:eastAsia="Times New Roman" w:cstheme="minorHAnsi"/>
                <w:b/>
                <w:bCs/>
                <w:sz w:val="18"/>
                <w:szCs w:val="20"/>
                <w:lang w:val="es-ES" w:eastAsia="es-CO"/>
              </w:rPr>
              <w:t>Total</w:t>
            </w:r>
          </w:p>
        </w:tc>
        <w:tc>
          <w:tcPr>
            <w:tcW w:w="1843"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b/>
                <w:bCs/>
                <w:sz w:val="18"/>
                <w:szCs w:val="20"/>
                <w:lang w:eastAsia="es-CO"/>
              </w:rPr>
            </w:pPr>
            <w:r w:rsidRPr="00BA0C13">
              <w:rPr>
                <w:rFonts w:eastAsia="Times New Roman" w:cstheme="minorHAnsi"/>
                <w:b/>
                <w:bCs/>
                <w:sz w:val="18"/>
                <w:lang w:eastAsia="es-CO"/>
              </w:rPr>
              <w:t>100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426"/>
        <w:rPr>
          <w:rFonts w:cstheme="minorHAnsi"/>
          <w:b/>
        </w:rPr>
      </w:pPr>
      <w:r w:rsidRPr="00BA0C13">
        <w:rPr>
          <w:rFonts w:cstheme="minorHAnsi"/>
          <w:b/>
          <w:color w:val="0070C0"/>
        </w:rPr>
        <w:t>Logros</w:t>
      </w:r>
    </w:p>
    <w:p w:rsidR="00C945CE" w:rsidRPr="004C7B45" w:rsidRDefault="00C945CE" w:rsidP="00C945CE">
      <w:pPr>
        <w:spacing w:after="0" w:line="240" w:lineRule="auto"/>
        <w:ind w:left="-426"/>
        <w:jc w:val="both"/>
        <w:rPr>
          <w:rFonts w:cstheme="minorHAnsi"/>
          <w:b/>
          <w:bCs/>
          <w:sz w:val="20"/>
          <w:szCs w:val="20"/>
          <w:lang w:val="es-ES"/>
        </w:rPr>
      </w:pPr>
    </w:p>
    <w:p w:rsidR="00C945CE" w:rsidRPr="00BA0C13" w:rsidRDefault="00C945CE" w:rsidP="00C945CE">
      <w:pPr>
        <w:spacing w:after="0" w:line="240" w:lineRule="auto"/>
        <w:ind w:left="-426"/>
        <w:jc w:val="both"/>
        <w:rPr>
          <w:rFonts w:cstheme="minorHAnsi"/>
          <w:sz w:val="20"/>
          <w:szCs w:val="20"/>
        </w:rPr>
      </w:pPr>
      <w:r w:rsidRPr="00BA0C13">
        <w:rPr>
          <w:rFonts w:cstheme="minorHAnsi"/>
          <w:color w:val="0070C0"/>
          <w:sz w:val="20"/>
          <w:szCs w:val="20"/>
          <w:lang w:val="es-ES"/>
        </w:rPr>
        <w:t>Actividad 14</w:t>
      </w:r>
      <w:r w:rsidRPr="00BA0C13">
        <w:rPr>
          <w:rFonts w:cstheme="minorHAnsi"/>
          <w:sz w:val="20"/>
          <w:szCs w:val="20"/>
          <w:lang w:val="es-ES"/>
        </w:rPr>
        <w:t xml:space="preserve">. Puesta en marcha e inauguración de dos de tres radares (Barrancabermeja y San José del Guaviare); se llevó a cabo el curso de capacitación en SMARTMET; firma del Convenio Interadministrativo 188 de 2019, entre Ideam y el  </w:t>
      </w:r>
      <w:r w:rsidRPr="00BA0C13">
        <w:rPr>
          <w:rFonts w:cstheme="minorHAnsi"/>
          <w:sz w:val="20"/>
          <w:szCs w:val="20"/>
        </w:rPr>
        <w:t>Instituto Distrital de gestión de Riesgos y Cambio Climático (</w:t>
      </w:r>
      <w:r w:rsidRPr="00BA0C13">
        <w:rPr>
          <w:rFonts w:cstheme="minorHAnsi"/>
          <w:sz w:val="20"/>
          <w:szCs w:val="20"/>
          <w:lang w:val="es-ES"/>
        </w:rPr>
        <w:t>Idiger); firma del Convenio Interadministrativo entre Ideam, la Gobernación de Cundinamarca y la CAR</w:t>
      </w:r>
      <w:r w:rsidRPr="00BA0C13">
        <w:rPr>
          <w:rFonts w:cstheme="minorHAnsi"/>
          <w:sz w:val="20"/>
          <w:szCs w:val="20"/>
          <w:lang w:val="es-ES_tradnl"/>
        </w:rPr>
        <w:t xml:space="preserve">” </w:t>
      </w:r>
      <w:r w:rsidRPr="00BA0C13">
        <w:rPr>
          <w:rFonts w:cstheme="minorHAnsi"/>
          <w:sz w:val="20"/>
          <w:szCs w:val="20"/>
          <w:lang w:val="es-ES"/>
        </w:rPr>
        <w:t>(inicio el 03-04-2019, finalización el 02-04-2024); avance en los procesos de estructuración del Centro Regional de Pronósticos de La Mojana.</w:t>
      </w:r>
    </w:p>
    <w:p w:rsidR="00C945CE" w:rsidRPr="00BA0C13" w:rsidRDefault="00C945CE" w:rsidP="00C945CE">
      <w:pPr>
        <w:spacing w:after="0" w:line="240" w:lineRule="auto"/>
        <w:ind w:left="-426"/>
        <w:jc w:val="both"/>
        <w:rPr>
          <w:rFonts w:cstheme="minorHAnsi"/>
          <w:sz w:val="20"/>
          <w:szCs w:val="20"/>
        </w:rPr>
      </w:pPr>
      <w:r w:rsidRPr="00BA0C13">
        <w:rPr>
          <w:rFonts w:cstheme="minorHAnsi"/>
          <w:color w:val="0070C0"/>
          <w:sz w:val="20"/>
          <w:szCs w:val="20"/>
          <w:lang w:val="es-ES"/>
        </w:rPr>
        <w:t>Actividad 15</w:t>
      </w:r>
      <w:r w:rsidRPr="00BA0C13">
        <w:rPr>
          <w:rFonts w:cstheme="minorHAnsi"/>
          <w:sz w:val="20"/>
          <w:szCs w:val="20"/>
          <w:lang w:val="es-ES"/>
        </w:rPr>
        <w:t xml:space="preserve">. Elaboración y publicación de: 423 Boletines de Condiciones Hidrometeorológicas; 196 Boletines Hidrológico Diario; 97 Boletines por Amenaza Diario por Deslizamiento; 97 Boletines por Amenaza de Incendios en la Cobertura Vegetal; 12 Boletines Agrometeorológicos; 99 Boletines de Informe Técnico Diario. Seis visitas de asesoramiento a las entidades del </w:t>
      </w:r>
      <w:r w:rsidRPr="00BA0C13">
        <w:rPr>
          <w:rFonts w:cstheme="minorHAnsi"/>
          <w:color w:val="3C4043"/>
          <w:sz w:val="20"/>
          <w:szCs w:val="20"/>
          <w:shd w:val="clear" w:color="auto" w:fill="FFFFFF"/>
        </w:rPr>
        <w:t>Sistema Nacional Ambiental (</w:t>
      </w:r>
      <w:r w:rsidRPr="00BA0C13">
        <w:rPr>
          <w:rFonts w:cstheme="minorHAnsi"/>
          <w:sz w:val="20"/>
          <w:szCs w:val="20"/>
          <w:lang w:val="es-ES"/>
        </w:rPr>
        <w:t xml:space="preserve">SINA) y al </w:t>
      </w:r>
      <w:r w:rsidRPr="00BA0C13">
        <w:rPr>
          <w:rFonts w:cstheme="minorHAnsi"/>
          <w:color w:val="222222"/>
          <w:sz w:val="20"/>
          <w:szCs w:val="20"/>
          <w:shd w:val="clear" w:color="auto" w:fill="FFFFFF"/>
        </w:rPr>
        <w:t>Sistema Nacional de Gestión del Riesgo de Desastres</w:t>
      </w:r>
      <w:r w:rsidRPr="00BA0C13">
        <w:rPr>
          <w:rFonts w:cstheme="minorHAnsi"/>
          <w:sz w:val="20"/>
          <w:szCs w:val="20"/>
          <w:lang w:val="es-ES"/>
        </w:rPr>
        <w:t xml:space="preserve"> (SNGRD), sobre el fenómeno El Niño (Cartagena, Valledupar, Tunja, Armenia, Medellín y Bucaramanga). Dos visitas para asesora sobre el Centro Regional de Pronósticos, en San Marcos (Sucre). Participación en el Comité Departamental de Gestión del Riesgo en Boyacá, y en las distintas sesiones de </w:t>
      </w:r>
      <w:r w:rsidRPr="00BA0C13">
        <w:rPr>
          <w:rFonts w:cstheme="minorHAnsi"/>
          <w:color w:val="3C4043"/>
          <w:sz w:val="20"/>
          <w:szCs w:val="20"/>
          <w:shd w:val="clear" w:color="auto" w:fill="FFFFFF"/>
        </w:rPr>
        <w:t xml:space="preserve">Puesto de Mando Unificado </w:t>
      </w:r>
      <w:r w:rsidRPr="00BA0C13">
        <w:rPr>
          <w:rFonts w:cstheme="minorHAnsi"/>
          <w:sz w:val="20"/>
          <w:szCs w:val="20"/>
          <w:lang w:val="es-ES"/>
        </w:rPr>
        <w:t xml:space="preserve">(PMU), programadas por la </w:t>
      </w:r>
      <w:r w:rsidRPr="00BA0C13">
        <w:rPr>
          <w:rFonts w:cstheme="minorHAnsi"/>
          <w:sz w:val="20"/>
          <w:szCs w:val="20"/>
          <w:shd w:val="clear" w:color="auto" w:fill="FFFFFF"/>
        </w:rPr>
        <w:t>Unidad Nacional para la Gestión del Riesgo de Desastres</w:t>
      </w:r>
      <w:r w:rsidRPr="00BA0C13">
        <w:rPr>
          <w:rFonts w:cstheme="minorHAnsi"/>
          <w:sz w:val="20"/>
          <w:szCs w:val="20"/>
          <w:lang w:val="es-ES"/>
        </w:rPr>
        <w:t xml:space="preserve"> (UNGRD).</w:t>
      </w:r>
    </w:p>
    <w:p w:rsidR="00C945CE" w:rsidRPr="00BA0C13" w:rsidRDefault="00C945CE" w:rsidP="00C945CE">
      <w:pPr>
        <w:spacing w:after="0" w:line="240" w:lineRule="auto"/>
        <w:ind w:left="-426"/>
        <w:jc w:val="both"/>
        <w:rPr>
          <w:rFonts w:cstheme="minorHAnsi"/>
          <w:sz w:val="20"/>
          <w:szCs w:val="20"/>
          <w:lang w:val="es-MX"/>
        </w:rPr>
      </w:pPr>
      <w:r w:rsidRPr="00BA0C13">
        <w:rPr>
          <w:rFonts w:cstheme="minorHAnsi"/>
          <w:color w:val="0070C0"/>
          <w:sz w:val="20"/>
          <w:szCs w:val="20"/>
          <w:lang w:val="es-ES"/>
        </w:rPr>
        <w:t>Actividad 203</w:t>
      </w:r>
      <w:r w:rsidRPr="00BA0C13">
        <w:rPr>
          <w:rFonts w:cstheme="minorHAnsi"/>
          <w:sz w:val="20"/>
          <w:szCs w:val="20"/>
          <w:lang w:val="es-ES"/>
        </w:rPr>
        <w:t>. Firma del Convenio Interadministrativo 188 de 2019, entre Ideam e Idiger (inicio 08-03-2019, finalización 31-12-2019).</w:t>
      </w:r>
    </w:p>
    <w:p w:rsidR="00C945CE" w:rsidRPr="00BA0C13" w:rsidRDefault="00C945CE" w:rsidP="00C945CE">
      <w:pPr>
        <w:spacing w:after="0" w:line="240" w:lineRule="auto"/>
        <w:ind w:left="-426"/>
        <w:rPr>
          <w:rFonts w:cstheme="minorHAnsi"/>
          <w:b/>
          <w:color w:val="0070C0"/>
        </w:rPr>
      </w:pPr>
    </w:p>
    <w:p w:rsidR="00C945CE" w:rsidRPr="00BA0C13" w:rsidRDefault="00C945CE" w:rsidP="00C945CE">
      <w:pPr>
        <w:spacing w:after="0" w:line="240" w:lineRule="auto"/>
        <w:ind w:left="-426"/>
        <w:rPr>
          <w:rFonts w:cstheme="minorHAnsi"/>
          <w:b/>
          <w:color w:val="0070C0"/>
        </w:rPr>
      </w:pPr>
      <w:r w:rsidRPr="00BA0C13">
        <w:rPr>
          <w:rFonts w:cstheme="minorHAnsi"/>
          <w:b/>
          <w:color w:val="0070C0"/>
        </w:rPr>
        <w:t>Dificultades</w:t>
      </w:r>
    </w:p>
    <w:p w:rsidR="00C945CE" w:rsidRPr="00BA0C13" w:rsidRDefault="00C945CE" w:rsidP="00C945CE">
      <w:pPr>
        <w:spacing w:after="0" w:line="240" w:lineRule="auto"/>
        <w:ind w:left="-426"/>
        <w:rPr>
          <w:rFonts w:cstheme="minorHAnsi"/>
          <w:b/>
          <w:sz w:val="24"/>
        </w:rPr>
      </w:pPr>
    </w:p>
    <w:p w:rsidR="00C945CE" w:rsidRPr="00BA0C13" w:rsidRDefault="00C945CE" w:rsidP="00C945CE">
      <w:pPr>
        <w:pStyle w:val="Prrafodelista"/>
        <w:spacing w:after="0" w:line="240" w:lineRule="auto"/>
        <w:ind w:left="-426"/>
        <w:jc w:val="both"/>
        <w:rPr>
          <w:rFonts w:cstheme="minorHAnsi"/>
          <w:b/>
          <w:sz w:val="20"/>
          <w:szCs w:val="20"/>
        </w:rPr>
      </w:pPr>
      <w:r w:rsidRPr="00BA0C13">
        <w:rPr>
          <w:rFonts w:cstheme="minorHAnsi"/>
          <w:color w:val="0070C0"/>
          <w:sz w:val="20"/>
          <w:szCs w:val="20"/>
          <w:lang w:val="es-ES"/>
        </w:rPr>
        <w:t>Actividad 14</w:t>
      </w:r>
      <w:r w:rsidRPr="00BA0C13">
        <w:rPr>
          <w:rFonts w:cstheme="minorHAnsi"/>
          <w:sz w:val="20"/>
          <w:szCs w:val="20"/>
          <w:lang w:val="es-ES"/>
        </w:rPr>
        <w:t xml:space="preserve">. No se ha podido culminar la etapa de operación y puesta en marcha del tercer radar (Cerro Munchique), dado las condiciones de orden público en el Departamento del Cauca; demora en los procesos de apropiación presupuestal, en los procesos de validación de seguimiento contractual y en la expedición de CDP para la respectiva contratación; limitación en el presupuesto aprobado por parte del </w:t>
      </w:r>
      <w:r w:rsidRPr="00BA0C13">
        <w:rPr>
          <w:rFonts w:cstheme="minorHAnsi"/>
          <w:sz w:val="20"/>
          <w:szCs w:val="20"/>
          <w:shd w:val="clear" w:color="auto" w:fill="FFFFFF"/>
        </w:rPr>
        <w:t>Programa de las Naciones Unidas para el Desarrollo</w:t>
      </w:r>
      <w:r w:rsidRPr="00BA0C13">
        <w:rPr>
          <w:rFonts w:cstheme="minorHAnsi"/>
          <w:sz w:val="20"/>
          <w:szCs w:val="20"/>
          <w:lang w:val="es-ES"/>
        </w:rPr>
        <w:t xml:space="preserve"> (PNUD) y FVC.</w:t>
      </w:r>
    </w:p>
    <w:p w:rsidR="00C945CE" w:rsidRDefault="00C945CE" w:rsidP="00C945CE">
      <w:pPr>
        <w:pStyle w:val="Prrafodelista"/>
        <w:ind w:left="-426"/>
        <w:jc w:val="both"/>
        <w:rPr>
          <w:rFonts w:cstheme="minorHAnsi"/>
          <w:sz w:val="20"/>
          <w:szCs w:val="20"/>
          <w:lang w:val="es-ES"/>
        </w:rPr>
      </w:pPr>
      <w:r w:rsidRPr="00BA0C13">
        <w:rPr>
          <w:rFonts w:cstheme="minorHAnsi"/>
          <w:color w:val="0070C0"/>
          <w:sz w:val="20"/>
          <w:szCs w:val="20"/>
          <w:lang w:val="es-ES"/>
        </w:rPr>
        <w:t>Actividad 15</w:t>
      </w:r>
      <w:r w:rsidRPr="00BA0C13">
        <w:rPr>
          <w:rFonts w:cstheme="minorHAnsi"/>
          <w:sz w:val="20"/>
          <w:szCs w:val="20"/>
          <w:lang w:val="es-ES"/>
        </w:rPr>
        <w:t>. Oferta de meteorólogos en el mercado laboral.</w:t>
      </w:r>
    </w:p>
    <w:p w:rsidR="00C945CE" w:rsidRDefault="00C945CE" w:rsidP="00C945CE">
      <w:pPr>
        <w:pStyle w:val="Prrafodelista"/>
        <w:ind w:left="-426"/>
        <w:jc w:val="both"/>
        <w:rPr>
          <w:rFonts w:cstheme="minorHAnsi"/>
          <w:sz w:val="20"/>
          <w:szCs w:val="20"/>
        </w:rPr>
      </w:pPr>
    </w:p>
    <w:p w:rsidR="00C945CE" w:rsidRPr="00BA0C13" w:rsidRDefault="00C945CE" w:rsidP="00C945CE">
      <w:pPr>
        <w:pStyle w:val="Prrafodelista"/>
        <w:ind w:left="-426"/>
        <w:jc w:val="both"/>
        <w:rPr>
          <w:rFonts w:cstheme="minorHAnsi"/>
          <w:sz w:val="20"/>
          <w:szCs w:val="20"/>
        </w:rPr>
      </w:pPr>
    </w:p>
    <w:p w:rsidR="00C945CE" w:rsidRPr="00BA0C13" w:rsidRDefault="00C945CE" w:rsidP="00C945CE">
      <w:pPr>
        <w:pStyle w:val="Ttulo4"/>
      </w:pPr>
      <w:bookmarkStart w:id="193" w:name="_Toc34845765"/>
      <w:bookmarkStart w:id="194" w:name="_Toc44597381"/>
      <w:bookmarkStart w:id="195" w:name="_Toc44771110"/>
      <w:r w:rsidRPr="00BA0C13">
        <w:t>Segundo   trimestre OSPA , actividad 14,15 y 203</w:t>
      </w:r>
      <w:bookmarkEnd w:id="193"/>
      <w:bookmarkEnd w:id="194"/>
      <w:bookmarkEnd w:id="195"/>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Segundo trimestre</w:t>
      </w:r>
    </w:p>
    <w:tbl>
      <w:tblPr>
        <w:tblW w:w="10916" w:type="dxa"/>
        <w:tblInd w:w="-436" w:type="dxa"/>
        <w:tblCellMar>
          <w:left w:w="70" w:type="dxa"/>
          <w:right w:w="70" w:type="dxa"/>
        </w:tblCellMar>
        <w:tblLook w:val="04A0" w:firstRow="1" w:lastRow="0" w:firstColumn="1" w:lastColumn="0" w:noHBand="0" w:noVBand="1"/>
      </w:tblPr>
      <w:tblGrid>
        <w:gridCol w:w="5735"/>
        <w:gridCol w:w="1201"/>
        <w:gridCol w:w="1132"/>
        <w:gridCol w:w="2848"/>
      </w:tblGrid>
      <w:tr w:rsidR="00C945CE" w:rsidRPr="004C7B45" w:rsidTr="006C1AB3">
        <w:trPr>
          <w:trHeight w:val="385"/>
        </w:trPr>
        <w:tc>
          <w:tcPr>
            <w:tcW w:w="5735"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Programado  junio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c>
          <w:tcPr>
            <w:tcW w:w="1132"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Avance </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Junio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c>
          <w:tcPr>
            <w:tcW w:w="284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Cumplimiento </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Junio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r>
      <w:tr w:rsidR="00C945CE" w:rsidRPr="004C7B45" w:rsidTr="006C1AB3">
        <w:trPr>
          <w:trHeight w:val="1292"/>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both"/>
              <w:rPr>
                <w:rFonts w:eastAsia="Times New Roman" w:cstheme="minorHAnsi"/>
                <w:color w:val="000000"/>
                <w:sz w:val="18"/>
                <w:szCs w:val="20"/>
                <w:lang w:eastAsia="es-CO"/>
              </w:rPr>
            </w:pPr>
            <w:r w:rsidRPr="00BA0C13">
              <w:rPr>
                <w:rFonts w:eastAsia="Times New Roman" w:cstheme="minorHAnsi"/>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365 días del año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1132"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284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815"/>
        </w:trPr>
        <w:tc>
          <w:tcPr>
            <w:tcW w:w="5735"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15. Generación de pronósticos y alertas hidrometeorológicas de manera continua (24 horas, 365 días del año) y asesoramiento a entidades del SINA y del SNGRD</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1132"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55</w:t>
            </w:r>
          </w:p>
        </w:tc>
        <w:tc>
          <w:tcPr>
            <w:tcW w:w="284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312"/>
        </w:trPr>
        <w:tc>
          <w:tcPr>
            <w:tcW w:w="8068"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both"/>
              <w:rPr>
                <w:rFonts w:cstheme="minorHAnsi"/>
                <w:b/>
                <w:color w:val="000000"/>
                <w:sz w:val="18"/>
                <w:szCs w:val="18"/>
              </w:rPr>
            </w:pPr>
            <w:r w:rsidRPr="00BA0C13">
              <w:rPr>
                <w:rFonts w:eastAsia="Times New Roman" w:cstheme="minorHAnsi"/>
                <w:b/>
                <w:sz w:val="18"/>
                <w:szCs w:val="20"/>
                <w:lang w:eastAsia="es-CO"/>
              </w:rPr>
              <w:t>Total</w:t>
            </w:r>
          </w:p>
        </w:tc>
        <w:tc>
          <w:tcPr>
            <w:tcW w:w="284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color w:val="000000"/>
                <w:sz w:val="18"/>
                <w:szCs w:val="18"/>
              </w:rPr>
            </w:pPr>
            <w:r w:rsidRPr="00BA0C13">
              <w:rPr>
                <w:rFonts w:cstheme="minorHAnsi"/>
                <w:b/>
                <w:color w:val="000000"/>
                <w:sz w:val="18"/>
                <w:szCs w:val="18"/>
              </w:rPr>
              <w:t>100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426"/>
        <w:jc w:val="both"/>
        <w:rPr>
          <w:rFonts w:eastAsiaTheme="majorEastAsia" w:cstheme="minorHAnsi"/>
          <w:color w:val="0070C0"/>
        </w:rPr>
      </w:pPr>
      <w:r w:rsidRPr="00BA0C13">
        <w:rPr>
          <w:rFonts w:eastAsiaTheme="majorEastAsia" w:cstheme="minorHAnsi"/>
          <w:color w:val="0070C0"/>
        </w:rPr>
        <w:t>Actividad principal 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p w:rsidR="00C945CE" w:rsidRPr="00BA0C13" w:rsidRDefault="00C945CE" w:rsidP="00C945CE">
      <w:pPr>
        <w:spacing w:after="0" w:line="240" w:lineRule="auto"/>
        <w:rPr>
          <w:rFonts w:cstheme="minorHAnsi"/>
          <w:b/>
          <w:sz w:val="24"/>
        </w:rPr>
      </w:pPr>
    </w:p>
    <w:tbl>
      <w:tblPr>
        <w:tblStyle w:val="Tabladecuadrcula4-nfasis51"/>
        <w:tblW w:w="10915" w:type="dxa"/>
        <w:jc w:val="center"/>
        <w:tblLayout w:type="fixed"/>
        <w:tblLook w:val="04A0" w:firstRow="1" w:lastRow="0" w:firstColumn="1" w:lastColumn="0" w:noHBand="0" w:noVBand="1"/>
      </w:tblPr>
      <w:tblGrid>
        <w:gridCol w:w="1996"/>
        <w:gridCol w:w="1275"/>
        <w:gridCol w:w="1134"/>
        <w:gridCol w:w="2283"/>
        <w:gridCol w:w="1403"/>
        <w:gridCol w:w="1276"/>
        <w:gridCol w:w="154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22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50. Fortalecer el sistema de monitoreo y de alertas tempranas</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Boletines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y</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asesorías </w:t>
            </w:r>
          </w:p>
        </w:tc>
        <w:tc>
          <w:tcPr>
            <w:tcW w:w="228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40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kern w:val="24"/>
                <w:sz w:val="18"/>
                <w:szCs w:val="18"/>
              </w:rPr>
              <w:t xml:space="preserve">55 </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themeColor="text1"/>
                <w:kern w:val="24"/>
                <w:sz w:val="18"/>
                <w:szCs w:val="18"/>
              </w:rPr>
              <w:t xml:space="preserve">55 </w:t>
            </w:r>
          </w:p>
        </w:tc>
        <w:tc>
          <w:tcPr>
            <w:tcW w:w="154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59296" behindDoc="0" locked="0" layoutInCell="1" allowOverlap="1" wp14:anchorId="48F4C836" wp14:editId="71B18A78">
                      <wp:simplePos x="0" y="0"/>
                      <wp:positionH relativeFrom="column">
                        <wp:posOffset>242570</wp:posOffset>
                      </wp:positionH>
                      <wp:positionV relativeFrom="paragraph">
                        <wp:posOffset>81280</wp:posOffset>
                      </wp:positionV>
                      <wp:extent cx="352425" cy="361950"/>
                      <wp:effectExtent l="0" t="0" r="28575" b="19050"/>
                      <wp:wrapNone/>
                      <wp:docPr id="4289" name="Elipse 428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F5421" id="Elipse 4289" o:spid="_x0000_s1026" style="position:absolute;margin-left:19.1pt;margin-top:6.4pt;width:27.75pt;height:2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91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Logros</w:t>
            </w:r>
          </w:p>
          <w:p w:rsidR="00C945CE" w:rsidRPr="00BA0C13" w:rsidRDefault="00C945CE" w:rsidP="006C1AB3">
            <w:pPr>
              <w:jc w:val="both"/>
              <w:rPr>
                <w:rFonts w:eastAsiaTheme="majorEastAsia" w:cstheme="minorHAnsi"/>
                <w:color w:val="2E74B5" w:themeColor="accent1" w:themeShade="BF"/>
                <w:sz w:val="18"/>
                <w:szCs w:val="18"/>
                <w:u w:val="single"/>
              </w:rPr>
            </w:pP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Radares meteorológicos.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Pruebas de funcionamiento ininterrumpido del radar de Cerro Munchique, entre el 7 y el 11 de junio de 2019.</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Reinducción del Sistema de Monitoreo de Alarmas de radares (contrato 033 de 2017).</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Apoyo en la gestión de paqueteo de radares (Barrancabermeja y San José del Guaviare), como parte del proceso de aseguramiento al interior del </w:t>
            </w:r>
            <w:r w:rsidRPr="00BA0C13">
              <w:rPr>
                <w:rFonts w:cstheme="minorHAnsi"/>
                <w:sz w:val="18"/>
                <w:szCs w:val="18"/>
              </w:rPr>
              <w:t>Ideam</w:t>
            </w:r>
            <w:r w:rsidRPr="00BA0C13">
              <w:rPr>
                <w:rFonts w:cstheme="minorHAnsi"/>
                <w:sz w:val="18"/>
                <w:szCs w:val="18"/>
                <w:lang w:val="es-MX"/>
              </w:rPr>
              <w:t>.</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Primera mesa de trabajo entre los operadores de radares en el país (Aerocivil, </w:t>
            </w:r>
            <w:r w:rsidRPr="00BA0C13">
              <w:rPr>
                <w:rFonts w:cstheme="minorHAnsi"/>
                <w:sz w:val="18"/>
                <w:szCs w:val="18"/>
              </w:rPr>
              <w:t>Ideam</w:t>
            </w:r>
            <w:r w:rsidRPr="00BA0C13">
              <w:rPr>
                <w:rFonts w:cstheme="minorHAnsi"/>
                <w:sz w:val="18"/>
                <w:szCs w:val="18"/>
                <w:lang w:val="es-MX"/>
              </w:rPr>
              <w:t>, Idiger y</w:t>
            </w:r>
            <w:r w:rsidRPr="00BA0C13">
              <w:rPr>
                <w:rFonts w:cstheme="minorHAnsi"/>
                <w:color w:val="212529"/>
              </w:rPr>
              <w:t xml:space="preserve"> </w:t>
            </w:r>
            <w:r w:rsidRPr="00BA0C13">
              <w:rPr>
                <w:rFonts w:cstheme="minorHAnsi"/>
                <w:color w:val="212529"/>
                <w:sz w:val="18"/>
                <w:szCs w:val="18"/>
              </w:rPr>
              <w:t>Sistema de Alerta Temprana de Medell</w:t>
            </w:r>
            <w:r w:rsidRPr="00BA0C13">
              <w:rPr>
                <w:rFonts w:cstheme="minorHAnsi" w:hint="eastAsia"/>
                <w:color w:val="212529"/>
                <w:sz w:val="18"/>
                <w:szCs w:val="18"/>
              </w:rPr>
              <w:t>í</w:t>
            </w:r>
            <w:r w:rsidRPr="00BA0C13">
              <w:rPr>
                <w:rFonts w:cstheme="minorHAnsi"/>
                <w:color w:val="212529"/>
                <w:sz w:val="18"/>
                <w:szCs w:val="18"/>
              </w:rPr>
              <w:t>n y el Valle de Aburr</w:t>
            </w:r>
            <w:r w:rsidRPr="00BA0C13">
              <w:rPr>
                <w:rFonts w:cstheme="minorHAnsi" w:hint="eastAsia"/>
                <w:color w:val="212529"/>
                <w:sz w:val="18"/>
                <w:szCs w:val="18"/>
              </w:rPr>
              <w:t>á</w:t>
            </w:r>
            <w:r w:rsidRPr="00BA0C13">
              <w:rPr>
                <w:rFonts w:cstheme="minorHAnsi"/>
                <w:sz w:val="18"/>
                <w:szCs w:val="18"/>
                <w:lang w:val="es-MX"/>
              </w:rPr>
              <w:t xml:space="preserve"> (SIATA). Lo anterior con el fin de socializar una primera estructura del funcionamiento del SNRMC. (15 de mayo de2019)</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Actividades de obras civiles, la instalación del radar y sus componentes, así como la ejecución de las 106 horas de funcionamiento ininterrumpido del radar de Carimagua (Convenio </w:t>
            </w:r>
            <w:r w:rsidRPr="00BA0C13">
              <w:rPr>
                <w:rFonts w:cstheme="minorHAnsi"/>
                <w:sz w:val="18"/>
                <w:szCs w:val="18"/>
              </w:rPr>
              <w:t>Ideam-</w:t>
            </w:r>
            <w:r w:rsidRPr="00BA0C13">
              <w:rPr>
                <w:rFonts w:cstheme="minorHAnsi"/>
                <w:sz w:val="18"/>
                <w:szCs w:val="18"/>
                <w:lang w:val="es-MX"/>
              </w:rPr>
              <w:t>PAREX).</w:t>
            </w:r>
          </w:p>
          <w:p w:rsidR="00C945CE" w:rsidRPr="00BA0C13" w:rsidRDefault="00C945CE" w:rsidP="006C1AB3">
            <w:pPr>
              <w:jc w:val="both"/>
              <w:rPr>
                <w:rFonts w:cstheme="minorHAnsi"/>
                <w:b w:val="0"/>
                <w:sz w:val="18"/>
                <w:szCs w:val="18"/>
                <w:u w:val="single"/>
                <w:lang w:val="es-ES"/>
              </w:rPr>
            </w:pPr>
          </w:p>
          <w:p w:rsidR="00C945CE" w:rsidRPr="00BA0C13" w:rsidRDefault="00C945CE" w:rsidP="006C1AB3">
            <w:pPr>
              <w:jc w:val="both"/>
              <w:rPr>
                <w:rFonts w:cstheme="minorHAnsi"/>
                <w:sz w:val="18"/>
                <w:szCs w:val="18"/>
                <w:lang w:val="es-ES"/>
              </w:rPr>
            </w:pPr>
            <w:r w:rsidRPr="00BA0C13">
              <w:rPr>
                <w:rFonts w:cstheme="minorHAnsi"/>
                <w:sz w:val="18"/>
                <w:szCs w:val="18"/>
                <w:lang w:val="es-ES"/>
              </w:rPr>
              <w:t>Convenios: Centros Regionales de Pronósticos</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cstheme="minorHAnsi"/>
                <w:b w:val="0"/>
                <w:sz w:val="18"/>
                <w:szCs w:val="18"/>
                <w:lang w:val="es-ES_tradnl"/>
              </w:rPr>
            </w:pPr>
            <w:r w:rsidRPr="00BA0C13">
              <w:rPr>
                <w:rFonts w:cstheme="minorHAnsi"/>
                <w:sz w:val="18"/>
                <w:szCs w:val="18"/>
                <w:lang w:val="es-ES_tradnl"/>
              </w:rPr>
              <w:t xml:space="preserve">En el marco del convenio 188 de 2019, suscrito entre el </w:t>
            </w:r>
            <w:r w:rsidRPr="00BA0C13">
              <w:rPr>
                <w:rFonts w:cstheme="minorHAnsi"/>
                <w:sz w:val="18"/>
                <w:szCs w:val="18"/>
              </w:rPr>
              <w:t>Ideam</w:t>
            </w:r>
            <w:r w:rsidRPr="00BA0C13" w:rsidDel="00495A4D">
              <w:rPr>
                <w:rFonts w:cstheme="minorHAnsi"/>
                <w:sz w:val="18"/>
                <w:szCs w:val="18"/>
                <w:lang w:val="es-ES_tradnl"/>
              </w:rPr>
              <w:t xml:space="preserve"> </w:t>
            </w:r>
            <w:r w:rsidRPr="00BA0C13">
              <w:rPr>
                <w:rFonts w:cstheme="minorHAnsi"/>
                <w:sz w:val="18"/>
                <w:szCs w:val="18"/>
                <w:lang w:val="es-ES_tradnl"/>
              </w:rPr>
              <w:t>y el Idiger, se han generado los siguientes productos:</w:t>
            </w:r>
          </w:p>
          <w:p w:rsidR="00C945CE" w:rsidRPr="00BA0C13" w:rsidRDefault="00C945CE" w:rsidP="006C1AB3">
            <w:pPr>
              <w:jc w:val="both"/>
              <w:rPr>
                <w:rFonts w:cstheme="minorHAnsi"/>
                <w:b w:val="0"/>
                <w:sz w:val="18"/>
                <w:szCs w:val="18"/>
                <w:lang w:val="es-MX"/>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_tradnl"/>
              </w:rPr>
              <w:t>Apoyo en la estructuración de</w:t>
            </w:r>
            <w:r w:rsidRPr="00BA0C13">
              <w:rPr>
                <w:rFonts w:cstheme="minorHAnsi"/>
                <w:color w:val="00B050"/>
                <w:sz w:val="18"/>
                <w:szCs w:val="18"/>
                <w:lang w:val="es-ES_tradnl"/>
              </w:rPr>
              <w:t xml:space="preserve"> EP </w:t>
            </w:r>
            <w:r w:rsidRPr="00BA0C13">
              <w:rPr>
                <w:rFonts w:cstheme="minorHAnsi"/>
                <w:sz w:val="18"/>
                <w:szCs w:val="18"/>
                <w:lang w:val="es-ES_tradnl"/>
              </w:rPr>
              <w:t>para la adquisición de radiosondas para Bogotá.</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_tradnl"/>
              </w:rPr>
              <w:t>Acompañamiento en las visitas técnicas de inspección a cuatro sitios potenciales de reinstalación del radar banda X-Bogotá.</w:t>
            </w:r>
          </w:p>
          <w:p w:rsidR="00C945CE" w:rsidRPr="00BA0C13" w:rsidRDefault="00C945CE" w:rsidP="006C1AB3">
            <w:pPr>
              <w:ind w:left="360"/>
              <w:jc w:val="both"/>
              <w:rPr>
                <w:rFonts w:cstheme="minorHAnsi"/>
                <w:b w:val="0"/>
                <w:sz w:val="18"/>
                <w:szCs w:val="18"/>
                <w:lang w:val="es-MX"/>
              </w:rPr>
            </w:pPr>
          </w:p>
          <w:p w:rsidR="00C945CE" w:rsidRPr="00BA0C13" w:rsidRDefault="00C945CE" w:rsidP="006C1AB3">
            <w:pPr>
              <w:jc w:val="center"/>
              <w:rPr>
                <w:rFonts w:cstheme="minorHAnsi"/>
                <w:b w:val="0"/>
                <w:sz w:val="18"/>
                <w:szCs w:val="18"/>
                <w:lang w:val="es-ES_tradnl"/>
              </w:rPr>
            </w:pPr>
            <w:r w:rsidRPr="00BA0C13">
              <w:rPr>
                <w:rFonts w:cstheme="minorHAnsi"/>
                <w:noProof/>
                <w:sz w:val="18"/>
                <w:szCs w:val="18"/>
                <w:lang w:val="es-ES" w:eastAsia="es-ES"/>
              </w:rPr>
              <w:drawing>
                <wp:inline distT="0" distB="0" distL="0" distR="0" wp14:anchorId="431A090B" wp14:editId="58D9B0C1">
                  <wp:extent cx="2824445" cy="1249247"/>
                  <wp:effectExtent l="0" t="0" r="0" b="8255"/>
                  <wp:docPr id="42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0"/>
                          <a:stretch>
                            <a:fillRect/>
                          </a:stretch>
                        </pic:blipFill>
                        <pic:spPr>
                          <a:xfrm>
                            <a:off x="0" y="0"/>
                            <a:ext cx="2824445" cy="1249247"/>
                          </a:xfrm>
                          <a:prstGeom prst="rect">
                            <a:avLst/>
                          </a:prstGeom>
                        </pic:spPr>
                      </pic:pic>
                    </a:graphicData>
                  </a:graphic>
                </wp:inline>
              </w:drawing>
            </w:r>
          </w:p>
          <w:p w:rsidR="00C945CE" w:rsidRPr="00BA0C13" w:rsidRDefault="00C945CE" w:rsidP="006C1AB3">
            <w:pPr>
              <w:jc w:val="both"/>
              <w:rPr>
                <w:rFonts w:cstheme="minorHAnsi"/>
                <w:b w:val="0"/>
                <w:sz w:val="18"/>
                <w:szCs w:val="18"/>
                <w:lang w:val="es-MX"/>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Firma del Convenio Interadministrativo 272 de 2019, entre Ideam, la Gobernación de Cundinamarca y la CAR</w:t>
            </w:r>
            <w:r w:rsidRPr="00BA0C13">
              <w:rPr>
                <w:rFonts w:cstheme="minorHAnsi"/>
                <w:sz w:val="18"/>
                <w:szCs w:val="18"/>
                <w:lang w:val="es-ES_tradnl"/>
              </w:rPr>
              <w:t xml:space="preserve">” </w:t>
            </w:r>
            <w:r w:rsidRPr="00BA0C13">
              <w:rPr>
                <w:rFonts w:cstheme="minorHAnsi"/>
                <w:sz w:val="18"/>
                <w:szCs w:val="18"/>
                <w:lang w:val="es-ES"/>
              </w:rPr>
              <w:t>(Inicio 03-04-2019, finalización 02-04-2024)</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Estructuración de </w:t>
            </w:r>
            <w:r w:rsidRPr="00BA0C13">
              <w:rPr>
                <w:rFonts w:cstheme="minorHAnsi"/>
                <w:color w:val="00B050"/>
                <w:sz w:val="18"/>
                <w:szCs w:val="18"/>
              </w:rPr>
              <w:t>EP</w:t>
            </w:r>
            <w:r w:rsidRPr="00BA0C13">
              <w:rPr>
                <w:rFonts w:cstheme="minorHAnsi"/>
                <w:sz w:val="18"/>
                <w:szCs w:val="18"/>
              </w:rPr>
              <w:t>, con el objetivo de “Aunar esfuerzos técnicos, administrativos y financieros para optimizar el monitoreo y la generación de los pronósticos hidrometeorológicos para el Departamento de Cundinamarca-jurisdicción de la CAR” (convenio interadministrativo 204 de 2019).</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 xml:space="preserve">Se establecieron los </w:t>
            </w:r>
            <w:r w:rsidRPr="00BA0C13">
              <w:rPr>
                <w:rFonts w:cstheme="minorHAnsi"/>
                <w:sz w:val="18"/>
                <w:szCs w:val="18"/>
                <w:lang w:val="es-ES_tradnl"/>
              </w:rPr>
              <w:t>objetivos, actividades y productos del equipo de profesionales a contratar la CAR (meteorólogos, hidrólogos, climatólogo y estadístico).</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Avance en los procesos de estructuración del Centro Regional de Pronósticos de La Mojana.</w:t>
            </w:r>
          </w:p>
          <w:p w:rsidR="00C945CE" w:rsidRPr="00BA0C13" w:rsidRDefault="00C945CE" w:rsidP="00007494">
            <w:pPr>
              <w:numPr>
                <w:ilvl w:val="1"/>
                <w:numId w:val="22"/>
              </w:numPr>
              <w:tabs>
                <w:tab w:val="clear" w:pos="1014"/>
                <w:tab w:val="num" w:pos="313"/>
              </w:tabs>
              <w:ind w:left="313" w:hanging="313"/>
              <w:jc w:val="both"/>
              <w:rPr>
                <w:rFonts w:cstheme="minorHAnsi"/>
                <w:b w:val="0"/>
                <w:sz w:val="18"/>
                <w:szCs w:val="18"/>
                <w:lang w:val="es-MX"/>
              </w:rPr>
            </w:pPr>
            <w:r w:rsidRPr="00BA0C13">
              <w:rPr>
                <w:rFonts w:cstheme="minorHAnsi"/>
                <w:sz w:val="18"/>
                <w:szCs w:val="18"/>
              </w:rPr>
              <w:t xml:space="preserve"> Estudios previos para la contratación de los siguientes profesionales:</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rPr>
              <w:t>Enlace técnico entre Ideam–PNUD.</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lang w:val="es-ES"/>
              </w:rPr>
              <w:t xml:space="preserve">Profesional Especializado en Hidrología, asistente </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lang w:val="es-ES"/>
              </w:rPr>
              <w:t>Profesional asistente en</w:t>
            </w:r>
            <w:r w:rsidRPr="00BA0C13">
              <w:rPr>
                <w:rFonts w:cstheme="minorHAnsi"/>
                <w:color w:val="00B050"/>
                <w:sz w:val="18"/>
                <w:szCs w:val="18"/>
                <w:lang w:val="es-ES"/>
              </w:rPr>
              <w:t xml:space="preserve"> ingeniera </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lang w:val="es-ES"/>
              </w:rPr>
              <w:t>Profesional Especializado en Meteorología.</w:t>
            </w:r>
          </w:p>
          <w:p w:rsidR="00C945CE" w:rsidRPr="00BA0C13" w:rsidRDefault="00C945CE" w:rsidP="00007494">
            <w:pPr>
              <w:numPr>
                <w:ilvl w:val="2"/>
                <w:numId w:val="111"/>
              </w:numPr>
              <w:tabs>
                <w:tab w:val="clear" w:pos="1734"/>
                <w:tab w:val="num" w:pos="880"/>
              </w:tabs>
              <w:ind w:hanging="1138"/>
              <w:jc w:val="both"/>
              <w:rPr>
                <w:rFonts w:cstheme="minorHAnsi"/>
                <w:b w:val="0"/>
                <w:sz w:val="18"/>
                <w:szCs w:val="18"/>
                <w:lang w:val="es-MX"/>
              </w:rPr>
            </w:pPr>
            <w:r w:rsidRPr="00BA0C13">
              <w:rPr>
                <w:rFonts w:cstheme="minorHAnsi"/>
                <w:sz w:val="18"/>
                <w:szCs w:val="18"/>
                <w:lang w:val="es-ES"/>
              </w:rPr>
              <w:t>Especialista en SIG.</w:t>
            </w:r>
          </w:p>
          <w:p w:rsidR="00C945CE" w:rsidRPr="00BA0C13" w:rsidRDefault="00C945CE" w:rsidP="00007494">
            <w:pPr>
              <w:numPr>
                <w:ilvl w:val="1"/>
                <w:numId w:val="22"/>
              </w:numPr>
              <w:tabs>
                <w:tab w:val="clear" w:pos="1014"/>
                <w:tab w:val="num" w:pos="313"/>
              </w:tabs>
              <w:ind w:left="313" w:hanging="284"/>
              <w:jc w:val="both"/>
              <w:rPr>
                <w:rFonts w:cstheme="minorHAnsi"/>
                <w:b w:val="0"/>
                <w:sz w:val="18"/>
                <w:szCs w:val="18"/>
                <w:lang w:val="es-MX"/>
              </w:rPr>
            </w:pPr>
            <w:r w:rsidRPr="00BA0C13">
              <w:rPr>
                <w:rFonts w:cstheme="minorHAnsi"/>
                <w:sz w:val="18"/>
                <w:szCs w:val="18"/>
                <w:lang w:val="es-ES_tradnl"/>
              </w:rPr>
              <w:t xml:space="preserve">Estructuración de las especificaciones técnicas del </w:t>
            </w:r>
            <w:r w:rsidRPr="00BA0C13">
              <w:rPr>
                <w:rFonts w:cstheme="minorHAnsi"/>
                <w:i/>
                <w:sz w:val="18"/>
                <w:szCs w:val="18"/>
                <w:lang w:val="es-ES_tradnl"/>
              </w:rPr>
              <w:t>hardware</w:t>
            </w:r>
            <w:r w:rsidRPr="00BA0C13">
              <w:rPr>
                <w:rFonts w:cstheme="minorHAnsi"/>
                <w:sz w:val="18"/>
                <w:szCs w:val="18"/>
                <w:lang w:val="es-ES_tradnl"/>
              </w:rPr>
              <w:t xml:space="preserve"> básico para la operatividad del Centro Regional de Pronósticos de La Mojana. </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En función del establecimiento de futuros centros regionales de pronóstico (CRP), se avanzó en estudios previos para la celebración del Convenio entre Ideam y Cornare, con el objeto de “aunar esfuerzos entre el Instituto de Hidrología, Meteorología y Estudios Ambientales (Ideam) y la Corporación Autónoma Regional de las Cuencas de los ríos Negro y Nare (Cornare), para el fortalecimiento del componente de conocimiento de gestión del riesgo en la jurisdicción de la corporación”.</w:t>
            </w:r>
          </w:p>
          <w:p w:rsidR="00C945CE" w:rsidRPr="00BA0C13" w:rsidRDefault="00C945CE" w:rsidP="006C1AB3">
            <w:pPr>
              <w:rPr>
                <w:rFonts w:eastAsiaTheme="majorEastAsia" w:cstheme="minorHAnsi"/>
                <w:color w:val="2E74B5" w:themeColor="accent1" w:themeShade="BF"/>
                <w:sz w:val="18"/>
                <w:szCs w:val="18"/>
                <w:u w:val="single"/>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0070C0"/>
                <w:sz w:val="18"/>
                <w:szCs w:val="18"/>
              </w:rPr>
              <w:t>Dificultades</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sz w:val="18"/>
                <w:szCs w:val="18"/>
                <w:lang w:val="es-MX"/>
              </w:rPr>
            </w:pPr>
            <w:r w:rsidRPr="00BA0C13">
              <w:rPr>
                <w:rFonts w:cstheme="minorHAnsi"/>
                <w:sz w:val="18"/>
                <w:szCs w:val="18"/>
                <w:lang w:val="es-ES"/>
              </w:rPr>
              <w:t>Pendiente de culminar la etapa de recepción oficial del radar meteorológico de Cerro Munchique hasta que no se subsanen observaciones técnicas producto de las pruebas de funcionamiento ininterrumpido.</w:t>
            </w:r>
          </w:p>
          <w:p w:rsidR="00C945CE" w:rsidRPr="00BA0C13" w:rsidRDefault="00C945CE" w:rsidP="00007494">
            <w:pPr>
              <w:numPr>
                <w:ilvl w:val="0"/>
                <w:numId w:val="22"/>
              </w:numPr>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426"/>
        <w:jc w:val="both"/>
        <w:rPr>
          <w:rFonts w:cstheme="minorHAnsi"/>
          <w:b/>
          <w:color w:val="0070C0"/>
        </w:rPr>
      </w:pPr>
      <w:r w:rsidRPr="00BA0C13">
        <w:rPr>
          <w:rFonts w:eastAsiaTheme="majorEastAsia" w:cstheme="minorHAnsi"/>
          <w:color w:val="0070C0"/>
        </w:rPr>
        <w:t>Actividad principal 15.1. Generación de Pronósticos y alertas hidrometeorológicas de manera continua (24 horas al día por 365 días al año) y asesoramiento a las entidades del SINA y SNGRD</w:t>
      </w:r>
    </w:p>
    <w:p w:rsidR="00C945CE" w:rsidRPr="00BA0C13" w:rsidRDefault="00C945CE" w:rsidP="00C945CE">
      <w:pPr>
        <w:spacing w:after="0" w:line="240" w:lineRule="auto"/>
        <w:rPr>
          <w:rFonts w:cstheme="minorHAnsi"/>
          <w:b/>
          <w:sz w:val="24"/>
        </w:rPr>
      </w:pPr>
    </w:p>
    <w:tbl>
      <w:tblPr>
        <w:tblStyle w:val="Tabladecuadrcula4-nfasis51"/>
        <w:tblW w:w="10910" w:type="dxa"/>
        <w:jc w:val="center"/>
        <w:tblLayout w:type="fixed"/>
        <w:tblLook w:val="04A0" w:firstRow="1" w:lastRow="0" w:firstColumn="1" w:lastColumn="0" w:noHBand="0" w:noVBand="1"/>
      </w:tblPr>
      <w:tblGrid>
        <w:gridCol w:w="2405"/>
        <w:gridCol w:w="1287"/>
        <w:gridCol w:w="1134"/>
        <w:gridCol w:w="142"/>
        <w:gridCol w:w="1417"/>
        <w:gridCol w:w="1418"/>
        <w:gridCol w:w="1417"/>
        <w:gridCol w:w="169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8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69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51. Generación de pronósticos y alertas hidrometeorológicas de manera continua (24 horas, 365 días del año) y asesoramiento a entidades del SINA y del SNGRD.</w:t>
            </w:r>
          </w:p>
        </w:tc>
        <w:tc>
          <w:tcPr>
            <w:tcW w:w="1287"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Boletines </w:t>
            </w:r>
          </w:p>
        </w:tc>
        <w:tc>
          <w:tcPr>
            <w:tcW w:w="1559"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Prestación del servicio de pronósticos y alertas las 24 horas, los 365 días del año</w:t>
            </w:r>
          </w:p>
        </w:tc>
        <w:tc>
          <w:tcPr>
            <w:tcW w:w="1418"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spacing w:val="-4"/>
                <w:kern w:val="24"/>
                <w:sz w:val="18"/>
                <w:szCs w:val="18"/>
              </w:rPr>
              <w:t>50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50</w:t>
            </w:r>
          </w:p>
        </w:tc>
        <w:tc>
          <w:tcPr>
            <w:tcW w:w="169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60320" behindDoc="0" locked="0" layoutInCell="1" allowOverlap="1" wp14:anchorId="325EBA13" wp14:editId="77153C32">
                      <wp:simplePos x="0" y="0"/>
                      <wp:positionH relativeFrom="column">
                        <wp:posOffset>355600</wp:posOffset>
                      </wp:positionH>
                      <wp:positionV relativeFrom="paragraph">
                        <wp:posOffset>43180</wp:posOffset>
                      </wp:positionV>
                      <wp:extent cx="352425" cy="361950"/>
                      <wp:effectExtent l="0" t="0" r="28575" b="19050"/>
                      <wp:wrapNone/>
                      <wp:docPr id="4290" name="Elipse 429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A886A" id="Elipse 4290" o:spid="_x0000_s1026" style="position:absolute;margin-left:28pt;margin-top:3.4pt;width:27.75pt;height:2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C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910" w:type="dxa"/>
            <w:gridSpan w:val="8"/>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tabs>
                <w:tab w:val="num" w:pos="1440"/>
              </w:tabs>
              <w:jc w:val="both"/>
              <w:rPr>
                <w:rFonts w:cstheme="minorHAnsi"/>
                <w:b w:val="0"/>
                <w:sz w:val="18"/>
                <w:szCs w:val="18"/>
                <w:lang w:val="es-ES"/>
              </w:rPr>
            </w:pPr>
            <w:r w:rsidRPr="00BA0C13">
              <w:rPr>
                <w:rFonts w:cstheme="minorHAnsi"/>
                <w:sz w:val="18"/>
                <w:szCs w:val="18"/>
                <w:lang w:val="es-ES"/>
              </w:rPr>
              <w:t>Elaboración y publicación de:</w:t>
            </w:r>
          </w:p>
          <w:p w:rsidR="00C945CE" w:rsidRPr="00BA0C13" w:rsidRDefault="00C945CE" w:rsidP="006C1AB3">
            <w:pPr>
              <w:jc w:val="both"/>
              <w:rPr>
                <w:rFonts w:cstheme="minorHAnsi"/>
                <w:b w:val="0"/>
                <w:sz w:val="18"/>
                <w:szCs w:val="18"/>
                <w:lang w:val="es-ES"/>
              </w:rPr>
            </w:pPr>
            <w:r w:rsidRPr="00BA0C13">
              <w:rPr>
                <w:rFonts w:cstheme="minorHAnsi"/>
                <w:noProof/>
                <w:sz w:val="18"/>
                <w:szCs w:val="18"/>
                <w:lang w:val="es-ES" w:eastAsia="es-ES"/>
              </w:rPr>
              <w:drawing>
                <wp:inline distT="0" distB="0" distL="0" distR="0" wp14:anchorId="04B34D71" wp14:editId="6DAEA484">
                  <wp:extent cx="4418179" cy="2014833"/>
                  <wp:effectExtent l="0" t="0" r="0" b="0"/>
                  <wp:docPr id="42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1"/>
                          <a:stretch>
                            <a:fillRect/>
                          </a:stretch>
                        </pic:blipFill>
                        <pic:spPr>
                          <a:xfrm>
                            <a:off x="0" y="0"/>
                            <a:ext cx="4418179" cy="2014833"/>
                          </a:xfrm>
                          <a:prstGeom prst="rect">
                            <a:avLst/>
                          </a:prstGeom>
                        </pic:spPr>
                      </pic:pic>
                    </a:graphicData>
                  </a:graphic>
                </wp:inline>
              </w:drawing>
            </w:r>
          </w:p>
          <w:p w:rsidR="00C945CE" w:rsidRPr="00BA0C13" w:rsidRDefault="00C945CE" w:rsidP="006C1AB3">
            <w:pPr>
              <w:ind w:left="360"/>
              <w:rPr>
                <w:rFonts w:eastAsiaTheme="majorEastAsia" w:cstheme="minorHAnsi"/>
                <w:color w:val="0070C0"/>
                <w:sz w:val="20"/>
                <w:szCs w:val="26"/>
              </w:rPr>
            </w:pPr>
            <w:r w:rsidRPr="00BA0C13">
              <w:rPr>
                <w:rFonts w:eastAsiaTheme="majorEastAsia" w:cstheme="minorHAnsi"/>
                <w:color w:val="0070C0"/>
                <w:sz w:val="20"/>
                <w:szCs w:val="26"/>
              </w:rPr>
              <w:t>Dificultades</w:t>
            </w:r>
          </w:p>
          <w:p w:rsidR="00C945CE" w:rsidRPr="00BA0C13" w:rsidRDefault="00C945CE" w:rsidP="006C1AB3">
            <w:pPr>
              <w:ind w:left="360"/>
              <w:rPr>
                <w:rFonts w:eastAsiaTheme="majorEastAsia" w:cstheme="minorHAnsi"/>
                <w:color w:val="2E74B5" w:themeColor="accent1" w:themeShade="BF"/>
                <w:sz w:val="20"/>
                <w:szCs w:val="26"/>
                <w:lang w:val="es-MX"/>
              </w:rPr>
            </w:pPr>
          </w:p>
          <w:p w:rsidR="00C945CE" w:rsidRPr="00BA0C13" w:rsidRDefault="00C945CE" w:rsidP="00007494">
            <w:pPr>
              <w:numPr>
                <w:ilvl w:val="0"/>
                <w:numId w:val="22"/>
              </w:numPr>
              <w:tabs>
                <w:tab w:val="num" w:pos="1440"/>
              </w:tabs>
              <w:jc w:val="both"/>
              <w:rPr>
                <w:rFonts w:cstheme="minorHAnsi"/>
                <w:b w:val="0"/>
                <w:sz w:val="18"/>
                <w:szCs w:val="18"/>
                <w:lang w:val="es-ES"/>
              </w:rPr>
            </w:pPr>
            <w:r w:rsidRPr="00BA0C13">
              <w:rPr>
                <w:rFonts w:cstheme="minorHAnsi"/>
                <w:sz w:val="18"/>
                <w:szCs w:val="18"/>
                <w:lang w:val="es-ES"/>
              </w:rPr>
              <w:t>La oferta de meteorólogos en el mercado laboral.</w:t>
            </w:r>
          </w:p>
          <w:p w:rsidR="00C945CE" w:rsidRPr="00BA0C13" w:rsidRDefault="00C945CE" w:rsidP="006C1AB3">
            <w:pPr>
              <w:ind w:left="360"/>
              <w:rPr>
                <w:rFonts w:eastAsiaTheme="majorEastAsia" w:cstheme="minorHAnsi"/>
                <w:color w:val="2E74B5" w:themeColor="accent1" w:themeShade="BF"/>
                <w:sz w:val="20"/>
                <w:szCs w:val="26"/>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eastAsiaTheme="majorEastAsia" w:cstheme="minorHAnsi"/>
          <w:color w:val="0070C0"/>
          <w:lang w:val="es-MX"/>
        </w:rPr>
      </w:pPr>
      <w:r w:rsidRPr="00BA0C13">
        <w:rPr>
          <w:rFonts w:eastAsiaTheme="majorEastAsia" w:cstheme="minorHAnsi"/>
          <w:color w:val="0070C0"/>
        </w:rPr>
        <w:t xml:space="preserve">Actividad principal 15.2 </w:t>
      </w:r>
      <w:r w:rsidRPr="00BA0C13">
        <w:rPr>
          <w:rFonts w:eastAsiaTheme="majorEastAsia" w:cstheme="minorHAnsi"/>
          <w:color w:val="0070C0"/>
          <w:lang w:val="es-ES"/>
        </w:rPr>
        <w:t>Generación de Pronósticos y alertas hidrometeorológicas de manera continua (24 horas, 365 días del año) y asesoramiento a las entidades del SINA y SNGRD -Asesoría</w:t>
      </w:r>
    </w:p>
    <w:p w:rsidR="00C945CE" w:rsidRPr="00BA0C13" w:rsidRDefault="00C945CE" w:rsidP="00C945CE">
      <w:pPr>
        <w:spacing w:after="0" w:line="240" w:lineRule="auto"/>
        <w:rPr>
          <w:rFonts w:cstheme="minorHAnsi"/>
          <w:b/>
          <w:sz w:val="24"/>
        </w:rPr>
      </w:pPr>
    </w:p>
    <w:tbl>
      <w:tblPr>
        <w:tblStyle w:val="Tabladecuadrcula4-nfasis51"/>
        <w:tblW w:w="10910" w:type="dxa"/>
        <w:jc w:val="center"/>
        <w:tblLayout w:type="fixed"/>
        <w:tblLook w:val="04A0" w:firstRow="1" w:lastRow="0" w:firstColumn="1" w:lastColumn="0" w:noHBand="0" w:noVBand="1"/>
      </w:tblPr>
      <w:tblGrid>
        <w:gridCol w:w="2694"/>
        <w:gridCol w:w="10"/>
        <w:gridCol w:w="1266"/>
        <w:gridCol w:w="1134"/>
        <w:gridCol w:w="1417"/>
        <w:gridCol w:w="1281"/>
        <w:gridCol w:w="1134"/>
        <w:gridCol w:w="197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04"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9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51. Generación de pronósticos y alertas hidrometeorológicas de manera continua (24 horas, 365 días al año) y asesoramiento a entidades del SINA y del SNGRD</w:t>
            </w:r>
          </w:p>
        </w:tc>
        <w:tc>
          <w:tcPr>
            <w:tcW w:w="1276" w:type="dxa"/>
            <w:gridSpan w:val="2"/>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Boletines </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Prestación del servicio de pronósticos y alertas las 24 horas, 365 días del año</w:t>
            </w:r>
          </w:p>
        </w:tc>
        <w:tc>
          <w:tcPr>
            <w:tcW w:w="128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50</w:t>
            </w:r>
          </w:p>
        </w:tc>
        <w:tc>
          <w:tcPr>
            <w:tcW w:w="197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61344" behindDoc="0" locked="0" layoutInCell="1" allowOverlap="1" wp14:anchorId="5FEA4C32" wp14:editId="3A79F7E6">
                      <wp:simplePos x="0" y="0"/>
                      <wp:positionH relativeFrom="column">
                        <wp:posOffset>317500</wp:posOffset>
                      </wp:positionH>
                      <wp:positionV relativeFrom="paragraph">
                        <wp:posOffset>41910</wp:posOffset>
                      </wp:positionV>
                      <wp:extent cx="352425" cy="361950"/>
                      <wp:effectExtent l="0" t="0" r="28575" b="19050"/>
                      <wp:wrapNone/>
                      <wp:docPr id="4291" name="Elipse 429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F37E9" id="Elipse 4291" o:spid="_x0000_s1026" style="position:absolute;margin-left:25pt;margin-top:3.3pt;width:27.75pt;height:2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nt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cl&#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910" w:type="dxa"/>
            <w:gridSpan w:val="8"/>
            <w:vAlign w:val="center"/>
          </w:tcPr>
          <w:p w:rsidR="00C945CE" w:rsidRPr="00BA0C13" w:rsidRDefault="00C945CE" w:rsidP="006C1AB3">
            <w:pPr>
              <w:rPr>
                <w:rFonts w:eastAsiaTheme="majorEastAsia" w:cstheme="minorHAnsi"/>
                <w:b w:val="0"/>
                <w:bCs w:val="0"/>
                <w:color w:val="2E74B5" w:themeColor="accent1" w:themeShade="BF"/>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Participación en sesiones de PMU, programadas por UNGRD.</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ES"/>
              </w:rPr>
              <w:t>En el mes de junio, se inició la capacitación del meteorólogo e hidrólogo del Centro Regional de Pronóstico de La Mojana.</w:t>
            </w:r>
          </w:p>
          <w:p w:rsidR="00C945CE" w:rsidRPr="00BA0C13" w:rsidRDefault="00C945CE" w:rsidP="006C1AB3">
            <w:pPr>
              <w:ind w:left="360"/>
              <w:jc w:val="both"/>
              <w:rPr>
                <w:rFonts w:cstheme="minorHAnsi"/>
                <w:b w:val="0"/>
                <w:sz w:val="18"/>
                <w:szCs w:val="18"/>
                <w:lang w:val="es-MX"/>
              </w:rPr>
            </w:pPr>
          </w:p>
        </w:tc>
      </w:tr>
    </w:tbl>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196" w:name="_Toc34845766"/>
      <w:bookmarkStart w:id="197" w:name="_Toc44597382"/>
      <w:r w:rsidRPr="00BA0C13">
        <w:t xml:space="preserve"> </w:t>
      </w:r>
      <w:bookmarkStart w:id="198" w:name="_Toc44771111"/>
      <w:r w:rsidRPr="00BA0C13">
        <w:t>Tercer   trimestre OSPA , actividad 14,15 y 203</w:t>
      </w:r>
      <w:bookmarkEnd w:id="196"/>
      <w:bookmarkEnd w:id="197"/>
      <w:bookmarkEnd w:id="198"/>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rPr>
      </w:pPr>
      <w:r w:rsidRPr="00BA0C13">
        <w:rPr>
          <w:rFonts w:cstheme="minorHAnsi"/>
          <w:b/>
          <w:color w:val="ED7D31" w:themeColor="accent2"/>
        </w:rPr>
        <w:t>Tercer trimestre</w:t>
      </w:r>
    </w:p>
    <w:tbl>
      <w:tblPr>
        <w:tblW w:w="10632" w:type="dxa"/>
        <w:tblInd w:w="-294" w:type="dxa"/>
        <w:tblCellMar>
          <w:left w:w="70" w:type="dxa"/>
          <w:right w:w="70" w:type="dxa"/>
        </w:tblCellMar>
        <w:tblLook w:val="04A0" w:firstRow="1" w:lastRow="0" w:firstColumn="1" w:lastColumn="0" w:noHBand="0" w:noVBand="1"/>
      </w:tblPr>
      <w:tblGrid>
        <w:gridCol w:w="5593"/>
        <w:gridCol w:w="1201"/>
        <w:gridCol w:w="1132"/>
        <w:gridCol w:w="2706"/>
      </w:tblGrid>
      <w:tr w:rsidR="00C945CE" w:rsidRPr="004C7B45" w:rsidTr="006C1AB3">
        <w:trPr>
          <w:trHeight w:val="117"/>
        </w:trPr>
        <w:tc>
          <w:tcPr>
            <w:tcW w:w="5593" w:type="dxa"/>
            <w:vMerge w:val="restart"/>
            <w:tcBorders>
              <w:top w:val="single" w:sz="8" w:space="0" w:color="5B9BD5"/>
              <w:left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Actividad principal</w:t>
            </w:r>
          </w:p>
        </w:tc>
        <w:tc>
          <w:tcPr>
            <w:tcW w:w="5039"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Enero-septiembre</w:t>
            </w:r>
          </w:p>
        </w:tc>
      </w:tr>
      <w:tr w:rsidR="00C945CE" w:rsidRPr="004C7B45" w:rsidTr="006C1AB3">
        <w:trPr>
          <w:trHeight w:val="157"/>
        </w:trPr>
        <w:tc>
          <w:tcPr>
            <w:tcW w:w="5593" w:type="dxa"/>
            <w:vMerge/>
            <w:tcBorders>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rPr>
                <w:rFonts w:eastAsia="Times New Roman" w:cstheme="minorHAnsi"/>
                <w:b/>
                <w:bCs/>
                <w:color w:val="FFFFFF"/>
                <w:sz w:val="18"/>
                <w:szCs w:val="20"/>
                <w:lang w:eastAsia="es-CO"/>
              </w:rPr>
            </w:pPr>
          </w:p>
        </w:tc>
        <w:tc>
          <w:tcPr>
            <w:tcW w:w="12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Programado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 % </w:t>
            </w:r>
          </w:p>
        </w:tc>
        <w:tc>
          <w:tcPr>
            <w:tcW w:w="1132"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Ejecutado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c>
          <w:tcPr>
            <w:tcW w:w="2706"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Cumplimiento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 %</w:t>
            </w:r>
          </w:p>
        </w:tc>
      </w:tr>
      <w:tr w:rsidR="00C945CE" w:rsidRPr="004C7B45" w:rsidTr="006C1AB3">
        <w:trPr>
          <w:trHeight w:val="1292"/>
        </w:trPr>
        <w:tc>
          <w:tcPr>
            <w:tcW w:w="559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both"/>
              <w:rPr>
                <w:rFonts w:eastAsia="Times New Roman" w:cstheme="minorHAnsi"/>
                <w:color w:val="000000"/>
                <w:sz w:val="18"/>
                <w:szCs w:val="20"/>
                <w:lang w:eastAsia="es-CO"/>
              </w:rPr>
            </w:pPr>
            <w:r w:rsidRPr="00BA0C13">
              <w:rPr>
                <w:rFonts w:eastAsia="Times New Roman" w:cstheme="minorHAnsi"/>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2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80</w:t>
            </w:r>
          </w:p>
        </w:tc>
        <w:tc>
          <w:tcPr>
            <w:tcW w:w="1132"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80</w:t>
            </w:r>
          </w:p>
        </w:tc>
        <w:tc>
          <w:tcPr>
            <w:tcW w:w="2706"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r>
      <w:tr w:rsidR="00C945CE" w:rsidRPr="004C7B45" w:rsidTr="006C1AB3">
        <w:trPr>
          <w:trHeight w:val="815"/>
        </w:trPr>
        <w:tc>
          <w:tcPr>
            <w:tcW w:w="559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15. Generación de pronósticos y alertas hidrometeorológicas de manera continua (24 horas al día, 365 días al año) y asesoramiento a entidades del SINA y del SNGRD</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74</w:t>
            </w:r>
          </w:p>
        </w:tc>
        <w:tc>
          <w:tcPr>
            <w:tcW w:w="1132"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74</w:t>
            </w:r>
          </w:p>
        </w:tc>
        <w:tc>
          <w:tcPr>
            <w:tcW w:w="270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r>
      <w:tr w:rsidR="00C945CE" w:rsidRPr="004C7B45" w:rsidTr="006C1AB3">
        <w:trPr>
          <w:trHeight w:val="441"/>
        </w:trPr>
        <w:tc>
          <w:tcPr>
            <w:tcW w:w="5593" w:type="dxa"/>
            <w:tcBorders>
              <w:top w:val="nil"/>
              <w:left w:val="single" w:sz="8" w:space="0" w:color="9CC2E5"/>
              <w:bottom w:val="single" w:sz="8" w:space="0" w:color="9CC2E5"/>
              <w:right w:val="single" w:sz="8" w:space="0" w:color="9CC2E5"/>
            </w:tcBorders>
            <w:shd w:val="clear" w:color="auto" w:fill="DEEAF6" w:themeFill="accent1" w:themeFillTint="33"/>
            <w:vAlign w:val="center"/>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203. Convenio Idiger</w:t>
            </w:r>
          </w:p>
        </w:tc>
        <w:tc>
          <w:tcPr>
            <w:tcW w:w="1201"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70</w:t>
            </w:r>
          </w:p>
        </w:tc>
        <w:tc>
          <w:tcPr>
            <w:tcW w:w="1132"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70</w:t>
            </w:r>
          </w:p>
        </w:tc>
        <w:tc>
          <w:tcPr>
            <w:tcW w:w="2706"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r>
      <w:tr w:rsidR="00C945CE" w:rsidRPr="004C7B45" w:rsidTr="006C1AB3">
        <w:trPr>
          <w:trHeight w:val="433"/>
        </w:trPr>
        <w:tc>
          <w:tcPr>
            <w:tcW w:w="7926"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both"/>
              <w:rPr>
                <w:rFonts w:eastAsia="Times New Roman" w:cstheme="minorHAnsi"/>
                <w:b/>
                <w:sz w:val="18"/>
                <w:szCs w:val="20"/>
                <w:lang w:eastAsia="es-CO"/>
              </w:rPr>
            </w:pPr>
          </w:p>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b/>
                <w:sz w:val="18"/>
                <w:szCs w:val="20"/>
                <w:lang w:eastAsia="es-CO"/>
              </w:rPr>
              <w:t>Total</w:t>
            </w:r>
          </w:p>
          <w:p w:rsidR="00C945CE" w:rsidRPr="00BA0C13" w:rsidRDefault="00C945CE" w:rsidP="006C1AB3">
            <w:pPr>
              <w:jc w:val="center"/>
              <w:rPr>
                <w:rFonts w:cstheme="minorHAnsi"/>
                <w:sz w:val="18"/>
                <w:szCs w:val="18"/>
              </w:rPr>
            </w:pPr>
          </w:p>
        </w:tc>
        <w:tc>
          <w:tcPr>
            <w:tcW w:w="270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284"/>
        <w:jc w:val="both"/>
        <w:rPr>
          <w:rFonts w:eastAsiaTheme="majorEastAsia" w:cstheme="minorHAnsi"/>
          <w:color w:val="0070C0"/>
        </w:rPr>
      </w:pPr>
      <w:r w:rsidRPr="00BA0C13">
        <w:rPr>
          <w:rFonts w:eastAsiaTheme="majorEastAsia" w:cstheme="minorHAnsi"/>
          <w:color w:val="0070C0"/>
        </w:rPr>
        <w:t>Actividad principal 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p w:rsidR="00C945CE" w:rsidRPr="00BA0C13" w:rsidRDefault="00C945CE" w:rsidP="00C945CE">
      <w:pPr>
        <w:spacing w:after="0" w:line="240" w:lineRule="auto"/>
        <w:rPr>
          <w:rFonts w:cstheme="minorHAnsi"/>
          <w:b/>
          <w:sz w:val="24"/>
        </w:rPr>
      </w:pPr>
    </w:p>
    <w:tbl>
      <w:tblPr>
        <w:tblStyle w:val="Tabladecuadrcula4-nfasis51"/>
        <w:tblW w:w="10637" w:type="dxa"/>
        <w:jc w:val="center"/>
        <w:tblLayout w:type="fixed"/>
        <w:tblLook w:val="04A0" w:firstRow="1" w:lastRow="0" w:firstColumn="1" w:lastColumn="0" w:noHBand="0" w:noVBand="1"/>
      </w:tblPr>
      <w:tblGrid>
        <w:gridCol w:w="1413"/>
        <w:gridCol w:w="1276"/>
        <w:gridCol w:w="1134"/>
        <w:gridCol w:w="2835"/>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283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4"/>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50. Fortalecer el sistema de monitoreo y de alertas tempranas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Boletines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 xml:space="preserve">y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asesorías </w:t>
            </w:r>
          </w:p>
        </w:tc>
        <w:tc>
          <w:tcPr>
            <w:tcW w:w="283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kern w:val="24"/>
                <w:sz w:val="18"/>
                <w:szCs w:val="18"/>
              </w:rPr>
              <w:t>80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themeColor="text1"/>
                <w:kern w:val="24"/>
                <w:sz w:val="18"/>
                <w:szCs w:val="18"/>
              </w:rPr>
              <w:t>80</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62368" behindDoc="0" locked="0" layoutInCell="1" allowOverlap="1" wp14:anchorId="7428154F" wp14:editId="40C660F9">
                      <wp:simplePos x="0" y="0"/>
                      <wp:positionH relativeFrom="column">
                        <wp:posOffset>232410</wp:posOffset>
                      </wp:positionH>
                      <wp:positionV relativeFrom="paragraph">
                        <wp:posOffset>165735</wp:posOffset>
                      </wp:positionV>
                      <wp:extent cx="391795" cy="417195"/>
                      <wp:effectExtent l="0" t="0" r="27305" b="20955"/>
                      <wp:wrapNone/>
                      <wp:docPr id="4294" name="Elipse 4294"/>
                      <wp:cNvGraphicFramePr/>
                      <a:graphic xmlns:a="http://schemas.openxmlformats.org/drawingml/2006/main">
                        <a:graphicData uri="http://schemas.microsoft.com/office/word/2010/wordprocessingShape">
                          <wps:wsp>
                            <wps:cNvSpPr/>
                            <wps:spPr>
                              <a:xfrm>
                                <a:off x="0" y="0"/>
                                <a:ext cx="391795" cy="41719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B24DE" id="Elipse 4294" o:spid="_x0000_s1026" style="position:absolute;margin-left:18.3pt;margin-top:13.05pt;width:30.85pt;height:32.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" fillcolor="#70ad47 [3209]" strokecolor="#70ad47 [3209]" strokeweight="1pt">
                      <v:stroke joinstyle="miter"/>
                    </v:oval>
                  </w:pict>
                </mc:Fallback>
              </mc:AlternateContent>
            </w:r>
          </w:p>
        </w:tc>
      </w:tr>
      <w:tr w:rsidR="00C945CE" w:rsidRPr="004C7B45" w:rsidTr="006C1AB3">
        <w:trPr>
          <w:trHeight w:val="776"/>
          <w:jc w:val="center"/>
        </w:trPr>
        <w:tc>
          <w:tcPr>
            <w:cnfStyle w:val="001000000000" w:firstRow="0" w:lastRow="0" w:firstColumn="1" w:lastColumn="0" w:oddVBand="0" w:evenVBand="0" w:oddHBand="0" w:evenHBand="0" w:firstRowFirstColumn="0" w:firstRowLastColumn="0" w:lastRowFirstColumn="0" w:lastRowLastColumn="0"/>
            <w:tcW w:w="10637"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center"/>
              <w:rPr>
                <w:rFonts w:cstheme="minorHAnsi"/>
                <w:b w:val="0"/>
                <w:sz w:val="18"/>
                <w:szCs w:val="18"/>
                <w:lang w:val="es-ES_tradnl"/>
              </w:rPr>
            </w:pPr>
          </w:p>
          <w:p w:rsidR="00C945CE" w:rsidRPr="00BA0C13" w:rsidRDefault="00C945CE" w:rsidP="00007494">
            <w:pPr>
              <w:pStyle w:val="Prrafodelista"/>
              <w:numPr>
                <w:ilvl w:val="0"/>
                <w:numId w:val="23"/>
              </w:numPr>
              <w:ind w:left="313" w:hanging="313"/>
              <w:rPr>
                <w:rFonts w:cstheme="minorHAnsi"/>
                <w:b w:val="0"/>
                <w:sz w:val="18"/>
                <w:szCs w:val="18"/>
                <w:lang w:val="es-MX"/>
              </w:rPr>
            </w:pPr>
            <w:r w:rsidRPr="00BA0C13">
              <w:rPr>
                <w:rFonts w:cstheme="minorHAnsi"/>
                <w:sz w:val="18"/>
                <w:szCs w:val="18"/>
                <w:lang w:val="es-MX"/>
              </w:rPr>
              <w:t xml:space="preserve">Disposición de la información de los radares que se incluye en el pronóstico y se publica en los boletines. </w:t>
            </w:r>
          </w:p>
          <w:p w:rsidR="00C945CE" w:rsidRPr="00BA0C13" w:rsidRDefault="00C945CE" w:rsidP="00007494">
            <w:pPr>
              <w:pStyle w:val="Prrafodelista"/>
              <w:numPr>
                <w:ilvl w:val="0"/>
                <w:numId w:val="23"/>
              </w:numPr>
              <w:ind w:left="313" w:hanging="313"/>
              <w:rPr>
                <w:rFonts w:cstheme="minorHAnsi"/>
                <w:b w:val="0"/>
                <w:sz w:val="18"/>
                <w:szCs w:val="18"/>
                <w:lang w:val="es-MX"/>
              </w:rPr>
            </w:pPr>
            <w:r w:rsidRPr="00BA0C13">
              <w:rPr>
                <w:rFonts w:cstheme="minorHAnsi"/>
                <w:sz w:val="18"/>
                <w:szCs w:val="18"/>
                <w:lang w:val="es-MX"/>
              </w:rPr>
              <w:t>Disponibilidad de la información de los radares de Barrancabermeja, San José del Guaviare, Cerro Munchique y Carimagua, en el aplicativo de "MiPronóstico" y en la página web del instituto.</w:t>
            </w:r>
          </w:p>
          <w:p w:rsidR="00C945CE" w:rsidRPr="00BA0C13" w:rsidRDefault="00C945CE" w:rsidP="00007494">
            <w:pPr>
              <w:pStyle w:val="Prrafodelista"/>
              <w:numPr>
                <w:ilvl w:val="0"/>
                <w:numId w:val="23"/>
              </w:numPr>
              <w:ind w:left="313" w:hanging="284"/>
              <w:rPr>
                <w:rFonts w:cstheme="minorHAnsi"/>
                <w:b w:val="0"/>
                <w:sz w:val="18"/>
                <w:szCs w:val="18"/>
                <w:lang w:val="es-MX"/>
              </w:rPr>
            </w:pPr>
            <w:r w:rsidRPr="00BA0C13">
              <w:rPr>
                <w:rFonts w:cstheme="minorHAnsi"/>
                <w:sz w:val="18"/>
                <w:szCs w:val="18"/>
                <w:lang w:val="es-MX"/>
              </w:rPr>
              <w:t xml:space="preserve">En la supervisión técnica ejercida por el instituto, se avanzó en la recepción oficial del Sistema de Monitoreo de Alarmas de los Radares y la aprobación de las pruebas de funcionamiento, 106 horas del radar de Cerro Munchique. </w:t>
            </w:r>
          </w:p>
          <w:p w:rsidR="00C945CE" w:rsidRPr="00BA0C13" w:rsidRDefault="00C945CE" w:rsidP="00007494">
            <w:pPr>
              <w:pStyle w:val="Prrafodelista"/>
              <w:numPr>
                <w:ilvl w:val="0"/>
                <w:numId w:val="23"/>
              </w:numPr>
              <w:ind w:left="313" w:hanging="284"/>
              <w:rPr>
                <w:rFonts w:cstheme="minorHAnsi"/>
                <w:b w:val="0"/>
                <w:sz w:val="18"/>
                <w:szCs w:val="18"/>
                <w:lang w:val="es-MX"/>
              </w:rPr>
            </w:pPr>
            <w:r w:rsidRPr="00BA0C13">
              <w:rPr>
                <w:rFonts w:cstheme="minorHAnsi"/>
                <w:sz w:val="18"/>
                <w:szCs w:val="18"/>
                <w:lang w:val="es-MX"/>
              </w:rPr>
              <w:t>Revisión y emisión de observaciones a los documentos técnicos que permitan la recepción oficial del radar de Carimagua como parte del proceso de ingreso a los inventarios del instituto.</w:t>
            </w:r>
          </w:p>
          <w:p w:rsidR="00C945CE" w:rsidRPr="00BA0C13" w:rsidRDefault="00C945CE" w:rsidP="00007494">
            <w:pPr>
              <w:pStyle w:val="Prrafodelista"/>
              <w:numPr>
                <w:ilvl w:val="0"/>
                <w:numId w:val="23"/>
              </w:numPr>
              <w:ind w:left="313" w:hanging="284"/>
              <w:rPr>
                <w:rFonts w:cstheme="minorHAnsi"/>
                <w:b w:val="0"/>
                <w:sz w:val="18"/>
                <w:szCs w:val="18"/>
                <w:lang w:val="es-MX"/>
              </w:rPr>
            </w:pPr>
            <w:r w:rsidRPr="00BA0C13">
              <w:rPr>
                <w:rFonts w:cstheme="minorHAnsi"/>
                <w:sz w:val="18"/>
                <w:szCs w:val="18"/>
                <w:lang w:val="es-MX"/>
              </w:rPr>
              <w:t xml:space="preserve">Actividades de revisión de manuales de operación de radares. </w:t>
            </w:r>
          </w:p>
          <w:p w:rsidR="00C945CE" w:rsidRPr="00BA0C13" w:rsidRDefault="00C945CE" w:rsidP="00007494">
            <w:pPr>
              <w:pStyle w:val="Prrafodelista"/>
              <w:numPr>
                <w:ilvl w:val="0"/>
                <w:numId w:val="23"/>
              </w:numPr>
              <w:ind w:left="313" w:hanging="284"/>
              <w:rPr>
                <w:rFonts w:cstheme="minorHAnsi"/>
                <w:sz w:val="18"/>
                <w:szCs w:val="18"/>
                <w:lang w:val="es-MX"/>
              </w:rPr>
            </w:pPr>
            <w:r w:rsidRPr="00BA0C13">
              <w:rPr>
                <w:rFonts w:cstheme="minorHAnsi"/>
                <w:sz w:val="18"/>
                <w:szCs w:val="18"/>
                <w:lang w:val="es-MX"/>
              </w:rPr>
              <w:t>Generación de estimados de precipitación acumulada, como parte de los productos a partir de la información de radares.</w:t>
            </w:r>
          </w:p>
        </w:tc>
      </w:tr>
    </w:tbl>
    <w:p w:rsidR="00C945CE" w:rsidRPr="00BA0C13" w:rsidRDefault="00C945CE" w:rsidP="00C945CE">
      <w:pPr>
        <w:spacing w:after="0" w:line="240" w:lineRule="auto"/>
        <w:jc w:val="both"/>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jc w:val="both"/>
        <w:rPr>
          <w:rFonts w:cstheme="minorHAnsi"/>
          <w:b/>
          <w:color w:val="0070C0"/>
        </w:rPr>
      </w:pPr>
      <w:r w:rsidRPr="00BA0C13">
        <w:rPr>
          <w:rFonts w:eastAsiaTheme="majorEastAsia" w:cstheme="minorHAnsi"/>
          <w:color w:val="0070C0"/>
        </w:rPr>
        <w:t>Actividad principal 15.</w:t>
      </w:r>
      <w:r w:rsidRPr="004C7B45">
        <w:rPr>
          <w:rFonts w:cstheme="minorHAnsi"/>
          <w:color w:val="0070C0"/>
        </w:rPr>
        <w:t xml:space="preserve"> </w:t>
      </w:r>
      <w:r w:rsidRPr="00BA0C13">
        <w:rPr>
          <w:rFonts w:eastAsiaTheme="majorEastAsia" w:cstheme="minorHAnsi"/>
          <w:color w:val="0070C0"/>
        </w:rPr>
        <w:t>Generación de pronósticos y alertas hidrometeorológicas de manera continua (24 horas al día, 365 días al año) y asesoramiento a entidades del SINA y del SNGRD</w:t>
      </w:r>
    </w:p>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279"/>
        <w:gridCol w:w="1265"/>
        <w:gridCol w:w="1134"/>
        <w:gridCol w:w="11"/>
        <w:gridCol w:w="1417"/>
        <w:gridCol w:w="1418"/>
        <w:gridCol w:w="1417"/>
        <w:gridCol w:w="15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7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4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7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51. Generación de pronósticos y alertas hidrometeorológicas de manera continua (24 horas al día, 365 días del año) y asesoramiento a entidades del SINA y del SNGRD</w:t>
            </w:r>
          </w:p>
        </w:tc>
        <w:tc>
          <w:tcPr>
            <w:tcW w:w="1265"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Boletines </w:t>
            </w:r>
          </w:p>
        </w:tc>
        <w:tc>
          <w:tcPr>
            <w:tcW w:w="1428"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Prestación del servicio de pronósticos y alertas las 24 horas, los 365 días del año</w:t>
            </w:r>
          </w:p>
        </w:tc>
        <w:tc>
          <w:tcPr>
            <w:tcW w:w="1418"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74</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74</w:t>
            </w:r>
          </w:p>
        </w:tc>
        <w:tc>
          <w:tcPr>
            <w:tcW w:w="154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63392" behindDoc="0" locked="0" layoutInCell="1" allowOverlap="1" wp14:anchorId="1583123E" wp14:editId="605F8992">
                      <wp:simplePos x="0" y="0"/>
                      <wp:positionH relativeFrom="column">
                        <wp:posOffset>267335</wp:posOffset>
                      </wp:positionH>
                      <wp:positionV relativeFrom="paragraph">
                        <wp:posOffset>23495</wp:posOffset>
                      </wp:positionV>
                      <wp:extent cx="352425" cy="361950"/>
                      <wp:effectExtent l="0" t="0" r="28575" b="19050"/>
                      <wp:wrapNone/>
                      <wp:docPr id="4295" name="Elipse 42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AEEEA" id="Elipse 4295" o:spid="_x0000_s1026" style="position:absolute;margin-left:21.05pt;margin-top:1.85pt;width:27.75pt;height:2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4n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2857"/>
          <w:jc w:val="center"/>
        </w:trPr>
        <w:tc>
          <w:tcPr>
            <w:cnfStyle w:val="001000000000" w:firstRow="0" w:lastRow="0" w:firstColumn="1" w:lastColumn="0" w:oddVBand="0" w:evenVBand="0" w:oddHBand="0" w:evenHBand="0" w:firstRowFirstColumn="0" w:firstRowLastColumn="0" w:lastRowFirstColumn="0" w:lastRowLastColumn="0"/>
            <w:tcW w:w="10490" w:type="dxa"/>
            <w:gridSpan w:val="8"/>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 xml:space="preserve">julio </w:t>
            </w:r>
          </w:p>
          <w:p w:rsidR="00C945CE" w:rsidRPr="00BA0C13" w:rsidRDefault="00C945CE" w:rsidP="006C1AB3">
            <w:pPr>
              <w:jc w:val="both"/>
              <w:rPr>
                <w:rFonts w:eastAsiaTheme="majorEastAsia" w:cstheme="minorHAnsi"/>
                <w:sz w:val="18"/>
                <w:szCs w:val="26"/>
              </w:rPr>
            </w:pPr>
          </w:p>
          <w:p w:rsidR="00C945CE" w:rsidRPr="00BA0C13" w:rsidRDefault="00C945CE" w:rsidP="00007494">
            <w:pPr>
              <w:pStyle w:val="Prrafodelista"/>
              <w:numPr>
                <w:ilvl w:val="1"/>
                <w:numId w:val="112"/>
              </w:numPr>
              <w:ind w:left="313" w:hanging="313"/>
              <w:jc w:val="both"/>
              <w:rPr>
                <w:rFonts w:cstheme="minorHAnsi"/>
                <w:b w:val="0"/>
                <w:sz w:val="18"/>
                <w:szCs w:val="18"/>
              </w:rPr>
            </w:pPr>
            <w:r w:rsidRPr="00BA0C13">
              <w:rPr>
                <w:rFonts w:cstheme="minorHAnsi"/>
                <w:sz w:val="18"/>
                <w:szCs w:val="18"/>
              </w:rPr>
              <w:t>211 boletines hidrometeorológicos, 211 boletines técnico diario, 211 boletines hidrológicos, 211 informes de alertas y deslizamientos, 211 boletines de incendios y 28 boletines agrometeorológicos.</w:t>
            </w:r>
          </w:p>
          <w:p w:rsidR="00C945CE" w:rsidRPr="00BA0C13" w:rsidRDefault="00C945CE" w:rsidP="006C1AB3">
            <w:pPr>
              <w:tabs>
                <w:tab w:val="num" w:pos="313"/>
              </w:tabs>
              <w:ind w:left="313" w:hanging="313"/>
              <w:jc w:val="both"/>
              <w:rPr>
                <w:rFonts w:eastAsiaTheme="majorEastAsia" w:cstheme="minorHAnsi"/>
                <w:sz w:val="18"/>
                <w:szCs w:val="26"/>
              </w:rPr>
            </w:pPr>
          </w:p>
          <w:p w:rsidR="00C945CE" w:rsidRPr="00BA0C13" w:rsidRDefault="00C945CE" w:rsidP="006C1AB3">
            <w:pPr>
              <w:tabs>
                <w:tab w:val="num" w:pos="313"/>
              </w:tabs>
              <w:ind w:left="313" w:hanging="313"/>
              <w:jc w:val="both"/>
              <w:rPr>
                <w:rFonts w:eastAsiaTheme="majorEastAsia" w:cstheme="minorHAnsi"/>
                <w:sz w:val="18"/>
                <w:szCs w:val="26"/>
              </w:rPr>
            </w:pPr>
            <w:r w:rsidRPr="00BA0C13">
              <w:rPr>
                <w:rFonts w:eastAsiaTheme="majorEastAsia" w:cstheme="minorHAnsi"/>
                <w:sz w:val="18"/>
                <w:szCs w:val="26"/>
              </w:rPr>
              <w:t>Agosto</w:t>
            </w:r>
          </w:p>
          <w:p w:rsidR="00C945CE" w:rsidRPr="00BA0C13" w:rsidRDefault="00C945CE" w:rsidP="006C1AB3">
            <w:pPr>
              <w:tabs>
                <w:tab w:val="num" w:pos="313"/>
              </w:tabs>
              <w:ind w:left="313" w:hanging="313"/>
              <w:jc w:val="both"/>
              <w:rPr>
                <w:rFonts w:eastAsiaTheme="majorEastAsia" w:cstheme="minorHAnsi"/>
                <w:sz w:val="18"/>
                <w:szCs w:val="26"/>
              </w:rPr>
            </w:pPr>
          </w:p>
          <w:p w:rsidR="00C945CE" w:rsidRPr="00BA0C13" w:rsidRDefault="00C945CE" w:rsidP="00007494">
            <w:pPr>
              <w:pStyle w:val="Prrafodelista"/>
              <w:numPr>
                <w:ilvl w:val="0"/>
                <w:numId w:val="112"/>
              </w:numPr>
              <w:ind w:left="313" w:hanging="313"/>
              <w:jc w:val="both"/>
              <w:rPr>
                <w:rFonts w:eastAsiaTheme="majorEastAsia" w:cstheme="minorHAnsi"/>
                <w:b w:val="0"/>
                <w:sz w:val="18"/>
                <w:szCs w:val="26"/>
              </w:rPr>
            </w:pPr>
            <w:r w:rsidRPr="00BA0C13">
              <w:rPr>
                <w:rFonts w:eastAsiaTheme="majorEastAsia" w:cstheme="minorHAnsi"/>
                <w:sz w:val="18"/>
                <w:szCs w:val="26"/>
              </w:rPr>
              <w:t>124 boletines de condiciones hidrometeorológicas, 62 boletines de alertas hidrológicas, 31 boletines de pronósticos de amenaza por deslizamientos, 31 informes diarios de incendios, 31 informes técnicos diarios, 4 Boletines Agrometeorológicos y 12 boletines especiales.</w:t>
            </w:r>
          </w:p>
          <w:p w:rsidR="00C945CE" w:rsidRPr="00BA0C13" w:rsidRDefault="00C945CE" w:rsidP="006C1AB3">
            <w:pPr>
              <w:tabs>
                <w:tab w:val="num" w:pos="313"/>
              </w:tabs>
              <w:ind w:left="313" w:hanging="313"/>
              <w:jc w:val="both"/>
              <w:rPr>
                <w:rFonts w:eastAsiaTheme="majorEastAsia" w:cstheme="minorHAnsi"/>
                <w:sz w:val="18"/>
                <w:szCs w:val="26"/>
              </w:rPr>
            </w:pPr>
          </w:p>
          <w:p w:rsidR="00C945CE" w:rsidRPr="00BA0C13" w:rsidRDefault="00C945CE" w:rsidP="006C1AB3">
            <w:pPr>
              <w:tabs>
                <w:tab w:val="num" w:pos="313"/>
              </w:tabs>
              <w:ind w:left="313" w:hanging="313"/>
              <w:jc w:val="both"/>
              <w:rPr>
                <w:rFonts w:eastAsiaTheme="majorEastAsia" w:cstheme="minorHAnsi"/>
                <w:sz w:val="18"/>
                <w:szCs w:val="26"/>
              </w:rPr>
            </w:pPr>
            <w:r w:rsidRPr="00BA0C13">
              <w:rPr>
                <w:rFonts w:eastAsiaTheme="majorEastAsia" w:cstheme="minorHAnsi"/>
                <w:sz w:val="18"/>
                <w:szCs w:val="26"/>
              </w:rPr>
              <w:t xml:space="preserve">Septiembre </w:t>
            </w:r>
          </w:p>
          <w:p w:rsidR="00C945CE" w:rsidRPr="00BA0C13" w:rsidRDefault="00C945CE" w:rsidP="006C1AB3">
            <w:pPr>
              <w:tabs>
                <w:tab w:val="num" w:pos="313"/>
              </w:tabs>
              <w:ind w:left="313" w:hanging="313"/>
              <w:jc w:val="both"/>
              <w:rPr>
                <w:rFonts w:eastAsiaTheme="majorEastAsia" w:cstheme="minorHAnsi"/>
                <w:sz w:val="18"/>
                <w:szCs w:val="26"/>
              </w:rPr>
            </w:pPr>
          </w:p>
          <w:p w:rsidR="00C945CE" w:rsidRPr="00BA0C13" w:rsidRDefault="00C945CE" w:rsidP="00007494">
            <w:pPr>
              <w:pStyle w:val="Prrafodelista"/>
              <w:numPr>
                <w:ilvl w:val="0"/>
                <w:numId w:val="112"/>
              </w:numPr>
              <w:ind w:left="313" w:hanging="313"/>
              <w:jc w:val="both"/>
              <w:rPr>
                <w:rFonts w:eastAsiaTheme="majorEastAsia" w:cstheme="minorHAnsi"/>
                <w:b w:val="0"/>
                <w:sz w:val="18"/>
                <w:szCs w:val="26"/>
              </w:rPr>
            </w:pPr>
            <w:r w:rsidRPr="00BA0C13">
              <w:rPr>
                <w:rFonts w:eastAsiaTheme="majorEastAsia" w:cstheme="minorHAnsi"/>
                <w:sz w:val="18"/>
                <w:szCs w:val="26"/>
              </w:rPr>
              <w:t>118 boletines de condiciones hidrometeorológicas, 60 boletines de alertas hidrológicas, 30 boletines de pronósticos de amenaza por deslizamientos, 30 informes diarios de incendios, 30 informes técnicos diarios, 4 boletines agrometeorológicos, 8 comunicados especiales (Tormenta Tropical Karen, Depresión Tropical Karen, Tiempo lluvioso región Pacífica, Inicio segunda temporada, incremento de lluvias por onda tropical).</w:t>
            </w:r>
          </w:p>
          <w:p w:rsidR="00C945CE" w:rsidRPr="00BA0C13" w:rsidRDefault="00C945CE" w:rsidP="006C1AB3">
            <w:pPr>
              <w:jc w:val="both"/>
              <w:rPr>
                <w:rFonts w:eastAsiaTheme="majorEastAsia" w:cstheme="minorHAnsi"/>
                <w:b w:val="0"/>
                <w:sz w:val="18"/>
                <w:szCs w:val="26"/>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203. Convenio Idiger</w:t>
      </w:r>
    </w:p>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tbl>
      <w:tblPr>
        <w:tblStyle w:val="Tabladecuadrcula4-nfasis51"/>
        <w:tblW w:w="10343" w:type="dxa"/>
        <w:jc w:val="center"/>
        <w:tblLayout w:type="fixed"/>
        <w:tblLook w:val="04A0" w:firstRow="1" w:lastRow="0" w:firstColumn="1" w:lastColumn="0" w:noHBand="0" w:noVBand="1"/>
      </w:tblPr>
      <w:tblGrid>
        <w:gridCol w:w="1413"/>
        <w:gridCol w:w="1276"/>
        <w:gridCol w:w="2268"/>
        <w:gridCol w:w="1417"/>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203. Convenio Idiger</w:t>
            </w:r>
          </w:p>
        </w:tc>
        <w:tc>
          <w:tcPr>
            <w:tcW w:w="1276"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Productos Entregados /Productos Proyectados</w:t>
            </w:r>
          </w:p>
        </w:tc>
        <w:tc>
          <w:tcPr>
            <w:tcW w:w="2268"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Realización de boletines hidrometeorológicos diarios e informes especiales, según requerimiento del Idiger</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Boletines de pronóstico meteorológico para Bogotá</w:t>
            </w:r>
          </w:p>
        </w:tc>
        <w:tc>
          <w:tcPr>
            <w:tcW w:w="1418"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70</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64416" behindDoc="0" locked="0" layoutInCell="1" allowOverlap="1" wp14:anchorId="4C2D96F5" wp14:editId="0C050495">
                      <wp:simplePos x="0" y="0"/>
                      <wp:positionH relativeFrom="column">
                        <wp:posOffset>203835</wp:posOffset>
                      </wp:positionH>
                      <wp:positionV relativeFrom="paragraph">
                        <wp:posOffset>125730</wp:posOffset>
                      </wp:positionV>
                      <wp:extent cx="352425" cy="361950"/>
                      <wp:effectExtent l="0" t="0" r="28575" b="19050"/>
                      <wp:wrapNone/>
                      <wp:docPr id="4296" name="Elipse 42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C3A13" id="Elipse 4296" o:spid="_x0000_s1026" style="position:absolute;margin-left:16.05pt;margin-top:9.9pt;width:27.75pt;height:2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C945CE" w:rsidRPr="004C7B45" w:rsidTr="006C1AB3">
        <w:trPr>
          <w:trHeight w:val="792"/>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 xml:space="preserve">julio </w:t>
            </w:r>
          </w:p>
          <w:p w:rsidR="00C945CE" w:rsidRPr="00BA0C13" w:rsidRDefault="00C945CE" w:rsidP="006C1AB3">
            <w:pPr>
              <w:jc w:val="both"/>
              <w:rPr>
                <w:rFonts w:eastAsiaTheme="majorEastAsia" w:cstheme="minorHAnsi"/>
                <w:sz w:val="18"/>
                <w:szCs w:val="26"/>
              </w:rPr>
            </w:pPr>
          </w:p>
          <w:p w:rsidR="00C945CE" w:rsidRPr="00BA0C13" w:rsidRDefault="00C945CE" w:rsidP="00007494">
            <w:pPr>
              <w:pStyle w:val="Prrafodelista"/>
              <w:numPr>
                <w:ilvl w:val="0"/>
                <w:numId w:val="110"/>
              </w:numPr>
              <w:ind w:left="313" w:hanging="284"/>
              <w:jc w:val="both"/>
              <w:rPr>
                <w:rFonts w:eastAsiaTheme="majorEastAsia" w:cstheme="minorHAnsi"/>
                <w:b w:val="0"/>
                <w:sz w:val="18"/>
                <w:szCs w:val="26"/>
              </w:rPr>
            </w:pPr>
            <w:r w:rsidRPr="00BA0C13">
              <w:rPr>
                <w:rFonts w:eastAsiaTheme="majorEastAsia" w:cstheme="minorHAnsi"/>
                <w:sz w:val="18"/>
                <w:szCs w:val="26"/>
              </w:rPr>
              <w:t>121 boletines hidrometeorológicos exclusivos para Bogotá (convenio 188 de 2019, suscrito entre Ideam e Idiger).</w:t>
            </w:r>
          </w:p>
          <w:p w:rsidR="00C945CE" w:rsidRPr="00BA0C13" w:rsidRDefault="00C945CE" w:rsidP="006C1AB3">
            <w:pPr>
              <w:jc w:val="both"/>
              <w:rPr>
                <w:rFonts w:eastAsiaTheme="majorEastAsia" w:cstheme="minorHAnsi"/>
                <w:sz w:val="18"/>
                <w:szCs w:val="26"/>
              </w:rPr>
            </w:pP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 xml:space="preserve">Agosto </w:t>
            </w:r>
          </w:p>
          <w:p w:rsidR="00C945CE" w:rsidRPr="00BA0C13" w:rsidRDefault="00C945CE" w:rsidP="006C1AB3">
            <w:pPr>
              <w:jc w:val="both"/>
              <w:rPr>
                <w:rFonts w:eastAsiaTheme="majorEastAsia" w:cstheme="minorHAnsi"/>
                <w:sz w:val="18"/>
                <w:szCs w:val="26"/>
              </w:rPr>
            </w:pPr>
          </w:p>
          <w:p w:rsidR="00C945CE" w:rsidRPr="00BA0C13" w:rsidRDefault="00C945CE" w:rsidP="00007494">
            <w:pPr>
              <w:pStyle w:val="Prrafodelista"/>
              <w:numPr>
                <w:ilvl w:val="0"/>
                <w:numId w:val="110"/>
              </w:numPr>
              <w:ind w:left="313" w:hanging="313"/>
              <w:jc w:val="both"/>
              <w:rPr>
                <w:rFonts w:eastAsiaTheme="majorEastAsia" w:cstheme="minorHAnsi"/>
                <w:b w:val="0"/>
                <w:sz w:val="18"/>
                <w:szCs w:val="26"/>
              </w:rPr>
            </w:pPr>
            <w:r w:rsidRPr="00BA0C13">
              <w:rPr>
                <w:rFonts w:eastAsiaTheme="majorEastAsia" w:cstheme="minorHAnsi"/>
                <w:sz w:val="18"/>
                <w:szCs w:val="26"/>
              </w:rPr>
              <w:t>77 boletines hidrometeorológicos exclusivos para Bogotá (convenio 188 de 2019, suscrito entre Ideam e Idiger).</w:t>
            </w:r>
          </w:p>
          <w:p w:rsidR="00C945CE" w:rsidRPr="00BA0C13" w:rsidRDefault="00C945CE" w:rsidP="006C1AB3">
            <w:pPr>
              <w:jc w:val="both"/>
              <w:rPr>
                <w:rFonts w:eastAsiaTheme="majorEastAsia" w:cstheme="minorHAnsi"/>
                <w:sz w:val="18"/>
                <w:szCs w:val="26"/>
              </w:rPr>
            </w:pP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Septiembre</w:t>
            </w:r>
          </w:p>
          <w:p w:rsidR="00C945CE" w:rsidRPr="00BA0C13" w:rsidRDefault="00C945CE" w:rsidP="006C1AB3">
            <w:pPr>
              <w:jc w:val="both"/>
              <w:rPr>
                <w:rFonts w:eastAsiaTheme="majorEastAsia" w:cstheme="minorHAnsi"/>
                <w:sz w:val="18"/>
                <w:szCs w:val="26"/>
              </w:rPr>
            </w:pPr>
            <w:r w:rsidRPr="00BA0C13">
              <w:rPr>
                <w:rFonts w:eastAsiaTheme="majorEastAsia" w:cstheme="minorHAnsi"/>
                <w:sz w:val="18"/>
                <w:szCs w:val="26"/>
              </w:rPr>
              <w:t xml:space="preserve"> </w:t>
            </w:r>
          </w:p>
          <w:p w:rsidR="00C945CE" w:rsidRPr="00BA0C13" w:rsidRDefault="00C945CE" w:rsidP="00007494">
            <w:pPr>
              <w:pStyle w:val="Prrafodelista"/>
              <w:numPr>
                <w:ilvl w:val="0"/>
                <w:numId w:val="110"/>
              </w:numPr>
              <w:ind w:left="313" w:hanging="284"/>
              <w:jc w:val="both"/>
              <w:rPr>
                <w:rFonts w:eastAsiaTheme="majorEastAsia" w:cstheme="minorHAnsi"/>
                <w:b w:val="0"/>
                <w:sz w:val="18"/>
                <w:szCs w:val="26"/>
              </w:rPr>
            </w:pPr>
            <w:r w:rsidRPr="00BA0C13">
              <w:rPr>
                <w:rFonts w:eastAsiaTheme="majorEastAsia" w:cstheme="minorHAnsi"/>
                <w:sz w:val="18"/>
                <w:szCs w:val="26"/>
              </w:rPr>
              <w:t>60 boletines Hidrometeorológicos exclusivos para Bogotá (convenio 188 de 2019, suscrito entre Ideam e Idiger).</w:t>
            </w:r>
          </w:p>
          <w:p w:rsidR="00C945CE" w:rsidRPr="00BA0C13" w:rsidRDefault="00C945CE" w:rsidP="006C1AB3">
            <w:pPr>
              <w:jc w:val="both"/>
              <w:rPr>
                <w:rFonts w:eastAsiaTheme="majorEastAsia" w:cstheme="minorHAnsi"/>
                <w:color w:val="2E74B5" w:themeColor="accent1" w:themeShade="BF"/>
                <w:sz w:val="20"/>
                <w:szCs w:val="26"/>
              </w:rPr>
            </w:pPr>
          </w:p>
        </w:tc>
      </w:tr>
    </w:tbl>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pStyle w:val="Ttulo4"/>
      </w:pPr>
      <w:bookmarkStart w:id="199" w:name="_Toc34845767"/>
      <w:bookmarkStart w:id="200" w:name="_Toc44597383"/>
      <w:r w:rsidRPr="00BA0C13">
        <w:t xml:space="preserve"> </w:t>
      </w:r>
      <w:bookmarkStart w:id="201" w:name="_Toc44771112"/>
      <w:r w:rsidRPr="00BA0C13">
        <w:t>Cuarto  trimestre OSPA, actividad 14,15 y 203</w:t>
      </w:r>
      <w:bookmarkEnd w:id="199"/>
      <w:bookmarkEnd w:id="200"/>
      <w:bookmarkEnd w:id="201"/>
    </w:p>
    <w:p w:rsidR="00C945CE" w:rsidRPr="00BA0C13" w:rsidRDefault="00C945CE" w:rsidP="00C945CE">
      <w:bookmarkStart w:id="202" w:name="_Toc44597384"/>
      <w:bookmarkEnd w:id="202"/>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Cuarto trimestre</w:t>
      </w:r>
    </w:p>
    <w:tbl>
      <w:tblPr>
        <w:tblW w:w="10348" w:type="dxa"/>
        <w:tblInd w:w="-10" w:type="dxa"/>
        <w:tblLayout w:type="fixed"/>
        <w:tblCellMar>
          <w:left w:w="70" w:type="dxa"/>
          <w:right w:w="70" w:type="dxa"/>
        </w:tblCellMar>
        <w:tblLook w:val="04A0" w:firstRow="1" w:lastRow="0" w:firstColumn="1" w:lastColumn="0" w:noHBand="0" w:noVBand="1"/>
      </w:tblPr>
      <w:tblGrid>
        <w:gridCol w:w="5309"/>
        <w:gridCol w:w="1495"/>
        <w:gridCol w:w="1560"/>
        <w:gridCol w:w="1984"/>
      </w:tblGrid>
      <w:tr w:rsidR="00C945CE" w:rsidRPr="004C7B45" w:rsidTr="006C1AB3">
        <w:trPr>
          <w:trHeight w:val="117"/>
        </w:trPr>
        <w:tc>
          <w:tcPr>
            <w:tcW w:w="5309" w:type="dxa"/>
            <w:vMerge w:val="restart"/>
            <w:tcBorders>
              <w:top w:val="single" w:sz="8" w:space="0" w:color="5B9BD5"/>
              <w:left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Actividad principal</w:t>
            </w:r>
          </w:p>
        </w:tc>
        <w:tc>
          <w:tcPr>
            <w:tcW w:w="5039"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Enero-diciembre</w:t>
            </w:r>
          </w:p>
        </w:tc>
      </w:tr>
      <w:tr w:rsidR="00C945CE" w:rsidRPr="004C7B45" w:rsidTr="006C1AB3">
        <w:trPr>
          <w:trHeight w:val="157"/>
        </w:trPr>
        <w:tc>
          <w:tcPr>
            <w:tcW w:w="5309" w:type="dxa"/>
            <w:vMerge/>
            <w:tcBorders>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rPr>
                <w:rFonts w:eastAsia="Times New Roman" w:cstheme="minorHAnsi"/>
                <w:b/>
                <w:bCs/>
                <w:color w:val="FFFFFF"/>
                <w:sz w:val="18"/>
                <w:szCs w:val="20"/>
                <w:lang w:eastAsia="es-CO"/>
              </w:rPr>
            </w:pPr>
          </w:p>
        </w:tc>
        <w:tc>
          <w:tcPr>
            <w:tcW w:w="149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Programado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  </w:t>
            </w:r>
          </w:p>
        </w:tc>
        <w:tc>
          <w:tcPr>
            <w:tcW w:w="1560"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Ejecutado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w:t>
            </w:r>
          </w:p>
        </w:tc>
        <w:tc>
          <w:tcPr>
            <w:tcW w:w="1984"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Cumplimiento</w:t>
            </w:r>
          </w:p>
          <w:p w:rsidR="00C945CE" w:rsidRPr="00BA0C13" w:rsidRDefault="00C945CE" w:rsidP="006C1AB3">
            <w:pPr>
              <w:spacing w:after="0" w:line="240" w:lineRule="auto"/>
              <w:jc w:val="center"/>
              <w:rPr>
                <w:rFonts w:eastAsia="Times New Roman" w:cstheme="minorHAnsi"/>
                <w:b/>
                <w:bCs/>
                <w:color w:val="FFFFFF"/>
                <w:sz w:val="18"/>
                <w:szCs w:val="20"/>
                <w:lang w:eastAsia="es-CO"/>
              </w:rPr>
            </w:pPr>
            <w:r w:rsidRPr="00BA0C13">
              <w:rPr>
                <w:rFonts w:eastAsia="Times New Roman" w:cstheme="minorHAnsi"/>
                <w:b/>
                <w:bCs/>
                <w:color w:val="FFFFFF"/>
                <w:sz w:val="18"/>
                <w:szCs w:val="20"/>
                <w:lang w:eastAsia="es-CO"/>
              </w:rPr>
              <w:t xml:space="preserve"> %</w:t>
            </w:r>
          </w:p>
        </w:tc>
      </w:tr>
      <w:tr w:rsidR="00C945CE" w:rsidRPr="004C7B45" w:rsidTr="006C1AB3">
        <w:trPr>
          <w:trHeight w:val="1292"/>
        </w:trPr>
        <w:tc>
          <w:tcPr>
            <w:tcW w:w="5309"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both"/>
              <w:rPr>
                <w:rFonts w:eastAsia="Times New Roman" w:cstheme="minorHAnsi"/>
                <w:color w:val="000000"/>
                <w:sz w:val="18"/>
                <w:szCs w:val="20"/>
                <w:lang w:eastAsia="es-CO"/>
              </w:rPr>
            </w:pPr>
            <w:r w:rsidRPr="00BA0C13">
              <w:rPr>
                <w:rFonts w:eastAsia="Times New Roman" w:cstheme="minorHAnsi"/>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49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c>
          <w:tcPr>
            <w:tcW w:w="1560"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c>
          <w:tcPr>
            <w:tcW w:w="198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r>
      <w:tr w:rsidR="00C945CE" w:rsidRPr="004C7B45" w:rsidTr="006C1AB3">
        <w:trPr>
          <w:trHeight w:val="815"/>
        </w:trPr>
        <w:tc>
          <w:tcPr>
            <w:tcW w:w="5309"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15. Generación de pronósticos y alertas hidrometeorológicas de manera continua (24 horas, 365 días del año) y asesoramiento a entidades del SINA y del SNGRD.</w:t>
            </w:r>
          </w:p>
        </w:tc>
        <w:tc>
          <w:tcPr>
            <w:tcW w:w="149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c>
          <w:tcPr>
            <w:tcW w:w="1560"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91</w:t>
            </w:r>
          </w:p>
        </w:tc>
        <w:tc>
          <w:tcPr>
            <w:tcW w:w="198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91</w:t>
            </w:r>
          </w:p>
        </w:tc>
      </w:tr>
      <w:tr w:rsidR="00C945CE" w:rsidRPr="004C7B45" w:rsidTr="006C1AB3">
        <w:trPr>
          <w:trHeight w:val="441"/>
        </w:trPr>
        <w:tc>
          <w:tcPr>
            <w:tcW w:w="5309" w:type="dxa"/>
            <w:tcBorders>
              <w:top w:val="nil"/>
              <w:left w:val="single" w:sz="8" w:space="0" w:color="9CC2E5"/>
              <w:bottom w:val="single" w:sz="8" w:space="0" w:color="9CC2E5"/>
              <w:right w:val="single" w:sz="8" w:space="0" w:color="9CC2E5"/>
            </w:tcBorders>
            <w:shd w:val="clear" w:color="auto" w:fill="DEEAF6" w:themeFill="accent1" w:themeFillTint="33"/>
            <w:vAlign w:val="center"/>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sz w:val="18"/>
                <w:szCs w:val="20"/>
                <w:lang w:eastAsia="es-CO"/>
              </w:rPr>
              <w:t>203. Convenio Idiger</w:t>
            </w:r>
          </w:p>
        </w:tc>
        <w:tc>
          <w:tcPr>
            <w:tcW w:w="1495"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c>
          <w:tcPr>
            <w:tcW w:w="1560"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c>
          <w:tcPr>
            <w:tcW w:w="1984" w:type="dxa"/>
            <w:tcBorders>
              <w:top w:val="nil"/>
              <w:left w:val="nil"/>
              <w:bottom w:val="single" w:sz="8" w:space="0" w:color="9CC2E5"/>
              <w:right w:val="single" w:sz="8" w:space="0" w:color="9CC2E5"/>
            </w:tcBorders>
            <w:shd w:val="clear" w:color="auto" w:fill="DEEAF6" w:themeFill="accent1" w:themeFillTint="33"/>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r>
      <w:tr w:rsidR="00C945CE" w:rsidRPr="004C7B45" w:rsidTr="006C1AB3">
        <w:trPr>
          <w:trHeight w:val="116"/>
        </w:trPr>
        <w:tc>
          <w:tcPr>
            <w:tcW w:w="5309"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both"/>
              <w:rPr>
                <w:rFonts w:eastAsia="Times New Roman" w:cstheme="minorHAnsi"/>
                <w:sz w:val="18"/>
                <w:szCs w:val="20"/>
                <w:lang w:eastAsia="es-CO"/>
              </w:rPr>
            </w:pPr>
            <w:r w:rsidRPr="00BA0C13">
              <w:rPr>
                <w:rFonts w:eastAsia="Times New Roman" w:cstheme="minorHAnsi"/>
                <w:b/>
                <w:sz w:val="18"/>
                <w:szCs w:val="20"/>
                <w:lang w:eastAsia="es-CO"/>
              </w:rPr>
              <w:t>Total</w:t>
            </w:r>
          </w:p>
        </w:tc>
        <w:tc>
          <w:tcPr>
            <w:tcW w:w="149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100</w:t>
            </w:r>
          </w:p>
        </w:tc>
        <w:tc>
          <w:tcPr>
            <w:tcW w:w="1560"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c>
          <w:tcPr>
            <w:tcW w:w="198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sz w:val="18"/>
                <w:szCs w:val="18"/>
              </w:rPr>
            </w:pPr>
            <w:r w:rsidRPr="00BA0C13">
              <w:rPr>
                <w:rFonts w:cstheme="minorHAnsi"/>
                <w:sz w:val="18"/>
                <w:szCs w:val="18"/>
              </w:rPr>
              <w:t>90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eastAsiaTheme="majorEastAsia" w:cstheme="minorHAnsi"/>
          <w:color w:val="0070C0"/>
          <w:u w:val="single"/>
        </w:rPr>
      </w:pPr>
      <w:r w:rsidRPr="00BA0C13">
        <w:rPr>
          <w:rFonts w:eastAsiaTheme="majorEastAsia" w:cstheme="minorHAnsi"/>
          <w:color w:val="0070C0"/>
        </w:rPr>
        <w:t>Actividad principal 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1413"/>
        <w:gridCol w:w="1276"/>
        <w:gridCol w:w="1134"/>
        <w:gridCol w:w="3402"/>
        <w:gridCol w:w="1984"/>
        <w:gridCol w:w="127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34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4"/>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50. Fortalecer el sistema de monitoreo y de alertas tempranas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Productos Entregados /Productos Proyectados</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lang w:val="es-ES"/>
              </w:rPr>
            </w:pPr>
            <w:r w:rsidRPr="00BA0C13">
              <w:rPr>
                <w:rFonts w:asciiTheme="minorHAnsi" w:hAnsiTheme="minorHAnsi" w:cstheme="minorHAnsi"/>
                <w:color w:val="000000"/>
                <w:kern w:val="24"/>
                <w:sz w:val="18"/>
                <w:szCs w:val="18"/>
                <w:lang w:val="es-ES"/>
              </w:rPr>
              <w:t>Boletines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ES"/>
              </w:rPr>
              <w:t xml:space="preserve">y asesorías </w:t>
            </w:r>
          </w:p>
        </w:tc>
        <w:tc>
          <w:tcPr>
            <w:tcW w:w="340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98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Cs/>
                <w:color w:val="000000"/>
                <w:kern w:val="24"/>
                <w:sz w:val="18"/>
                <w:szCs w:val="18"/>
              </w:rPr>
              <w:t xml:space="preserve">100 </w:t>
            </w:r>
          </w:p>
        </w:tc>
        <w:tc>
          <w:tcPr>
            <w:tcW w:w="12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90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56224" behindDoc="0" locked="0" layoutInCell="1" allowOverlap="1" wp14:anchorId="378D77DC" wp14:editId="493C0172">
                      <wp:simplePos x="0" y="0"/>
                      <wp:positionH relativeFrom="column">
                        <wp:posOffset>149225</wp:posOffset>
                      </wp:positionH>
                      <wp:positionV relativeFrom="paragraph">
                        <wp:posOffset>116840</wp:posOffset>
                      </wp:positionV>
                      <wp:extent cx="357505" cy="347980"/>
                      <wp:effectExtent l="0" t="0" r="23495" b="13970"/>
                      <wp:wrapNone/>
                      <wp:docPr id="211" name="Elipse 211"/>
                      <wp:cNvGraphicFramePr/>
                      <a:graphic xmlns:a="http://schemas.openxmlformats.org/drawingml/2006/main">
                        <a:graphicData uri="http://schemas.microsoft.com/office/word/2010/wordprocessingShape">
                          <wps:wsp>
                            <wps:cNvSpPr/>
                            <wps:spPr>
                              <a:xfrm>
                                <a:off x="0" y="0"/>
                                <a:ext cx="357505" cy="34798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383DEF" w:rsidRDefault="00732C78" w:rsidP="00C945C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D77DC" id="Elipse 211" o:spid="_x0000_s1037" style="position:absolute;left:0;text-align:left;margin-left:11.75pt;margin-top:9.2pt;width:28.15pt;height:27.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" fillcolor="#70ad47 [3209]" strokecolor="#70ad47 [3209]" strokeweight="1pt">
                      <v:stroke joinstyle="miter"/>
                      <v:textbox>
                        <w:txbxContent>
                          <w:p w:rsidR="00732C78" w:rsidRPr="00383DEF" w:rsidRDefault="00732C78" w:rsidP="00C945CE">
                            <w:pPr>
                              <w:jc w:val="center"/>
                              <w:rPr>
                                <w:sz w:val="24"/>
                                <w:szCs w:val="24"/>
                              </w:rPr>
                            </w:pPr>
                          </w:p>
                        </w:txbxContent>
                      </v:textbox>
                    </v:oval>
                  </w:pict>
                </mc:Fallback>
              </mc:AlternateContent>
            </w:r>
          </w:p>
        </w:tc>
      </w:tr>
      <w:tr w:rsidR="00C945CE" w:rsidRPr="004C7B45" w:rsidTr="006C1AB3">
        <w:trPr>
          <w:trHeight w:val="776"/>
          <w:jc w:val="center"/>
        </w:trPr>
        <w:tc>
          <w:tcPr>
            <w:cnfStyle w:val="001000000000" w:firstRow="0" w:lastRow="0" w:firstColumn="1" w:lastColumn="0" w:oddVBand="0" w:evenVBand="0" w:oddHBand="0" w:evenHBand="0" w:firstRowFirstColumn="0" w:firstRowLastColumn="0" w:lastRowFirstColumn="0" w:lastRowLastColumn="0"/>
            <w:tcW w:w="10485"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center"/>
              <w:rPr>
                <w:rFonts w:cstheme="minorHAnsi"/>
                <w:b w:val="0"/>
                <w:sz w:val="18"/>
                <w:szCs w:val="18"/>
                <w:lang w:val="es-ES_tradnl"/>
              </w:rPr>
            </w:pPr>
          </w:p>
          <w:p w:rsidR="00C945CE" w:rsidRPr="00BA0C13" w:rsidRDefault="00C945CE" w:rsidP="00007494">
            <w:pPr>
              <w:pStyle w:val="Prrafodelista"/>
              <w:numPr>
                <w:ilvl w:val="0"/>
                <w:numId w:val="112"/>
              </w:numPr>
              <w:ind w:left="313" w:hanging="313"/>
              <w:jc w:val="both"/>
              <w:rPr>
                <w:rFonts w:cstheme="minorHAnsi"/>
                <w:b w:val="0"/>
                <w:sz w:val="18"/>
                <w:szCs w:val="18"/>
                <w:lang w:val="es-MX"/>
              </w:rPr>
            </w:pPr>
            <w:r w:rsidRPr="00BA0C13">
              <w:rPr>
                <w:rFonts w:cstheme="minorHAnsi"/>
                <w:sz w:val="18"/>
                <w:szCs w:val="18"/>
                <w:lang w:val="es-MX"/>
              </w:rPr>
              <w:t>Continuidad –octubre y noviembre– con la disposición de la información de los radares como parte de las fuentes de seguimiento y monitoreo para la emisión de pronósticos y alertas, y se reflejada en los boletines emitidos por la OSPA. Así mismo, se mantuvo la disponibilidad de la información de los radares de Barrancabermeja, San José del Guaviare, Cerro Munchique y Carimagua en el aplicativo de “MiPronóstico” y en la página web del instituto http://www.pronosticosyalertas.gov.co/imagenes-de-radar.</w:t>
            </w:r>
          </w:p>
          <w:p w:rsidR="00C945CE" w:rsidRPr="00BA0C13" w:rsidRDefault="00C945CE" w:rsidP="006C1AB3">
            <w:pPr>
              <w:rPr>
                <w:rFonts w:cstheme="minorHAnsi"/>
                <w:sz w:val="18"/>
                <w:szCs w:val="18"/>
                <w:lang w:val="es-MX"/>
              </w:rPr>
            </w:pP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Actividades de la supervisión técnica por el Ideam en el marco del componente de radares meteorológicos, se avanzó en:</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del acta de recibo a satisfacción del licenciamiento de equipos, que hacen parte del Centro Nacional de Radares (Radares financiados por el Fondo Adaptación).</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del informe final del contrato 033 de 2017-radares meteorológicos.</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y validación de los soportes de funcionamiento de las 106 horas para el radar de Carimagua.</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Seguimiento de las novedades presentadas por los radares, a través de la mesa de servicio.</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Aprobación de fichas técnicas y manuales del radar de Cerro Munchique.</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aprobación y suscripción del acta de entrega oficial del radar meteorológico del Cerro Munchique.</w:t>
            </w:r>
          </w:p>
          <w:p w:rsidR="00C945CE" w:rsidRPr="00BA0C13" w:rsidRDefault="00C945CE" w:rsidP="00007494">
            <w:pPr>
              <w:pStyle w:val="Prrafodelista"/>
              <w:numPr>
                <w:ilvl w:val="0"/>
                <w:numId w:val="109"/>
              </w:numPr>
              <w:ind w:left="313" w:hanging="313"/>
              <w:jc w:val="both"/>
              <w:rPr>
                <w:rFonts w:cstheme="minorHAnsi"/>
                <w:b w:val="0"/>
                <w:sz w:val="18"/>
                <w:szCs w:val="18"/>
                <w:lang w:val="es-MX"/>
              </w:rPr>
            </w:pPr>
            <w:r w:rsidRPr="00BA0C13">
              <w:rPr>
                <w:rFonts w:cstheme="minorHAnsi"/>
                <w:sz w:val="18"/>
                <w:szCs w:val="18"/>
                <w:lang w:val="es-MX"/>
              </w:rPr>
              <w:t>Revisión del informe final para la recepción oficial del radar de Carimagua, financiado con recursos de inversión del 1 %.</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 xml:space="preserve">Como parte de los productos a partir de la información de radares, se avanzó en la generación de estimados de precipitación acumulada, así como en el proceso de validación. Así mismo, se publicó información del servicio web de reflectividad del radar de Corozal en el Visor Operativo de la OSPA. </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Por último, un reporte de avance en los procesos de actualización de diagnósticos de la Red Nacional de Radares Meteorológicos, como parte del proceso de estructuración del Sistema Nacional de Radares Meteorológicos de Colombia y el Centro Nacional de Radares del instituto.</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Producto final</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12"/>
              </w:numPr>
              <w:ind w:left="313" w:hanging="313"/>
              <w:jc w:val="both"/>
              <w:rPr>
                <w:rFonts w:cstheme="minorHAnsi"/>
                <w:b w:val="0"/>
                <w:sz w:val="18"/>
                <w:szCs w:val="18"/>
                <w:lang w:val="es-MX"/>
              </w:rPr>
            </w:pPr>
            <w:r w:rsidRPr="00BA0C13">
              <w:rPr>
                <w:rFonts w:cstheme="minorHAnsi"/>
                <w:sz w:val="18"/>
                <w:szCs w:val="18"/>
                <w:lang w:val="es-MX"/>
              </w:rPr>
              <w:t>Productos y servicios a partir de la incorporación de datos de diferentes métodos de medición de variables hidrometeorológicas, insumo a los procesos de monitoreo y seguimiento de lluvias y niveles de ríos en tiempo real, como parte de la prestación del servicio de pronósticos y alertas las 24 horas, los 365 días del año.</w:t>
            </w:r>
          </w:p>
          <w:p w:rsidR="00C945CE" w:rsidRPr="00BA0C13" w:rsidRDefault="00C945CE" w:rsidP="006C1AB3">
            <w:pPr>
              <w:pStyle w:val="Prrafodelista"/>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cstheme="minorHAnsi"/>
          <w:b/>
          <w:color w:val="0070C0"/>
        </w:rPr>
      </w:pPr>
      <w:r w:rsidRPr="00BA0C13">
        <w:rPr>
          <w:rFonts w:eastAsiaTheme="majorEastAsia" w:cstheme="minorHAnsi"/>
          <w:color w:val="0070C0"/>
        </w:rPr>
        <w:t>Actividad principal 15.</w:t>
      </w:r>
      <w:r w:rsidRPr="004C7B45">
        <w:rPr>
          <w:rFonts w:cstheme="minorHAnsi"/>
          <w:color w:val="0070C0"/>
        </w:rPr>
        <w:t xml:space="preserve"> </w:t>
      </w:r>
      <w:r w:rsidRPr="00BA0C13">
        <w:rPr>
          <w:rFonts w:eastAsiaTheme="majorEastAsia" w:cstheme="minorHAnsi"/>
          <w:color w:val="0070C0"/>
        </w:rPr>
        <w:t>Generación de pronósticos y alertas hidrometeorológicas de manera continua (24 horas al día, 365 días al año) y asesoramiento a entidades del SINA y del SNGRD</w:t>
      </w:r>
    </w:p>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835"/>
        <w:gridCol w:w="1282"/>
        <w:gridCol w:w="1128"/>
        <w:gridCol w:w="1707"/>
        <w:gridCol w:w="1701"/>
        <w:gridCol w:w="183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5B9BD5"/>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82" w:type="dxa"/>
            <w:shd w:val="clear" w:color="auto" w:fill="5B9BD5"/>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28"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707"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1"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837"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themeColor="text1"/>
                <w:kern w:val="24"/>
                <w:sz w:val="18"/>
                <w:szCs w:val="18"/>
              </w:rPr>
              <w:t>51. Generación de pronósticos y alertas hidrometeorológicas de manera continua (24 horas, 365 días del año) y asesoramiento a entidades del SINA y del SNGRD</w:t>
            </w:r>
          </w:p>
        </w:tc>
        <w:tc>
          <w:tcPr>
            <w:tcW w:w="1282"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Entregados /Productos Proyectados</w:t>
            </w:r>
          </w:p>
        </w:tc>
        <w:tc>
          <w:tcPr>
            <w:tcW w:w="1128"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 Boletines </w:t>
            </w:r>
          </w:p>
        </w:tc>
        <w:tc>
          <w:tcPr>
            <w:tcW w:w="170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Prestación del servicio de pronósticos y alertas las 24 horas, los 365 días del año</w:t>
            </w:r>
          </w:p>
        </w:tc>
        <w:tc>
          <w:tcPr>
            <w:tcW w:w="1701"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83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57248" behindDoc="0" locked="0" layoutInCell="1" allowOverlap="1" wp14:anchorId="1E105A0B" wp14:editId="745B137C">
                      <wp:simplePos x="0" y="0"/>
                      <wp:positionH relativeFrom="column">
                        <wp:posOffset>365760</wp:posOffset>
                      </wp:positionH>
                      <wp:positionV relativeFrom="paragraph">
                        <wp:posOffset>184150</wp:posOffset>
                      </wp:positionV>
                      <wp:extent cx="381000" cy="381635"/>
                      <wp:effectExtent l="0" t="0" r="19050" b="18415"/>
                      <wp:wrapNone/>
                      <wp:docPr id="4125" name="Elipse 4125"/>
                      <wp:cNvGraphicFramePr/>
                      <a:graphic xmlns:a="http://schemas.openxmlformats.org/drawingml/2006/main">
                        <a:graphicData uri="http://schemas.microsoft.com/office/word/2010/wordprocessingShape">
                          <wps:wsp>
                            <wps:cNvSpPr/>
                            <wps:spPr>
                              <a:xfrm>
                                <a:off x="0" y="0"/>
                                <a:ext cx="381000" cy="38163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ED23CA" w:rsidRDefault="00732C78" w:rsidP="00C945C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05A0B" id="Elipse 4125" o:spid="_x0000_s1038" style="position:absolute;left:0;text-align:left;margin-left:28.8pt;margin-top:14.5pt;width:30pt;height:30.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" fillcolor="#70ad47 [3209]" strokecolor="#70ad47 [3209]" strokeweight="1pt">
                      <v:stroke joinstyle="miter"/>
                      <v:textbox>
                        <w:txbxContent>
                          <w:p w:rsidR="00732C78" w:rsidRPr="00ED23CA" w:rsidRDefault="00732C78" w:rsidP="00C945CE">
                            <w:pPr>
                              <w:jc w:val="center"/>
                              <w:rPr>
                                <w:sz w:val="24"/>
                                <w:szCs w:val="24"/>
                              </w:rPr>
                            </w:pPr>
                          </w:p>
                        </w:txbxContent>
                      </v:textbox>
                    </v:oval>
                  </w:pict>
                </mc:Fallback>
              </mc:AlternateContent>
            </w:r>
            <w:r w:rsidRPr="00BA0C13">
              <w:rPr>
                <w:rFonts w:cstheme="minorHAnsi"/>
                <w:sz w:val="18"/>
              </w:rPr>
              <w:t xml:space="preserve"> 91  </w:t>
            </w:r>
          </w:p>
        </w:tc>
      </w:tr>
      <w:tr w:rsidR="00C945CE" w:rsidRPr="004C7B45" w:rsidTr="006C1AB3">
        <w:trPr>
          <w:trHeight w:val="2857"/>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112"/>
              </w:numPr>
              <w:ind w:left="313" w:hanging="313"/>
              <w:jc w:val="both"/>
              <w:rPr>
                <w:rFonts w:cstheme="minorHAnsi"/>
                <w:b w:val="0"/>
                <w:sz w:val="18"/>
                <w:szCs w:val="18"/>
                <w:lang w:val="es-MX"/>
              </w:rPr>
            </w:pPr>
            <w:r w:rsidRPr="00BA0C13">
              <w:rPr>
                <w:rFonts w:cstheme="minorHAnsi"/>
                <w:sz w:val="18"/>
                <w:szCs w:val="18"/>
                <w:lang w:val="es-MX"/>
              </w:rPr>
              <w:t xml:space="preserve">Continuidad a las actividades –octubre y noviembre– de seguimiento, monitoreo y generación de información hidrometeorológica y de alertas, los cuales se pueden consultar en: </w:t>
            </w:r>
            <w:hyperlink r:id="rId32" w:history="1">
              <w:r w:rsidRPr="00BA0C13">
                <w:rPr>
                  <w:rStyle w:val="Hipervnculo"/>
                  <w:rFonts w:cstheme="minorHAnsi"/>
                  <w:sz w:val="18"/>
                  <w:szCs w:val="18"/>
                  <w:lang w:val="es-MX"/>
                </w:rPr>
                <w:t>http://www.pronosticosyalertas.gov.co/boletines-e-informes-tecnicos</w:t>
              </w:r>
            </w:hyperlink>
            <w:r w:rsidRPr="00BA0C13">
              <w:rPr>
                <w:rFonts w:cstheme="minorHAnsi"/>
                <w:sz w:val="18"/>
                <w:szCs w:val="18"/>
                <w:lang w:val="es-MX"/>
              </w:rPr>
              <w:t>, a continuación se detallan los informes:</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color w:val="2E74B5" w:themeColor="accent1" w:themeShade="BF"/>
                <w:sz w:val="20"/>
                <w:szCs w:val="26"/>
              </w:rPr>
            </w:pPr>
            <w:r w:rsidRPr="00BA0C13">
              <w:rPr>
                <w:rFonts w:cstheme="minorHAnsi"/>
                <w:sz w:val="18"/>
                <w:szCs w:val="18"/>
                <w:lang w:val="es-MX"/>
              </w:rPr>
              <w:t>Octubre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94 boletines de condiciones hidrometeorológicas.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63 boletines de alertas hidrológicas.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31 boletines de pronósticos de amenaza por deslizamientos.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31 informes diarios de incendios.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31 informes técnicos diarios.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4 boletines agrometeorológicos.</w:t>
            </w:r>
          </w:p>
          <w:p w:rsidR="00C945CE" w:rsidRPr="00BA0C13" w:rsidRDefault="00C945CE" w:rsidP="00007494">
            <w:pPr>
              <w:pStyle w:val="Prrafodelista"/>
              <w:numPr>
                <w:ilvl w:val="0"/>
                <w:numId w:val="91"/>
              </w:numPr>
              <w:ind w:left="313" w:hanging="284"/>
              <w:rPr>
                <w:rFonts w:cstheme="minorHAnsi"/>
                <w:b w:val="0"/>
                <w:sz w:val="18"/>
                <w:szCs w:val="18"/>
                <w:lang w:val="es-MX"/>
              </w:rPr>
            </w:pPr>
            <w:r w:rsidRPr="00BA0C13">
              <w:rPr>
                <w:rFonts w:cstheme="minorHAnsi"/>
                <w:sz w:val="18"/>
                <w:szCs w:val="18"/>
                <w:lang w:val="es-MX"/>
              </w:rPr>
              <w:t>7 comunicados especiales (tiempo lluvioso mar Caribe, tiempo lluvioso onda tropical, incremento del nivel del río Atrato, tiempo lluvioso mar Caribe, incremento por lluvia onda tropical, tiempo lluvioso región Caribe, tiempo lluvioso puente festivo).</w:t>
            </w:r>
          </w:p>
          <w:p w:rsidR="00C945CE" w:rsidRPr="00BA0C13" w:rsidRDefault="00C945CE" w:rsidP="00007494">
            <w:pPr>
              <w:pStyle w:val="Prrafodelista"/>
              <w:numPr>
                <w:ilvl w:val="0"/>
                <w:numId w:val="91"/>
              </w:numPr>
              <w:ind w:left="313" w:hanging="284"/>
              <w:rPr>
                <w:rFonts w:cstheme="minorHAnsi"/>
                <w:b w:val="0"/>
                <w:sz w:val="18"/>
                <w:szCs w:val="18"/>
                <w:lang w:val="es-MX"/>
              </w:rPr>
            </w:pP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jc w:val="both"/>
              <w:rPr>
                <w:rFonts w:eastAsiaTheme="majorEastAsia" w:cstheme="minorHAnsi"/>
                <w:color w:val="2E74B5" w:themeColor="accent1" w:themeShade="BF"/>
                <w:sz w:val="20"/>
                <w:szCs w:val="26"/>
              </w:rPr>
            </w:pPr>
            <w:r w:rsidRPr="00BA0C13">
              <w:rPr>
                <w:rFonts w:cstheme="minorHAnsi"/>
                <w:sz w:val="18"/>
                <w:szCs w:val="18"/>
                <w:lang w:val="es-MX"/>
              </w:rPr>
              <w:t>noviembre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90 boletines de condiciones hidrometeorológicas.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60 boletines de alertas hidrológicas.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30 boletines de pronósticos de amenaza por deslizamientos.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30 informes diarios de incendios.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30 informes técnicos diarios.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4 boletines agrometeorológicos.</w:t>
            </w:r>
          </w:p>
          <w:p w:rsidR="00C945CE" w:rsidRPr="00BA0C13" w:rsidRDefault="00C945CE" w:rsidP="00007494">
            <w:pPr>
              <w:pStyle w:val="Prrafodelista"/>
              <w:numPr>
                <w:ilvl w:val="0"/>
                <w:numId w:val="92"/>
              </w:numPr>
              <w:ind w:left="313" w:hanging="313"/>
              <w:rPr>
                <w:rFonts w:cstheme="minorHAnsi"/>
                <w:b w:val="0"/>
                <w:sz w:val="18"/>
                <w:szCs w:val="18"/>
                <w:lang w:val="es-MX"/>
              </w:rPr>
            </w:pPr>
            <w:r w:rsidRPr="00BA0C13">
              <w:rPr>
                <w:rFonts w:cstheme="minorHAnsi"/>
                <w:sz w:val="18"/>
                <w:szCs w:val="18"/>
                <w:lang w:val="es-MX"/>
              </w:rPr>
              <w:t>3 comunicados especiales (monitoreo Cuenca San Juan, tiempo lluvioso región Pacífica, incremento de lluvias por ondas tropicales)</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Producto final</w:t>
            </w:r>
          </w:p>
          <w:p w:rsidR="00C945CE" w:rsidRPr="00BA0C13" w:rsidRDefault="00C945CE" w:rsidP="006C1AB3">
            <w:pPr>
              <w:rPr>
                <w:rFonts w:eastAsiaTheme="majorEastAsia" w:cstheme="minorHAnsi"/>
                <w:color w:val="2E74B5" w:themeColor="accent1" w:themeShade="BF"/>
                <w:sz w:val="20"/>
                <w:szCs w:val="26"/>
              </w:rPr>
            </w:pPr>
          </w:p>
          <w:p w:rsidR="00C945CE" w:rsidRPr="00BE10A8" w:rsidRDefault="00C945CE" w:rsidP="00007494">
            <w:pPr>
              <w:pStyle w:val="Prrafodelista"/>
              <w:numPr>
                <w:ilvl w:val="1"/>
                <w:numId w:val="113"/>
              </w:numPr>
              <w:ind w:left="313" w:hanging="313"/>
              <w:rPr>
                <w:rFonts w:cstheme="minorHAnsi"/>
                <w:b w:val="0"/>
              </w:rPr>
            </w:pPr>
            <w:r w:rsidRPr="004C7B45">
              <w:rPr>
                <w:rFonts w:cstheme="minorHAnsi"/>
              </w:rPr>
              <w:t>Boletines de condiciones hidrometeorológicas y alertas.</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 xml:space="preserve">Actividad principal 203. Convenio Idiger </w:t>
      </w:r>
    </w:p>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tbl>
      <w:tblPr>
        <w:tblStyle w:val="Tabladecuadrcula4-nfasis51"/>
        <w:tblW w:w="10490" w:type="dxa"/>
        <w:jc w:val="center"/>
        <w:tblLayout w:type="fixed"/>
        <w:tblLook w:val="04A0" w:firstRow="1" w:lastRow="0" w:firstColumn="1" w:lastColumn="0" w:noHBand="0" w:noVBand="1"/>
      </w:tblPr>
      <w:tblGrid>
        <w:gridCol w:w="2132"/>
        <w:gridCol w:w="1417"/>
        <w:gridCol w:w="1985"/>
        <w:gridCol w:w="1559"/>
        <w:gridCol w:w="1559"/>
        <w:gridCol w:w="183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13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sz w:val="18"/>
                <w:szCs w:val="18"/>
              </w:rPr>
              <w:t>203. Convenio Idiger</w:t>
            </w:r>
          </w:p>
        </w:tc>
        <w:tc>
          <w:tcPr>
            <w:tcW w:w="1417"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Productos Entregados /Productos Proyectados</w:t>
            </w:r>
          </w:p>
        </w:tc>
        <w:tc>
          <w:tcPr>
            <w:tcW w:w="1985" w:type="dxa"/>
            <w:vAlign w:val="center"/>
          </w:tcPr>
          <w:p w:rsidR="00C945CE" w:rsidRPr="00BA0C13" w:rsidRDefault="00C945CE" w:rsidP="006C1AB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Boletines hidrometeorológicos diarios e informes especiales, según requerimiento del Idiger</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Boletines de pronóstico meteorológico para Bogotá</w:t>
            </w:r>
          </w:p>
        </w:tc>
        <w:tc>
          <w:tcPr>
            <w:tcW w:w="1559" w:type="dxa"/>
            <w:vAlign w:val="center"/>
          </w:tcPr>
          <w:p w:rsidR="00C945CE" w:rsidRPr="00BA0C13" w:rsidRDefault="00C945CE" w:rsidP="006C1AB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lang w:val="es-MX"/>
              </w:rPr>
              <w:t>100</w:t>
            </w:r>
          </w:p>
        </w:tc>
        <w:tc>
          <w:tcPr>
            <w:tcW w:w="183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90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58272" behindDoc="0" locked="0" layoutInCell="1" allowOverlap="1" wp14:anchorId="650784CA" wp14:editId="6C7E2640">
                      <wp:simplePos x="0" y="0"/>
                      <wp:positionH relativeFrom="column">
                        <wp:posOffset>310515</wp:posOffset>
                      </wp:positionH>
                      <wp:positionV relativeFrom="paragraph">
                        <wp:posOffset>124460</wp:posOffset>
                      </wp:positionV>
                      <wp:extent cx="353695" cy="347345"/>
                      <wp:effectExtent l="0" t="0" r="27305" b="14605"/>
                      <wp:wrapNone/>
                      <wp:docPr id="4126" name="Elipse 4126"/>
                      <wp:cNvGraphicFramePr/>
                      <a:graphic xmlns:a="http://schemas.openxmlformats.org/drawingml/2006/main">
                        <a:graphicData uri="http://schemas.microsoft.com/office/word/2010/wordprocessingShape">
                          <wps:wsp>
                            <wps:cNvSpPr/>
                            <wps:spPr>
                              <a:xfrm>
                                <a:off x="0" y="0"/>
                                <a:ext cx="353695" cy="34734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383DEF" w:rsidRDefault="00732C78" w:rsidP="00C945C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784CA" id="Elipse 4126" o:spid="_x0000_s1039" style="position:absolute;left:0;text-align:left;margin-left:24.45pt;margin-top:9.8pt;width:27.85pt;height:27.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" fillcolor="#70ad47 [3209]" strokecolor="#70ad47 [3209]" strokeweight="1pt">
                      <v:stroke joinstyle="miter"/>
                      <v:textbox>
                        <w:txbxContent>
                          <w:p w:rsidR="00732C78" w:rsidRPr="00383DEF" w:rsidRDefault="00732C78" w:rsidP="00C945CE">
                            <w:pPr>
                              <w:jc w:val="center"/>
                              <w:rPr>
                                <w:sz w:val="24"/>
                                <w:szCs w:val="24"/>
                              </w:rPr>
                            </w:pPr>
                          </w:p>
                        </w:txbxContent>
                      </v:textbox>
                    </v:oval>
                  </w:pict>
                </mc:Fallback>
              </mc:AlternateContent>
            </w:r>
          </w:p>
        </w:tc>
      </w:tr>
      <w:tr w:rsidR="00C945CE" w:rsidRPr="004C7B45" w:rsidTr="006C1AB3">
        <w:trPr>
          <w:trHeight w:val="792"/>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En el marco del Convenio 188 de 2019, suscrito entre el Ideam y el Idiger, que tiene por objeto “Aunar esfuerzos técnicos, administrativos y financieros para optimizar el monitoreo y la generación de los pronósticos hidrometeorológicos que hacen parte del Sistema de Alertas de Bogotá”, en octubre y noviembre se generaron los siguientes productos:</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6C1AB3">
            <w:pPr>
              <w:jc w:val="both"/>
              <w:rPr>
                <w:rFonts w:eastAsiaTheme="majorEastAsia" w:cstheme="minorHAnsi"/>
                <w:color w:val="2E74B5" w:themeColor="accent1" w:themeShade="BF"/>
                <w:sz w:val="20"/>
                <w:szCs w:val="26"/>
              </w:rPr>
            </w:pPr>
            <w:r w:rsidRPr="00BA0C13">
              <w:rPr>
                <w:rFonts w:cstheme="minorHAnsi"/>
                <w:sz w:val="18"/>
                <w:szCs w:val="18"/>
                <w:lang w:val="es-MX"/>
              </w:rPr>
              <w:t>octubre</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114"/>
              </w:numPr>
              <w:ind w:left="313" w:hanging="313"/>
              <w:jc w:val="both"/>
              <w:rPr>
                <w:rFonts w:cstheme="minorHAnsi"/>
                <w:b w:val="0"/>
                <w:sz w:val="18"/>
                <w:szCs w:val="18"/>
                <w:lang w:val="es-MX"/>
              </w:rPr>
            </w:pPr>
            <w:r w:rsidRPr="00BA0C13">
              <w:rPr>
                <w:rFonts w:cstheme="minorHAnsi"/>
                <w:sz w:val="18"/>
                <w:szCs w:val="18"/>
                <w:lang w:val="es-MX"/>
              </w:rPr>
              <w:t>62 boletines hidrometeorológicos exclusivos para Bogotá (convenio 188 de 2019, suscrito entre el Ideam y el Idiger), y un boletín especial por las elecciones 2019.</w:t>
            </w:r>
          </w:p>
          <w:p w:rsidR="00C945CE" w:rsidRPr="00BA0C13" w:rsidRDefault="00C945CE" w:rsidP="006C1AB3">
            <w:pPr>
              <w:jc w:val="both"/>
              <w:rPr>
                <w:rFonts w:cstheme="minorHAnsi"/>
                <w:sz w:val="18"/>
                <w:szCs w:val="18"/>
                <w:lang w:val="es-MX"/>
              </w:rPr>
            </w:pPr>
          </w:p>
          <w:p w:rsidR="00C945CE" w:rsidRPr="00BA0C13" w:rsidRDefault="00C945CE" w:rsidP="006C1AB3">
            <w:pPr>
              <w:jc w:val="both"/>
              <w:rPr>
                <w:rFonts w:eastAsiaTheme="majorEastAsia" w:cstheme="minorHAnsi"/>
                <w:color w:val="2E74B5" w:themeColor="accent1" w:themeShade="BF"/>
                <w:sz w:val="20"/>
                <w:szCs w:val="26"/>
              </w:rPr>
            </w:pPr>
            <w:r w:rsidRPr="00BA0C13">
              <w:rPr>
                <w:rFonts w:cstheme="minorHAnsi"/>
                <w:sz w:val="18"/>
                <w:szCs w:val="18"/>
                <w:lang w:val="es-MX"/>
              </w:rPr>
              <w:t>noviembre</w:t>
            </w:r>
          </w:p>
          <w:p w:rsidR="00C945CE" w:rsidRPr="00BA0C13" w:rsidRDefault="00C945CE" w:rsidP="006C1AB3">
            <w:pPr>
              <w:jc w:val="both"/>
              <w:rPr>
                <w:rFonts w:cstheme="minorHAnsi"/>
                <w:sz w:val="18"/>
                <w:szCs w:val="18"/>
                <w:lang w:val="es-MX"/>
              </w:rPr>
            </w:pPr>
          </w:p>
          <w:p w:rsidR="00C945CE" w:rsidRPr="00BA0C13" w:rsidRDefault="00C945CE" w:rsidP="00007494">
            <w:pPr>
              <w:pStyle w:val="Prrafodelista"/>
              <w:numPr>
                <w:ilvl w:val="0"/>
                <w:numId w:val="114"/>
              </w:numPr>
              <w:ind w:left="313" w:hanging="313"/>
              <w:jc w:val="both"/>
              <w:rPr>
                <w:rFonts w:cstheme="minorHAnsi"/>
                <w:b w:val="0"/>
                <w:sz w:val="18"/>
                <w:szCs w:val="18"/>
                <w:lang w:val="es-MX"/>
              </w:rPr>
            </w:pPr>
            <w:r w:rsidRPr="00BA0C13">
              <w:rPr>
                <w:rFonts w:cstheme="minorHAnsi"/>
                <w:sz w:val="18"/>
                <w:szCs w:val="18"/>
                <w:lang w:val="es-MX"/>
              </w:rPr>
              <w:t>60 boletines hidrometeorológicos exclusivos para Bogotá (convenio 188 de 2019, suscrito entre el Ideam y el Idiger), y un boletín especial por Paro Nacional del 21 de noviembre de 2019.</w:t>
            </w:r>
          </w:p>
          <w:p w:rsidR="00C945CE" w:rsidRPr="00BA0C13" w:rsidRDefault="00C945CE" w:rsidP="006C1AB3">
            <w:pPr>
              <w:pStyle w:val="Prrafodelista"/>
              <w:jc w:val="both"/>
              <w:rPr>
                <w:rFonts w:cstheme="minorHAnsi"/>
                <w:b w:val="0"/>
                <w:sz w:val="18"/>
                <w:szCs w:val="18"/>
                <w:lang w:val="es-MX"/>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Producto final</w:t>
            </w:r>
          </w:p>
          <w:p w:rsidR="00C945CE" w:rsidRPr="00BA0C13" w:rsidRDefault="00C945CE" w:rsidP="006C1AB3">
            <w:pPr>
              <w:jc w:val="both"/>
              <w:rPr>
                <w:rFonts w:eastAsiaTheme="majorEastAsia" w:cstheme="minorHAnsi"/>
                <w:color w:val="2E74B5" w:themeColor="accent1" w:themeShade="BF"/>
                <w:sz w:val="20"/>
                <w:szCs w:val="26"/>
              </w:rPr>
            </w:pPr>
          </w:p>
          <w:p w:rsidR="00C945CE" w:rsidRPr="00BA0C13" w:rsidRDefault="00C945CE" w:rsidP="00007494">
            <w:pPr>
              <w:pStyle w:val="Prrafodelista"/>
              <w:numPr>
                <w:ilvl w:val="0"/>
                <w:numId w:val="114"/>
              </w:numPr>
              <w:ind w:left="313" w:hanging="313"/>
              <w:jc w:val="both"/>
              <w:rPr>
                <w:rFonts w:eastAsiaTheme="majorEastAsia" w:cstheme="minorHAnsi"/>
                <w:b w:val="0"/>
                <w:color w:val="2E74B5" w:themeColor="accent1" w:themeShade="BF"/>
                <w:sz w:val="20"/>
                <w:szCs w:val="26"/>
              </w:rPr>
            </w:pPr>
            <w:r w:rsidRPr="00BA0C13">
              <w:rPr>
                <w:rFonts w:cstheme="minorHAnsi"/>
                <w:sz w:val="18"/>
                <w:szCs w:val="18"/>
                <w:lang w:val="es-MX"/>
              </w:rPr>
              <w:t>Boletines de condiciones hidrometeorológicas para Bogotá.</w:t>
            </w:r>
          </w:p>
          <w:p w:rsidR="00C945CE" w:rsidRPr="00BA0C13" w:rsidRDefault="00C945CE" w:rsidP="006C1AB3">
            <w:pPr>
              <w:pStyle w:val="Prrafodelista"/>
              <w:ind w:left="313"/>
              <w:jc w:val="both"/>
              <w:rPr>
                <w:rFonts w:eastAsiaTheme="majorEastAsia" w:cstheme="minorHAnsi"/>
                <w:b w:val="0"/>
                <w:color w:val="2E74B5" w:themeColor="accent1" w:themeShade="BF"/>
                <w:sz w:val="20"/>
                <w:szCs w:val="26"/>
              </w:rPr>
            </w:pPr>
          </w:p>
        </w:tc>
      </w:tr>
    </w:tbl>
    <w:p w:rsidR="00C945CE" w:rsidRDefault="00C945CE" w:rsidP="00C945CE">
      <w:pPr>
        <w:rPr>
          <w:rFonts w:cstheme="minorHAnsi"/>
        </w:rPr>
      </w:pPr>
    </w:p>
    <w:p w:rsidR="00C945CE" w:rsidRDefault="00C945CE" w:rsidP="00C945CE">
      <w:pPr>
        <w:rPr>
          <w:rFonts w:cstheme="minorHAnsi"/>
        </w:rPr>
      </w:pPr>
      <w:r>
        <w:rPr>
          <w:rFonts w:cstheme="minorHAnsi"/>
        </w:rPr>
        <w:br w:type="page"/>
      </w:r>
    </w:p>
    <w:p w:rsidR="00C945CE" w:rsidRDefault="00C945CE" w:rsidP="00C945CE">
      <w:pPr>
        <w:rPr>
          <w:rFonts w:eastAsiaTheme="majorEastAsia" w:cstheme="minorHAnsi"/>
          <w:color w:val="2E74B5" w:themeColor="accent1" w:themeShade="BF"/>
          <w:sz w:val="26"/>
          <w:szCs w:val="26"/>
        </w:rPr>
      </w:pPr>
      <w:r>
        <w:rPr>
          <w:rFonts w:cstheme="minorHAnsi"/>
        </w:rPr>
        <w:br w:type="page"/>
      </w:r>
    </w:p>
    <w:p w:rsidR="00C945CE" w:rsidRDefault="00C945CE" w:rsidP="00C945CE">
      <w:pPr>
        <w:pStyle w:val="Ttulo2"/>
        <w:numPr>
          <w:ilvl w:val="0"/>
          <w:numId w:val="0"/>
        </w:numPr>
        <w:ind w:left="576" w:hanging="576"/>
        <w:rPr>
          <w:rFonts w:asciiTheme="minorHAnsi" w:hAnsiTheme="minorHAnsi" w:cstheme="minorHAnsi"/>
        </w:rPr>
      </w:pPr>
    </w:p>
    <w:p w:rsidR="00C945CE" w:rsidRDefault="00C945CE" w:rsidP="00C945CE">
      <w:pPr>
        <w:pStyle w:val="Ttulo2"/>
        <w:numPr>
          <w:ilvl w:val="0"/>
          <w:numId w:val="0"/>
        </w:numPr>
        <w:ind w:left="576" w:hanging="576"/>
        <w:rPr>
          <w:rFonts w:asciiTheme="minorHAnsi" w:hAnsiTheme="minorHAnsi" w:cstheme="minorHAnsi"/>
        </w:rPr>
      </w:pPr>
    </w:p>
    <w:p w:rsidR="00C945CE" w:rsidRPr="00BA0C13" w:rsidRDefault="00C945CE" w:rsidP="00C945CE">
      <w:pPr>
        <w:pStyle w:val="Ttulo3"/>
      </w:pPr>
      <w:bookmarkStart w:id="203" w:name="_Toc44771113"/>
      <w:r>
        <w:t>S</w:t>
      </w:r>
      <w:r w:rsidRPr="00BA0C13">
        <w:t>ubdirección de estudios ambientales</w:t>
      </w:r>
      <w:bookmarkEnd w:id="185"/>
      <w:bookmarkEnd w:id="186"/>
      <w:bookmarkEnd w:id="203"/>
    </w:p>
    <w:p w:rsidR="00C945CE" w:rsidRDefault="00C945CE" w:rsidP="00C945CE">
      <w:pPr>
        <w:rPr>
          <w:rFonts w:cstheme="minorHAnsi"/>
        </w:rPr>
      </w:pPr>
    </w:p>
    <w:p w:rsidR="00C945CE" w:rsidRPr="004C7B45" w:rsidRDefault="00C945CE" w:rsidP="00C945CE">
      <w:pPr>
        <w:rPr>
          <w:rFonts w:cstheme="minorHAnsi"/>
        </w:rPr>
      </w:pPr>
    </w:p>
    <w:p w:rsidR="00C945CE" w:rsidRPr="00BA0C13" w:rsidRDefault="00C945CE" w:rsidP="00C945CE">
      <w:pPr>
        <w:pStyle w:val="Ttulo4"/>
      </w:pPr>
      <w:bookmarkStart w:id="204" w:name="_Toc34845754"/>
      <w:bookmarkStart w:id="205" w:name="_Toc44597370"/>
      <w:bookmarkStart w:id="206" w:name="_Toc44771114"/>
      <w:r>
        <w:t xml:space="preserve">Primer </w:t>
      </w:r>
      <w:r w:rsidRPr="00BA0C13">
        <w:t>trimestre subdirección de Estudios Ambientales, actividad 22, 23,24, 25 y 26</w:t>
      </w:r>
      <w:bookmarkEnd w:id="204"/>
      <w:bookmarkEnd w:id="205"/>
      <w:bookmarkEnd w:id="206"/>
      <w:r w:rsidRPr="00BA0C13">
        <w:t xml:space="preserve">  </w:t>
      </w:r>
    </w:p>
    <w:p w:rsidR="00C945CE" w:rsidRPr="004C7B45" w:rsidRDefault="00C945CE" w:rsidP="00C945CE">
      <w:pPr>
        <w:rPr>
          <w:rFonts w:cstheme="minorHAnsi"/>
        </w:rPr>
      </w:pPr>
    </w:p>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jc w:val="center"/>
        <w:rPr>
          <w:rFonts w:eastAsia="Arial" w:cstheme="minorHAnsi"/>
          <w:b/>
          <w:sz w:val="24"/>
          <w:szCs w:val="24"/>
        </w:rPr>
      </w:pPr>
      <w:r w:rsidRPr="00BA0C13">
        <w:rPr>
          <w:rFonts w:eastAsia="Arial" w:cstheme="minorHAnsi"/>
          <w:b/>
          <w:color w:val="ED7D31"/>
        </w:rPr>
        <w:t>Primer trimestre</w:t>
      </w:r>
    </w:p>
    <w:tbl>
      <w:tblPr>
        <w:tblW w:w="10348" w:type="dxa"/>
        <w:tblInd w:w="-152" w:type="dxa"/>
        <w:tblLayout w:type="fixed"/>
        <w:tblLook w:val="0400" w:firstRow="0" w:lastRow="0" w:firstColumn="0" w:lastColumn="0" w:noHBand="0" w:noVBand="1"/>
      </w:tblPr>
      <w:tblGrid>
        <w:gridCol w:w="5812"/>
        <w:gridCol w:w="1276"/>
        <w:gridCol w:w="1134"/>
        <w:gridCol w:w="2126"/>
      </w:tblGrid>
      <w:tr w:rsidR="00C945CE" w:rsidRPr="004C7B45" w:rsidTr="006C1AB3">
        <w:trPr>
          <w:trHeight w:val="525"/>
        </w:trPr>
        <w:tc>
          <w:tcPr>
            <w:tcW w:w="5812" w:type="dxa"/>
            <w:tcBorders>
              <w:top w:val="single" w:sz="8" w:space="0" w:color="5B9BD5"/>
              <w:left w:val="single" w:sz="8" w:space="0" w:color="5B9BD5"/>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 principal</w:t>
            </w:r>
          </w:p>
        </w:tc>
        <w:tc>
          <w:tcPr>
            <w:tcW w:w="1276" w:type="dxa"/>
            <w:tcBorders>
              <w:top w:val="single" w:sz="8" w:space="0" w:color="5B9BD5"/>
              <w:left w:val="nil"/>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Programado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I trimestre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6"/>
                <w:szCs w:val="16"/>
              </w:rPr>
              <w:t xml:space="preserve">% </w:t>
            </w:r>
          </w:p>
        </w:tc>
        <w:tc>
          <w:tcPr>
            <w:tcW w:w="1134" w:type="dxa"/>
            <w:tcBorders>
              <w:top w:val="single" w:sz="8" w:space="0" w:color="5B9BD5"/>
              <w:left w:val="nil"/>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Avance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I trimestre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6"/>
                <w:szCs w:val="16"/>
              </w:rPr>
              <w:t xml:space="preserve">% </w:t>
            </w:r>
          </w:p>
        </w:tc>
        <w:tc>
          <w:tcPr>
            <w:tcW w:w="2126" w:type="dxa"/>
            <w:tcBorders>
              <w:top w:val="single" w:sz="8" w:space="0" w:color="5B9BD5"/>
              <w:left w:val="nil"/>
              <w:bottom w:val="single" w:sz="8" w:space="0" w:color="5B9BD5"/>
              <w:right w:val="single" w:sz="8" w:space="0" w:color="5B9BD5"/>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Cumplimiento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I trimestre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6"/>
                <w:szCs w:val="16"/>
              </w:rPr>
              <w:t xml:space="preserve">% </w:t>
            </w:r>
          </w:p>
        </w:tc>
      </w:tr>
      <w:tr w:rsidR="00C945CE" w:rsidRPr="004C7B45" w:rsidTr="006C1AB3">
        <w:trPr>
          <w:trHeight w:val="445"/>
        </w:trPr>
        <w:tc>
          <w:tcPr>
            <w:tcW w:w="5812"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22. Gestionar la certificación de las operaciones estadísticas a cargo de la SEA</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25</w:t>
            </w:r>
          </w:p>
        </w:tc>
        <w:tc>
          <w:tcPr>
            <w:tcW w:w="1134"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25</w:t>
            </w:r>
          </w:p>
        </w:tc>
        <w:tc>
          <w:tcPr>
            <w:tcW w:w="212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100</w:t>
            </w:r>
          </w:p>
        </w:tc>
      </w:tr>
      <w:tr w:rsidR="00C945CE" w:rsidRPr="004C7B45" w:rsidTr="006C1AB3">
        <w:trPr>
          <w:trHeight w:val="540"/>
        </w:trPr>
        <w:tc>
          <w:tcPr>
            <w:tcW w:w="5812"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23. Administrar los subsistemas del SIAC a cargo de la SEA</w:t>
            </w:r>
          </w:p>
        </w:tc>
        <w:tc>
          <w:tcPr>
            <w:tcW w:w="12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25</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25</w:t>
            </w:r>
          </w:p>
        </w:tc>
        <w:tc>
          <w:tcPr>
            <w:tcW w:w="212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674"/>
        </w:trPr>
        <w:tc>
          <w:tcPr>
            <w:tcW w:w="5812"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24. Elaborar documentos técnicos ambientales que permitan realizar el seguimiento al uso y transformación de los recursos naturales</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25</w:t>
            </w:r>
          </w:p>
        </w:tc>
        <w:tc>
          <w:tcPr>
            <w:tcW w:w="1134"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20</w:t>
            </w:r>
          </w:p>
        </w:tc>
        <w:tc>
          <w:tcPr>
            <w:tcW w:w="212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80</w:t>
            </w:r>
          </w:p>
        </w:tc>
      </w:tr>
      <w:tr w:rsidR="00C945CE" w:rsidRPr="004C7B45" w:rsidTr="006C1AB3">
        <w:trPr>
          <w:trHeight w:val="971"/>
        </w:trPr>
        <w:tc>
          <w:tcPr>
            <w:tcW w:w="5812"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25. Suministrar insumos y acompañamiento técnico, para el fortalecimiento de la toma de decisiones en materia ambiental, a las entidades SINA y no SINA</w:t>
            </w:r>
          </w:p>
        </w:tc>
        <w:tc>
          <w:tcPr>
            <w:tcW w:w="12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25</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20</w:t>
            </w:r>
          </w:p>
        </w:tc>
        <w:tc>
          <w:tcPr>
            <w:tcW w:w="212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80</w:t>
            </w:r>
          </w:p>
        </w:tc>
      </w:tr>
      <w:tr w:rsidR="00C945CE" w:rsidRPr="004C7B45" w:rsidTr="006C1AB3">
        <w:trPr>
          <w:trHeight w:val="489"/>
        </w:trPr>
        <w:tc>
          <w:tcPr>
            <w:tcW w:w="5812"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26. Servicio de acreditación de laboratorios y organizaciones</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100</w:t>
            </w:r>
          </w:p>
        </w:tc>
        <w:tc>
          <w:tcPr>
            <w:tcW w:w="1134"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50</w:t>
            </w:r>
          </w:p>
        </w:tc>
        <w:tc>
          <w:tcPr>
            <w:tcW w:w="212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50</w:t>
            </w:r>
          </w:p>
        </w:tc>
      </w:tr>
      <w:tr w:rsidR="00C945CE" w:rsidRPr="004C7B45" w:rsidTr="006C1AB3">
        <w:trPr>
          <w:trHeight w:val="412"/>
        </w:trPr>
        <w:tc>
          <w:tcPr>
            <w:tcW w:w="8222" w:type="dxa"/>
            <w:gridSpan w:val="3"/>
            <w:tcBorders>
              <w:top w:val="single" w:sz="8" w:space="0" w:color="9CC2E5"/>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b/>
                <w:sz w:val="18"/>
                <w:szCs w:val="18"/>
              </w:rPr>
            </w:pPr>
            <w:r w:rsidRPr="00BA0C13">
              <w:rPr>
                <w:rFonts w:eastAsia="Arial" w:cstheme="minorHAnsi"/>
                <w:b/>
                <w:sz w:val="18"/>
                <w:szCs w:val="18"/>
              </w:rPr>
              <w:t>Total</w:t>
            </w:r>
          </w:p>
        </w:tc>
        <w:tc>
          <w:tcPr>
            <w:tcW w:w="212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jc w:val="center"/>
              <w:rPr>
                <w:rFonts w:eastAsia="Arial" w:cstheme="minorHAnsi"/>
                <w:b/>
                <w:sz w:val="18"/>
                <w:szCs w:val="18"/>
              </w:rPr>
            </w:pPr>
            <w:r w:rsidRPr="00BA0C13">
              <w:rPr>
                <w:rFonts w:eastAsia="Arial" w:cstheme="minorHAnsi"/>
                <w:b/>
                <w:sz w:val="18"/>
                <w:szCs w:val="18"/>
              </w:rPr>
              <w:t>82</w:t>
            </w:r>
          </w:p>
        </w:tc>
      </w:tr>
    </w:tbl>
    <w:p w:rsidR="00C945CE" w:rsidRPr="00BA0C13" w:rsidRDefault="00C945CE" w:rsidP="00C945CE">
      <w:pPr>
        <w:spacing w:after="0" w:line="240" w:lineRule="auto"/>
        <w:rPr>
          <w:rFonts w:eastAsia="Arial" w:cstheme="minorHAnsi"/>
          <w:b/>
          <w:sz w:val="18"/>
          <w:szCs w:val="18"/>
        </w:rPr>
      </w:pPr>
    </w:p>
    <w:p w:rsidR="00C945CE" w:rsidRPr="00BA0C13" w:rsidRDefault="00C945CE" w:rsidP="00C945CE">
      <w:pPr>
        <w:spacing w:after="0" w:line="240" w:lineRule="auto"/>
        <w:ind w:left="-142" w:right="-126"/>
        <w:rPr>
          <w:rFonts w:eastAsia="Arial" w:cstheme="minorHAnsi"/>
          <w:b/>
          <w:color w:val="0070C0"/>
        </w:rPr>
      </w:pPr>
      <w:r w:rsidRPr="00BA0C13">
        <w:rPr>
          <w:rFonts w:eastAsia="Arial" w:cstheme="minorHAnsi"/>
          <w:b/>
          <w:color w:val="0070C0"/>
        </w:rPr>
        <w:t>Logros</w:t>
      </w:r>
    </w:p>
    <w:p w:rsidR="00C945CE" w:rsidRPr="00BA0C13" w:rsidRDefault="00C945CE" w:rsidP="00C945CE">
      <w:pPr>
        <w:spacing w:after="0" w:line="240" w:lineRule="auto"/>
        <w:ind w:left="-142" w:right="-126"/>
        <w:rPr>
          <w:rFonts w:eastAsia="Arial" w:cstheme="minorHAnsi"/>
          <w:b/>
          <w:sz w:val="18"/>
          <w:szCs w:val="18"/>
          <w:u w:val="single"/>
        </w:rPr>
      </w:pP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22</w:t>
      </w:r>
      <w:r w:rsidRPr="00BA0C13">
        <w:rPr>
          <w:rFonts w:eastAsia="Arial" w:cstheme="minorHAnsi"/>
          <w:sz w:val="20"/>
          <w:szCs w:val="20"/>
        </w:rPr>
        <w:t>. Se suscribió el contrato con el profesional para apoyar el mantenimiento de las operaciones estadísticas a cargo de la SEA de manera que cumplan con los requerimientos de la norma NTCPE1000 del proceso estadístico, así como para acompañar las auditorías del DANE a las operaciones de Calidad del Aire y RESPEL. Por otro lado, se cuenta con la minuta para la suscripción del contrato con DANE, en el marco del proceso de certificación de las operaciones estadísticas de Calidad del Aire y RESPEL. Se realizó el fortalecimiento al equipo de trabajo en la norma NTCPE 1000 del proceso estadístico, mediante una capacitación impartida por el DANE.</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23</w:t>
      </w:r>
      <w:r w:rsidRPr="00BA0C13">
        <w:rPr>
          <w:rFonts w:eastAsia="Arial" w:cstheme="minorHAnsi"/>
          <w:sz w:val="20"/>
          <w:szCs w:val="20"/>
        </w:rPr>
        <w:t>. 727 PQRS atendidas por los profesionales del Grupo de Seguimiento a la Sostenibilidad del Desarrollo - GSSD. Así mismo, el equipo técnico de la subdirección viene apoyando el proceso de desarrollo de la plataforma del RUA unificado-RETC.</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24</w:t>
      </w:r>
      <w:r w:rsidRPr="00BA0C13">
        <w:rPr>
          <w:rFonts w:eastAsia="Arial" w:cstheme="minorHAnsi"/>
          <w:sz w:val="20"/>
          <w:szCs w:val="20"/>
        </w:rPr>
        <w:t>. Se avanza en la gestión con los usuarios de los subsistemas (SISAIRE, RESPEL, PCB y RUAMF) así como en el diligenciamiento y la transmisión de información, para tener las bases de datos que son el insumo para la elaboración de los informes nacionales; se enviaron las cartas de invitación a los institutos de investigación para su participación en la elaboración del IEARNR; Informe Nacional de Inventario (NIR), compilado con información de la serie temporal 1990-2014 en ajustes finales; revisión lineamientos de la CMNUCC y propuesta de nuevos formatos estandarizados en el marco del proceso realizado con AILAC; revisión del estado de avance y ajuste a los TDR, de acuerdo a los roles y responsabilidades de los programas que participan (Fondo Verde); seguimiento a compromisos paro cívico Buenaventura –Impactos ambientales de operaciones de dragado del subsector portuario (ANLA, Minambiente, Invemar, EPA Buenaventura).</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25.</w:t>
      </w:r>
      <w:r w:rsidRPr="00BA0C13">
        <w:rPr>
          <w:rFonts w:eastAsia="Arial" w:cstheme="minorHAnsi"/>
          <w:sz w:val="20"/>
          <w:szCs w:val="20"/>
        </w:rPr>
        <w:t xml:space="preserve"> Se gestionaron las cartas de compromiso de los lugares de instalación de las estaciones de calidad del aire, que se van a instalar en la ciudad de Buenaventura, en el marco de los compromisos de la Mesa Técnica Ambiental del Paro.</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 xml:space="preserve">Actividad 26. Contratación de </w:t>
      </w:r>
      <w:r w:rsidRPr="00BA0C13">
        <w:rPr>
          <w:rFonts w:eastAsia="Arial" w:cstheme="minorHAnsi"/>
          <w:sz w:val="20"/>
          <w:szCs w:val="20"/>
        </w:rPr>
        <w:t>personal para la prestación del servicio.</w:t>
      </w:r>
    </w:p>
    <w:p w:rsidR="00C945CE" w:rsidRPr="00BA0C13" w:rsidRDefault="00C945CE" w:rsidP="00C945CE">
      <w:pPr>
        <w:spacing w:after="0" w:line="240" w:lineRule="auto"/>
        <w:ind w:left="-142" w:right="-126"/>
        <w:rPr>
          <w:rFonts w:eastAsia="Arial" w:cstheme="minorHAnsi"/>
          <w:b/>
          <w:sz w:val="24"/>
          <w:szCs w:val="24"/>
          <w:u w:val="single"/>
        </w:rPr>
      </w:pPr>
    </w:p>
    <w:p w:rsidR="00C945CE" w:rsidRPr="00BA0C13" w:rsidRDefault="00C945CE" w:rsidP="00C945CE">
      <w:pPr>
        <w:spacing w:after="0" w:line="240" w:lineRule="auto"/>
        <w:ind w:left="-142" w:right="-126"/>
        <w:jc w:val="both"/>
        <w:rPr>
          <w:rFonts w:eastAsia="Arial" w:cstheme="minorHAnsi"/>
          <w:b/>
          <w:color w:val="0070C0"/>
        </w:rPr>
      </w:pPr>
      <w:r w:rsidRPr="00BA0C13">
        <w:rPr>
          <w:rFonts w:eastAsia="Arial" w:cstheme="minorHAnsi"/>
          <w:b/>
          <w:color w:val="0070C0"/>
        </w:rPr>
        <w:t>Dificultades</w:t>
      </w:r>
    </w:p>
    <w:p w:rsidR="00C945CE" w:rsidRPr="00BA0C13" w:rsidRDefault="00C945CE" w:rsidP="00C945CE">
      <w:pPr>
        <w:spacing w:after="0" w:line="240" w:lineRule="auto"/>
        <w:ind w:left="-142" w:right="-126"/>
        <w:jc w:val="both"/>
        <w:rPr>
          <w:rFonts w:eastAsia="Arial" w:cstheme="minorHAnsi"/>
          <w:b/>
          <w:sz w:val="18"/>
          <w:szCs w:val="18"/>
        </w:rPr>
      </w:pP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Actividades 22 y 23</w:t>
      </w:r>
      <w:r w:rsidRPr="00BA0C13">
        <w:rPr>
          <w:rFonts w:eastAsia="Arial" w:cstheme="minorHAnsi"/>
          <w:sz w:val="20"/>
          <w:szCs w:val="20"/>
        </w:rPr>
        <w:t>. Demoras en los procesos contractuales, tanto en el Ideam como en el DANE.</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w:t>
      </w:r>
      <w:r w:rsidRPr="00BA0C13">
        <w:rPr>
          <w:rFonts w:eastAsia="Arial" w:cstheme="minorHAnsi"/>
          <w:b/>
          <w:color w:val="0070C0"/>
          <w:sz w:val="20"/>
          <w:szCs w:val="20"/>
        </w:rPr>
        <w:t xml:space="preserve"> </w:t>
      </w:r>
      <w:r w:rsidRPr="00BA0C13">
        <w:rPr>
          <w:rFonts w:eastAsia="Arial" w:cstheme="minorHAnsi"/>
          <w:color w:val="0070C0"/>
          <w:sz w:val="20"/>
          <w:szCs w:val="20"/>
        </w:rPr>
        <w:t>24</w:t>
      </w:r>
      <w:r w:rsidRPr="00BA0C13">
        <w:rPr>
          <w:rFonts w:eastAsia="Arial" w:cstheme="minorHAnsi"/>
          <w:sz w:val="20"/>
          <w:szCs w:val="20"/>
        </w:rPr>
        <w:t>. Se presentan retrasos en los usuarios y Autoridades Ambientales que diligencian y transmiten información a los diferentes Subsistemas. Adicionalmente se presentan retrasos en los compromisos de los actores que intervienen en el IERNR, tanto al interior del Instituto como fuera de éste.</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25</w:t>
      </w:r>
      <w:r w:rsidRPr="00BA0C13">
        <w:rPr>
          <w:rFonts w:eastAsia="Arial" w:cstheme="minorHAnsi"/>
          <w:sz w:val="20"/>
          <w:szCs w:val="20"/>
        </w:rPr>
        <w:t>. Consecución de los sitios para la instalación de las estaciones, proceso que implicó un año aproximadamente, debido a que debían cumplir con los requerimientos técnicos establecidos en el Protocolo para el Monitoreo y Seguimiento de la Calidad del Aire, del Ministerio de Ambiente, así como con condiciones de seguridad y suministro de energía eléctrica.</w:t>
      </w:r>
    </w:p>
    <w:p w:rsidR="00C945CE" w:rsidRPr="00BA0C13" w:rsidRDefault="00C945CE" w:rsidP="00C945CE">
      <w:pPr>
        <w:spacing w:after="0" w:line="240" w:lineRule="auto"/>
        <w:ind w:left="-142" w:right="-126"/>
        <w:jc w:val="both"/>
        <w:rPr>
          <w:rFonts w:eastAsia="Arial" w:cstheme="minorHAnsi"/>
          <w:sz w:val="20"/>
          <w:szCs w:val="20"/>
        </w:rPr>
      </w:pPr>
      <w:r w:rsidRPr="00BA0C13">
        <w:rPr>
          <w:rFonts w:eastAsia="Arial" w:cstheme="minorHAnsi"/>
          <w:color w:val="0070C0"/>
          <w:sz w:val="20"/>
          <w:szCs w:val="20"/>
        </w:rPr>
        <w:t>Actividad 26</w:t>
      </w:r>
      <w:r w:rsidRPr="00BA0C13">
        <w:rPr>
          <w:rFonts w:eastAsia="Arial" w:cstheme="minorHAnsi"/>
          <w:sz w:val="20"/>
          <w:szCs w:val="20"/>
        </w:rPr>
        <w:t>. Revisión del perfil del ingeniero de Sistemas por parte de la Oficina de Informática (pendiente).</w:t>
      </w:r>
    </w:p>
    <w:p w:rsidR="00C945CE" w:rsidRPr="00BA0C13" w:rsidRDefault="00C945CE" w:rsidP="00C945CE">
      <w:pPr>
        <w:spacing w:after="0" w:line="240" w:lineRule="auto"/>
        <w:ind w:left="-709" w:right="-660"/>
        <w:jc w:val="both"/>
        <w:rPr>
          <w:rFonts w:eastAsia="Arial" w:cstheme="minorHAnsi"/>
          <w:b/>
          <w:color w:val="ED7D31"/>
          <w:sz w:val="24"/>
          <w:szCs w:val="24"/>
        </w:rPr>
      </w:pPr>
    </w:p>
    <w:p w:rsidR="00C945CE" w:rsidRPr="00BA0C13" w:rsidRDefault="00C945CE" w:rsidP="00C945CE">
      <w:pPr>
        <w:pStyle w:val="Ttulo4"/>
      </w:pPr>
      <w:bookmarkStart w:id="207" w:name="_Toc34845755"/>
      <w:bookmarkStart w:id="208" w:name="_Toc44597371"/>
      <w:bookmarkStart w:id="209" w:name="_Toc44771115"/>
      <w:r w:rsidRPr="00BA0C13">
        <w:t>Segundo  trimestre subdirección de Estudios Ambientales, actividad 22, 23,24, 25 y 26</w:t>
      </w:r>
      <w:bookmarkEnd w:id="207"/>
      <w:bookmarkEnd w:id="208"/>
      <w:bookmarkEnd w:id="209"/>
      <w:r w:rsidRPr="00BA0C13">
        <w:t xml:space="preserve">  </w:t>
      </w:r>
    </w:p>
    <w:p w:rsidR="00C945CE" w:rsidRPr="00BA0C13" w:rsidRDefault="00C945CE" w:rsidP="00C945CE">
      <w:pPr>
        <w:spacing w:after="0" w:line="240" w:lineRule="auto"/>
        <w:ind w:left="-709" w:right="-660"/>
        <w:jc w:val="both"/>
        <w:rPr>
          <w:rFonts w:eastAsia="Arial" w:cstheme="minorHAnsi"/>
          <w:b/>
          <w:color w:val="ED7D31"/>
          <w:sz w:val="24"/>
          <w:szCs w:val="24"/>
        </w:rPr>
      </w:pPr>
    </w:p>
    <w:p w:rsidR="00C945CE" w:rsidRPr="00BA0C13" w:rsidRDefault="00C945CE" w:rsidP="00C945CE">
      <w:pPr>
        <w:spacing w:after="0" w:line="240" w:lineRule="auto"/>
        <w:jc w:val="both"/>
        <w:rPr>
          <w:rFonts w:eastAsia="Arial" w:cstheme="minorHAnsi"/>
          <w:b/>
          <w:color w:val="ED7D31"/>
          <w:sz w:val="24"/>
          <w:szCs w:val="24"/>
        </w:rPr>
      </w:pPr>
    </w:p>
    <w:p w:rsidR="00C945CE" w:rsidRPr="00BA0C13" w:rsidRDefault="00C945CE" w:rsidP="00C945CE">
      <w:pPr>
        <w:spacing w:after="0" w:line="240" w:lineRule="auto"/>
        <w:jc w:val="center"/>
        <w:rPr>
          <w:rFonts w:eastAsia="Arial" w:cstheme="minorHAnsi"/>
          <w:b/>
          <w:sz w:val="24"/>
          <w:szCs w:val="24"/>
        </w:rPr>
      </w:pPr>
      <w:r w:rsidRPr="00BA0C13">
        <w:rPr>
          <w:rFonts w:eastAsia="Arial" w:cstheme="minorHAnsi"/>
          <w:b/>
          <w:color w:val="ED7D31"/>
        </w:rPr>
        <w:t>Segundo trimestre</w:t>
      </w:r>
    </w:p>
    <w:tbl>
      <w:tblPr>
        <w:tblW w:w="10348" w:type="dxa"/>
        <w:tblInd w:w="-152" w:type="dxa"/>
        <w:tblLayout w:type="fixed"/>
        <w:tblLook w:val="0400" w:firstRow="0" w:lastRow="0" w:firstColumn="0" w:lastColumn="0" w:noHBand="0" w:noVBand="1"/>
      </w:tblPr>
      <w:tblGrid>
        <w:gridCol w:w="5954"/>
        <w:gridCol w:w="1559"/>
        <w:gridCol w:w="1276"/>
        <w:gridCol w:w="1559"/>
      </w:tblGrid>
      <w:tr w:rsidR="00C945CE" w:rsidRPr="004C7B45" w:rsidTr="006C1AB3">
        <w:trPr>
          <w:trHeight w:val="525"/>
        </w:trPr>
        <w:tc>
          <w:tcPr>
            <w:tcW w:w="5954" w:type="dxa"/>
            <w:tcBorders>
              <w:top w:val="single" w:sz="8" w:space="0" w:color="5B9BD5"/>
              <w:left w:val="single" w:sz="8" w:space="0" w:color="5B9BD5"/>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 principal</w:t>
            </w:r>
          </w:p>
        </w:tc>
        <w:tc>
          <w:tcPr>
            <w:tcW w:w="1559" w:type="dxa"/>
            <w:tcBorders>
              <w:top w:val="single" w:sz="8" w:space="0" w:color="5B9BD5"/>
              <w:left w:val="nil"/>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Programado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r w:rsidRPr="00BA0C13">
              <w:rPr>
                <w:rFonts w:eastAsia="Arial" w:cstheme="minorHAnsi"/>
                <w:color w:val="FFFFFF"/>
                <w:sz w:val="16"/>
                <w:szCs w:val="16"/>
              </w:rPr>
              <w:t xml:space="preserve">% </w:t>
            </w:r>
          </w:p>
          <w:p w:rsidR="00C945CE" w:rsidRPr="00BA0C13" w:rsidRDefault="00C945CE" w:rsidP="006C1AB3">
            <w:pPr>
              <w:spacing w:after="0" w:line="240" w:lineRule="auto"/>
              <w:jc w:val="center"/>
              <w:rPr>
                <w:rFonts w:eastAsia="Arial" w:cstheme="minorHAnsi"/>
                <w:b/>
                <w:color w:val="FFFFFF"/>
                <w:sz w:val="18"/>
                <w:szCs w:val="18"/>
              </w:rPr>
            </w:pPr>
          </w:p>
        </w:tc>
        <w:tc>
          <w:tcPr>
            <w:tcW w:w="1276" w:type="dxa"/>
            <w:tcBorders>
              <w:top w:val="single" w:sz="8" w:space="0" w:color="5B9BD5"/>
              <w:left w:val="nil"/>
              <w:bottom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Avance</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r w:rsidRPr="00BA0C13">
              <w:rPr>
                <w:rFonts w:eastAsia="Arial" w:cstheme="minorHAnsi"/>
                <w:color w:val="FFFFFF"/>
                <w:sz w:val="16"/>
                <w:szCs w:val="16"/>
              </w:rPr>
              <w:t xml:space="preserve">% </w:t>
            </w:r>
          </w:p>
          <w:p w:rsidR="00C945CE" w:rsidRPr="00BA0C13" w:rsidRDefault="00C945CE" w:rsidP="006C1AB3">
            <w:pPr>
              <w:spacing w:after="0" w:line="240" w:lineRule="auto"/>
              <w:jc w:val="center"/>
              <w:rPr>
                <w:rFonts w:eastAsia="Arial" w:cstheme="minorHAnsi"/>
                <w:b/>
                <w:color w:val="FFFFFF"/>
                <w:sz w:val="18"/>
                <w:szCs w:val="18"/>
              </w:rPr>
            </w:pPr>
          </w:p>
        </w:tc>
        <w:tc>
          <w:tcPr>
            <w:tcW w:w="1559" w:type="dxa"/>
            <w:tcBorders>
              <w:top w:val="single" w:sz="8" w:space="0" w:color="5B9BD5"/>
              <w:left w:val="nil"/>
              <w:bottom w:val="single" w:sz="8" w:space="0" w:color="5B9BD5"/>
              <w:right w:val="single" w:sz="8" w:space="0" w:color="5B9BD5"/>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Cumplimiento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r w:rsidRPr="00BA0C13">
              <w:rPr>
                <w:rFonts w:eastAsia="Arial" w:cstheme="minorHAnsi"/>
                <w:color w:val="FFFFFF"/>
                <w:sz w:val="16"/>
                <w:szCs w:val="16"/>
              </w:rPr>
              <w:t xml:space="preserve">% </w:t>
            </w:r>
          </w:p>
          <w:p w:rsidR="00C945CE" w:rsidRPr="00BA0C13" w:rsidRDefault="00C945CE" w:rsidP="006C1AB3">
            <w:pPr>
              <w:spacing w:after="0" w:line="240" w:lineRule="auto"/>
              <w:jc w:val="center"/>
              <w:rPr>
                <w:rFonts w:eastAsia="Arial" w:cstheme="minorHAnsi"/>
                <w:b/>
                <w:color w:val="FFFFFF"/>
                <w:sz w:val="18"/>
                <w:szCs w:val="18"/>
              </w:rPr>
            </w:pPr>
          </w:p>
        </w:tc>
      </w:tr>
      <w:tr w:rsidR="00C945CE" w:rsidRPr="004C7B45" w:rsidTr="006C1AB3">
        <w:trPr>
          <w:trHeight w:val="359"/>
        </w:trPr>
        <w:tc>
          <w:tcPr>
            <w:tcW w:w="595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22. Gestionar la certificación de las operaciones estadísticas a cargo de la SEA</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45</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50</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111</w:t>
            </w:r>
          </w:p>
        </w:tc>
      </w:tr>
      <w:tr w:rsidR="00C945CE" w:rsidRPr="004C7B45" w:rsidTr="006C1AB3">
        <w:trPr>
          <w:trHeight w:val="68"/>
        </w:trPr>
        <w:tc>
          <w:tcPr>
            <w:tcW w:w="595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23. Administrar los subsistemas del SIAC a cargo de la SEA</w:t>
            </w:r>
          </w:p>
        </w:tc>
        <w:tc>
          <w:tcPr>
            <w:tcW w:w="155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50</w:t>
            </w:r>
          </w:p>
        </w:tc>
        <w:tc>
          <w:tcPr>
            <w:tcW w:w="12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53</w:t>
            </w:r>
          </w:p>
        </w:tc>
        <w:tc>
          <w:tcPr>
            <w:tcW w:w="155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105</w:t>
            </w:r>
          </w:p>
        </w:tc>
      </w:tr>
      <w:tr w:rsidR="00C945CE" w:rsidRPr="004C7B45" w:rsidTr="006C1AB3">
        <w:trPr>
          <w:trHeight w:val="229"/>
        </w:trPr>
        <w:tc>
          <w:tcPr>
            <w:tcW w:w="595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24. Elaborar documentos técnicos ambientales que permitan realizar el seguimiento al uso y transformación de los recursos naturales</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34</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30</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89</w:t>
            </w:r>
          </w:p>
        </w:tc>
      </w:tr>
      <w:tr w:rsidR="00C945CE" w:rsidRPr="004C7B45" w:rsidTr="006C1AB3">
        <w:trPr>
          <w:trHeight w:val="646"/>
        </w:trPr>
        <w:tc>
          <w:tcPr>
            <w:tcW w:w="595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25. Suministrar insumos y acompañamiento técnico, para el fortalecimiento de la toma de decisiones en materia ambiental, a las entidades SINA y no SINA</w:t>
            </w:r>
          </w:p>
        </w:tc>
        <w:tc>
          <w:tcPr>
            <w:tcW w:w="155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35</w:t>
            </w:r>
          </w:p>
        </w:tc>
        <w:tc>
          <w:tcPr>
            <w:tcW w:w="12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26</w:t>
            </w:r>
          </w:p>
        </w:tc>
        <w:tc>
          <w:tcPr>
            <w:tcW w:w="1559"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color w:val="000000"/>
                <w:sz w:val="18"/>
                <w:szCs w:val="18"/>
              </w:rPr>
            </w:pPr>
            <w:r w:rsidRPr="00BA0C13">
              <w:rPr>
                <w:rFonts w:eastAsia="Arial" w:cstheme="minorHAnsi"/>
                <w:color w:val="000000"/>
                <w:sz w:val="18"/>
                <w:szCs w:val="18"/>
              </w:rPr>
              <w:t>75</w:t>
            </w:r>
          </w:p>
        </w:tc>
      </w:tr>
      <w:tr w:rsidR="00C945CE" w:rsidRPr="004C7B45" w:rsidTr="006C1AB3">
        <w:trPr>
          <w:trHeight w:val="489"/>
        </w:trPr>
        <w:tc>
          <w:tcPr>
            <w:tcW w:w="595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b/>
                <w:color w:val="000000"/>
                <w:sz w:val="18"/>
                <w:szCs w:val="18"/>
              </w:rPr>
            </w:pPr>
            <w:r w:rsidRPr="00BA0C13">
              <w:rPr>
                <w:rFonts w:eastAsia="Arial" w:cstheme="minorHAnsi"/>
                <w:b/>
                <w:sz w:val="18"/>
                <w:szCs w:val="18"/>
              </w:rPr>
              <w:t>Total</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b/>
                <w:color w:val="000000"/>
                <w:sz w:val="18"/>
                <w:szCs w:val="18"/>
              </w:rPr>
            </w:pPr>
            <w:r w:rsidRPr="00BA0C13">
              <w:rPr>
                <w:rFonts w:eastAsia="Arial" w:cstheme="minorHAnsi"/>
                <w:b/>
                <w:color w:val="000000"/>
                <w:sz w:val="18"/>
                <w:szCs w:val="18"/>
              </w:rPr>
              <w:t>41</w:t>
            </w:r>
          </w:p>
        </w:tc>
        <w:tc>
          <w:tcPr>
            <w:tcW w:w="12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b/>
                <w:color w:val="000000"/>
                <w:sz w:val="18"/>
                <w:szCs w:val="18"/>
              </w:rPr>
            </w:pPr>
            <w:r w:rsidRPr="00BA0C13">
              <w:rPr>
                <w:rFonts w:eastAsia="Arial" w:cstheme="minorHAnsi"/>
                <w:b/>
                <w:color w:val="000000"/>
                <w:sz w:val="18"/>
                <w:szCs w:val="18"/>
              </w:rPr>
              <w:t>40</w:t>
            </w:r>
          </w:p>
        </w:tc>
        <w:tc>
          <w:tcPr>
            <w:tcW w:w="1559"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b/>
                <w:color w:val="000000"/>
                <w:sz w:val="18"/>
                <w:szCs w:val="18"/>
              </w:rPr>
            </w:pPr>
            <w:r w:rsidRPr="00BA0C13">
              <w:rPr>
                <w:rFonts w:eastAsia="Arial" w:cstheme="minorHAnsi"/>
                <w:b/>
                <w:color w:val="000000"/>
                <w:sz w:val="18"/>
                <w:szCs w:val="18"/>
              </w:rPr>
              <w:t>97</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jc w:val="both"/>
        <w:rPr>
          <w:rFonts w:eastAsia="Arial" w:cstheme="minorHAnsi"/>
          <w:color w:val="0070C0"/>
        </w:rPr>
      </w:pPr>
      <w:r w:rsidRPr="00BA0C13">
        <w:rPr>
          <w:rFonts w:eastAsia="Arial" w:cstheme="minorHAnsi"/>
          <w:color w:val="0070C0"/>
        </w:rPr>
        <w:t xml:space="preserve">Actividad principal 22. Gestionar la certificación de las operaciones estadísticas a cargo de la SEA </w:t>
      </w:r>
    </w:p>
    <w:p w:rsidR="00C945CE" w:rsidRPr="00BA0C13" w:rsidRDefault="00C945CE" w:rsidP="00C945CE">
      <w:pPr>
        <w:spacing w:after="0" w:line="240" w:lineRule="auto"/>
        <w:rPr>
          <w:rFonts w:eastAsia="Arial" w:cstheme="minorHAnsi"/>
          <w:b/>
          <w:sz w:val="24"/>
          <w:szCs w:val="24"/>
        </w:rPr>
      </w:pPr>
    </w:p>
    <w:tbl>
      <w:tblPr>
        <w:tblW w:w="10363"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09"/>
        <w:gridCol w:w="1417"/>
        <w:gridCol w:w="1455"/>
        <w:gridCol w:w="792"/>
        <w:gridCol w:w="1297"/>
        <w:gridCol w:w="1260"/>
        <w:gridCol w:w="1433"/>
      </w:tblGrid>
      <w:tr w:rsidR="00C945CE" w:rsidRPr="004C7B45" w:rsidTr="006C1AB3">
        <w:trPr>
          <w:trHeight w:val="270"/>
          <w:jc w:val="center"/>
        </w:trPr>
        <w:tc>
          <w:tcPr>
            <w:tcW w:w="2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r w:rsidRPr="00BA0C13">
              <w:rPr>
                <w:rFonts w:eastAsia="Arial" w:cstheme="minorHAnsi"/>
                <w:sz w:val="16"/>
                <w:szCs w:val="16"/>
              </w:rPr>
              <w:t xml:space="preserve">% </w:t>
            </w: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6"/>
                <w:szCs w:val="16"/>
              </w:rPr>
              <w:t xml:space="preserve">% </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6"/>
                <w:szCs w:val="16"/>
              </w:rPr>
              <w:t xml:space="preserve">% </w:t>
            </w:r>
          </w:p>
        </w:tc>
      </w:tr>
      <w:tr w:rsidR="00C945CE" w:rsidRPr="004C7B45" w:rsidTr="006C1AB3">
        <w:trPr>
          <w:trHeight w:val="1102"/>
          <w:jc w:val="center"/>
        </w:trPr>
        <w:tc>
          <w:tcPr>
            <w:tcW w:w="270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54. Mantener las operaciones estadísticas RUA Manufacturero, PCB, Sisaire y Respel, conforme a los Lineamientos del Sistema Estadístico Nacional, alineados a los requerimientos de la norma NTC PE1000:2017</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conforme a los lineamientos del Sistema Estadístico Nacional, alineados a los requerimientos de la norma NTC PE1000:2016</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125</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45632" behindDoc="0" locked="0" layoutInCell="1" hidden="0" allowOverlap="1" wp14:anchorId="3E8E6288" wp14:editId="7766C9DA">
                      <wp:simplePos x="0" y="0"/>
                      <wp:positionH relativeFrom="column">
                        <wp:posOffset>203200</wp:posOffset>
                      </wp:positionH>
                      <wp:positionV relativeFrom="paragraph">
                        <wp:posOffset>38100</wp:posOffset>
                      </wp:positionV>
                      <wp:extent cx="365125" cy="374650"/>
                      <wp:effectExtent l="0" t="0" r="0" b="0"/>
                      <wp:wrapNone/>
                      <wp:docPr id="4399" name="Elipse 439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E8E6288" id="Elipse 4399" o:spid="_x0000_s1040" style="position:absolute;left:0;text-align:left;margin-left:16pt;margin-top:3pt;width:28.75pt;height:29.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363" w:type="dxa"/>
            <w:gridSpan w:val="7"/>
            <w:vAlign w:val="center"/>
          </w:tcPr>
          <w:p w:rsidR="00C945CE" w:rsidRPr="00BA0C13" w:rsidRDefault="00C945CE" w:rsidP="006C1AB3">
            <w:pPr>
              <w:rPr>
                <w:rFonts w:eastAsia="Arial" w:cstheme="minorHAnsi"/>
                <w:color w:val="0070C0"/>
                <w:sz w:val="20"/>
                <w:szCs w:val="20"/>
              </w:rPr>
            </w:pPr>
          </w:p>
          <w:p w:rsidR="00C945CE" w:rsidRPr="00BA0C13" w:rsidRDefault="00C945CE" w:rsidP="006C1AB3">
            <w:pPr>
              <w:rPr>
                <w:rFonts w:eastAsia="Arial" w:cstheme="minorHAnsi"/>
                <w:color w:val="0070C0"/>
                <w:sz w:val="20"/>
                <w:szCs w:val="20"/>
              </w:rPr>
            </w:pPr>
            <w:r w:rsidRPr="00BA0C13">
              <w:rPr>
                <w:rFonts w:eastAsia="Arial" w:cstheme="minorHAnsi"/>
                <w:color w:val="0070C0"/>
                <w:sz w:val="20"/>
                <w:szCs w:val="20"/>
              </w:rPr>
              <w:t>Descripción del avance</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2"/>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Informe de avances sobre la implementación del plan de mejoramiento conforme a la auditoría interna 2018, realizada a las operaciones “Estadísticas del Monitoreo y Seguimiento de la Calidad del Aire” y “Estadística sobre Generadores de Residuos o Desechos Peligrosos”: documento que describe las acciones implementadas en las operaciones “Estadísticas del Monitoreo y Seguimiento de la Calidad del Aire” y “Estadística sobre Generadores de Residuos o Desechos Peligrosos”, con el fin de levantar los hallazgos de la auditoría interna realizada en 2018.</w:t>
            </w:r>
          </w:p>
          <w:p w:rsidR="00C945CE" w:rsidRPr="00BA0C13" w:rsidRDefault="00C945CE" w:rsidP="006C1AB3">
            <w:pPr>
              <w:jc w:val="both"/>
              <w:rPr>
                <w:rFonts w:eastAsia="Arial" w:cstheme="minorHAnsi"/>
                <w:sz w:val="24"/>
                <w:szCs w:val="24"/>
              </w:rPr>
            </w:pPr>
          </w:p>
        </w:tc>
      </w:tr>
    </w:tbl>
    <w:p w:rsidR="00C945CE" w:rsidRPr="00BA0C13" w:rsidRDefault="00C945CE" w:rsidP="00C945CE">
      <w:pPr>
        <w:spacing w:after="0" w:line="240" w:lineRule="auto"/>
        <w:rPr>
          <w:rFonts w:eastAsia="Arial" w:cstheme="minorHAnsi"/>
          <w:b/>
          <w:sz w:val="24"/>
          <w:szCs w:val="24"/>
        </w:rPr>
      </w:pPr>
    </w:p>
    <w:tbl>
      <w:tblPr>
        <w:tblW w:w="10353"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995"/>
        <w:gridCol w:w="1417"/>
        <w:gridCol w:w="1455"/>
        <w:gridCol w:w="792"/>
        <w:gridCol w:w="1297"/>
        <w:gridCol w:w="1260"/>
        <w:gridCol w:w="2137"/>
      </w:tblGrid>
      <w:tr w:rsidR="00C945CE" w:rsidRPr="004C7B45" w:rsidTr="006C1AB3">
        <w:trPr>
          <w:trHeight w:val="270"/>
          <w:jc w:val="center"/>
        </w:trPr>
        <w:tc>
          <w:tcPr>
            <w:tcW w:w="199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213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199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58. Certificación de las operaciones estadísticas de calidad del aire y Respel ante el DANE</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Operaciones Estadísticas auditadas por parte del DANE</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213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46656" behindDoc="0" locked="0" layoutInCell="1" hidden="0" allowOverlap="1" wp14:anchorId="3D5AB737" wp14:editId="5C339F1B">
                      <wp:simplePos x="0" y="0"/>
                      <wp:positionH relativeFrom="column">
                        <wp:posOffset>419100</wp:posOffset>
                      </wp:positionH>
                      <wp:positionV relativeFrom="paragraph">
                        <wp:posOffset>0</wp:posOffset>
                      </wp:positionV>
                      <wp:extent cx="365125" cy="374650"/>
                      <wp:effectExtent l="0" t="0" r="0" b="0"/>
                      <wp:wrapNone/>
                      <wp:docPr id="4488" name="Elipse 448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D5AB737" id="Elipse 4488" o:spid="_x0000_s1041" style="position:absolute;left:0;text-align:left;margin-left:33pt;margin-top:0;width:28.75pt;height:29.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353" w:type="dxa"/>
            <w:gridSpan w:val="7"/>
            <w:vAlign w:val="center"/>
          </w:tcPr>
          <w:p w:rsidR="00C945CE" w:rsidRPr="00BA0C13" w:rsidRDefault="00C945CE" w:rsidP="006C1AB3">
            <w:pPr>
              <w:rPr>
                <w:rFonts w:eastAsia="Arial" w:cstheme="minorHAnsi"/>
                <w:color w:val="0070C0"/>
                <w:sz w:val="20"/>
                <w:szCs w:val="20"/>
              </w:rPr>
            </w:pPr>
          </w:p>
          <w:p w:rsidR="00C945CE" w:rsidRPr="00BA0C13" w:rsidRDefault="00C945CE" w:rsidP="006C1AB3">
            <w:pPr>
              <w:rPr>
                <w:rFonts w:eastAsia="Arial" w:cstheme="minorHAnsi"/>
                <w:color w:val="0070C0"/>
                <w:sz w:val="20"/>
                <w:szCs w:val="20"/>
              </w:rPr>
            </w:pPr>
            <w:r w:rsidRPr="00BA0C13">
              <w:rPr>
                <w:rFonts w:eastAsia="Arial" w:cstheme="minorHAnsi"/>
                <w:color w:val="0070C0"/>
                <w:sz w:val="20"/>
                <w:szCs w:val="20"/>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2"/>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Avance en actividades del contrato, programación de visitas de auditoría</w:t>
            </w:r>
          </w:p>
          <w:p w:rsidR="00C945CE" w:rsidRPr="00BA0C13" w:rsidRDefault="00C945CE" w:rsidP="006C1AB3">
            <w:pPr>
              <w:rPr>
                <w:rFonts w:eastAsia="Arial" w:cstheme="minorHAnsi"/>
                <w:sz w:val="24"/>
                <w:szCs w:val="24"/>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rPr>
          <w:rFonts w:eastAsia="Arial" w:cstheme="minorHAnsi"/>
          <w:color w:val="0070C0"/>
        </w:rPr>
      </w:pPr>
      <w:r w:rsidRPr="00BA0C13">
        <w:rPr>
          <w:rFonts w:eastAsia="Arial" w:cstheme="minorHAnsi"/>
          <w:color w:val="0070C0"/>
        </w:rPr>
        <w:t>Actividad principal 23. Administrar los subsistemas del SIAC a cargo de la SEA</w:t>
      </w:r>
    </w:p>
    <w:p w:rsidR="00C945CE" w:rsidRPr="00BA0C13" w:rsidRDefault="00C945CE" w:rsidP="00C945CE">
      <w:pPr>
        <w:spacing w:after="0" w:line="240" w:lineRule="auto"/>
        <w:rPr>
          <w:rFonts w:eastAsia="Arial" w:cstheme="minorHAnsi"/>
          <w:b/>
          <w:sz w:val="24"/>
          <w:szCs w:val="24"/>
        </w:rPr>
      </w:pP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09"/>
        <w:gridCol w:w="1417"/>
        <w:gridCol w:w="1455"/>
        <w:gridCol w:w="792"/>
        <w:gridCol w:w="1297"/>
        <w:gridCol w:w="1260"/>
        <w:gridCol w:w="1418"/>
      </w:tblGrid>
      <w:tr w:rsidR="00C945CE" w:rsidRPr="004C7B45" w:rsidTr="006C1AB3">
        <w:trPr>
          <w:trHeight w:val="270"/>
          <w:jc w:val="center"/>
        </w:trPr>
        <w:tc>
          <w:tcPr>
            <w:tcW w:w="2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r>
      <w:tr w:rsidR="00C945CE" w:rsidRPr="004C7B45" w:rsidTr="006C1AB3">
        <w:trPr>
          <w:trHeight w:val="1102"/>
          <w:jc w:val="center"/>
        </w:trPr>
        <w:tc>
          <w:tcPr>
            <w:tcW w:w="2709"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53 Apoyar la gestión que adelantan los profesionales de la Subdirección, en el marco de la administración de los registros ambientales a su cargo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PQR atendidas de los registros ambientales a cargo de la SEA</w:t>
            </w:r>
          </w:p>
          <w:p w:rsidR="00C945CE" w:rsidRPr="00BA0C13" w:rsidRDefault="00C945CE" w:rsidP="006C1AB3">
            <w:pPr>
              <w:pBdr>
                <w:top w:val="nil"/>
                <w:left w:val="nil"/>
                <w:bottom w:val="nil"/>
                <w:right w:val="nil"/>
                <w:between w:val="nil"/>
              </w:pBdr>
              <w:rPr>
                <w:rFonts w:eastAsia="Arial" w:cstheme="minorHAnsi"/>
                <w:color w:val="000000"/>
                <w:sz w:val="18"/>
                <w:szCs w:val="18"/>
              </w:rPr>
            </w:pP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55</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110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47680" behindDoc="0" locked="0" layoutInCell="1" hidden="0" allowOverlap="1" wp14:anchorId="436BBEC0" wp14:editId="1781B3D4">
                      <wp:simplePos x="0" y="0"/>
                      <wp:positionH relativeFrom="column">
                        <wp:posOffset>190500</wp:posOffset>
                      </wp:positionH>
                      <wp:positionV relativeFrom="paragraph">
                        <wp:posOffset>50800</wp:posOffset>
                      </wp:positionV>
                      <wp:extent cx="365125" cy="374650"/>
                      <wp:effectExtent l="0" t="0" r="0" b="0"/>
                      <wp:wrapNone/>
                      <wp:docPr id="4518" name="Elipse 451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36BBEC0" id="Elipse 4518" o:spid="_x0000_s1042" style="position:absolute;left:0;text-align:left;margin-left:15pt;margin-top:4pt;width:28.75pt;height:29.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348" w:type="dxa"/>
            <w:gridSpan w:val="7"/>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3"/>
              </w:numPr>
              <w:pBdr>
                <w:top w:val="nil"/>
                <w:left w:val="nil"/>
                <w:bottom w:val="nil"/>
                <w:right w:val="nil"/>
                <w:between w:val="nil"/>
              </w:pBdr>
              <w:ind w:left="313" w:hanging="284"/>
              <w:rPr>
                <w:rFonts w:eastAsia="Arial" w:cstheme="minorHAnsi"/>
                <w:color w:val="000000"/>
                <w:sz w:val="18"/>
                <w:szCs w:val="18"/>
              </w:rPr>
            </w:pPr>
            <w:r w:rsidRPr="00BA0C13">
              <w:rPr>
                <w:rFonts w:eastAsia="Arial" w:cstheme="minorHAnsi"/>
                <w:color w:val="000000"/>
                <w:sz w:val="18"/>
                <w:szCs w:val="18"/>
              </w:rPr>
              <w:t>Informe trimestral de las PQR atendidas por el GSSD y realización de los encuentros regionales con autoridades regionales en las ciudades de Santa Marta y Medellín, para el fortalecimiento de los subsistemas del SIAC.</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364"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10"/>
        <w:gridCol w:w="1417"/>
        <w:gridCol w:w="1455"/>
        <w:gridCol w:w="792"/>
        <w:gridCol w:w="1297"/>
        <w:gridCol w:w="1260"/>
        <w:gridCol w:w="1433"/>
      </w:tblGrid>
      <w:tr w:rsidR="00C945CE" w:rsidRPr="004C7B45" w:rsidTr="006C1AB3">
        <w:trPr>
          <w:trHeight w:val="270"/>
          <w:jc w:val="center"/>
        </w:trPr>
        <w:tc>
          <w:tcPr>
            <w:tcW w:w="271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710"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56. Prestar el soporte informático a los aplicativos administrados por la SEA</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Mantenimiento evolutivo y módulo de gestores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48704" behindDoc="0" locked="0" layoutInCell="1" hidden="0" allowOverlap="1" wp14:anchorId="65DC8AF4" wp14:editId="58CBA2A8">
                      <wp:simplePos x="0" y="0"/>
                      <wp:positionH relativeFrom="column">
                        <wp:posOffset>215900</wp:posOffset>
                      </wp:positionH>
                      <wp:positionV relativeFrom="paragraph">
                        <wp:posOffset>25400</wp:posOffset>
                      </wp:positionV>
                      <wp:extent cx="365125" cy="374650"/>
                      <wp:effectExtent l="0" t="0" r="0" b="0"/>
                      <wp:wrapNone/>
                      <wp:docPr id="4554" name="Elipse 4554"/>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5DC8AF4" id="Elipse 4554" o:spid="_x0000_s1043" style="position:absolute;left:0;text-align:left;margin-left:17pt;margin-top:2pt;width:28.75pt;height:29.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364" w:type="dxa"/>
            <w:gridSpan w:val="7"/>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3"/>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Se tiene el informe de avance del mantenimiento evolutivo realizado.</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color w:val="2F5496"/>
          <w:sz w:val="24"/>
          <w:szCs w:val="24"/>
          <w:u w:val="single"/>
        </w:rPr>
      </w:pPr>
    </w:p>
    <w:p w:rsidR="00C945CE" w:rsidRPr="00BA0C13" w:rsidRDefault="00C945CE" w:rsidP="00C945CE">
      <w:pPr>
        <w:rPr>
          <w:rFonts w:eastAsia="Arial" w:cstheme="minorHAnsi"/>
          <w:color w:val="0070C0"/>
        </w:rPr>
      </w:pPr>
      <w:r w:rsidRPr="00BA0C13">
        <w:rPr>
          <w:rFonts w:eastAsia="Arial" w:cstheme="minorHAnsi"/>
          <w:color w:val="0070C0"/>
        </w:rPr>
        <w:t>Actividad principal 24. Elaborar documentos técnicos ambientales que permitan realizar el seguimiento al uso y transformación de los recursos naturales</w:t>
      </w:r>
    </w:p>
    <w:tbl>
      <w:tblPr>
        <w:tblW w:w="1036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14"/>
        <w:gridCol w:w="1417"/>
        <w:gridCol w:w="1455"/>
        <w:gridCol w:w="792"/>
        <w:gridCol w:w="1297"/>
        <w:gridCol w:w="1260"/>
        <w:gridCol w:w="1433"/>
      </w:tblGrid>
      <w:tr w:rsidR="00C945CE" w:rsidRPr="004C7B45" w:rsidTr="006C1AB3">
        <w:trPr>
          <w:trHeight w:val="270"/>
          <w:jc w:val="center"/>
        </w:trPr>
        <w:tc>
          <w:tcPr>
            <w:tcW w:w="271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71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57. Prestar apoyo técnico en la elaboración del IERNR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IERNR elaborado de acuerdo con los lineamientos establecidos por el Ideam</w:t>
            </w:r>
          </w:p>
          <w:p w:rsidR="00C945CE" w:rsidRPr="00BA0C13" w:rsidRDefault="00C945CE" w:rsidP="006C1AB3">
            <w:pPr>
              <w:pBdr>
                <w:top w:val="nil"/>
                <w:left w:val="nil"/>
                <w:bottom w:val="nil"/>
                <w:right w:val="nil"/>
                <w:between w:val="nil"/>
              </w:pBdr>
              <w:rPr>
                <w:rFonts w:eastAsia="Arial" w:cstheme="minorHAnsi"/>
                <w:color w:val="000000"/>
                <w:sz w:val="18"/>
                <w:szCs w:val="18"/>
              </w:rPr>
            </w:pP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49728" behindDoc="0" locked="0" layoutInCell="1" hidden="0" allowOverlap="1" wp14:anchorId="172BF614" wp14:editId="0C8C1816">
                      <wp:simplePos x="0" y="0"/>
                      <wp:positionH relativeFrom="column">
                        <wp:posOffset>203200</wp:posOffset>
                      </wp:positionH>
                      <wp:positionV relativeFrom="paragraph">
                        <wp:posOffset>0</wp:posOffset>
                      </wp:positionV>
                      <wp:extent cx="365125" cy="374650"/>
                      <wp:effectExtent l="0" t="0" r="0" b="0"/>
                      <wp:wrapNone/>
                      <wp:docPr id="4604" name="Elipse 4604"/>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72BF614" id="Elipse 4604" o:spid="_x0000_s1044" style="position:absolute;left:0;text-align:left;margin-left:16pt;margin-top:0;width:28.75pt;height:29.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63"/>
          <w:jc w:val="center"/>
        </w:trPr>
        <w:tc>
          <w:tcPr>
            <w:tcW w:w="10368"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Se entregó el informe de avance con las actividades desarrolladas durante el primer semestre para la elaboración del IERNR.</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59. Diagramación de los informes y demás documentos elaborados por la SEA</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Informes diagramados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24</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83</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50752" behindDoc="0" locked="0" layoutInCell="1" hidden="0" allowOverlap="1" wp14:anchorId="7584CE05" wp14:editId="02E08158">
                      <wp:simplePos x="0" y="0"/>
                      <wp:positionH relativeFrom="column">
                        <wp:posOffset>177800</wp:posOffset>
                      </wp:positionH>
                      <wp:positionV relativeFrom="paragraph">
                        <wp:posOffset>0</wp:posOffset>
                      </wp:positionV>
                      <wp:extent cx="365125" cy="374650"/>
                      <wp:effectExtent l="0" t="0" r="0" b="0"/>
                      <wp:wrapNone/>
                      <wp:docPr id="4407" name="Elipse 440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584CE05" id="Elipse 4407" o:spid="_x0000_s1045" style="position:absolute;left:0;text-align:left;margin-left:14pt;margin-top:0;width:28.75pt;height:2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655"/>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Inventario indicativo de contaminantes criterio, falta el proceso de diagramación.</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67. Validación de información de conflictos ambientales para el análisis e inclusión en los documentos de identificación y análisis de conflictos ambientales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75</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51776" behindDoc="0" locked="0" layoutInCell="1" hidden="0" allowOverlap="1" wp14:anchorId="79CEB341" wp14:editId="09BFBDDA">
                      <wp:simplePos x="0" y="0"/>
                      <wp:positionH relativeFrom="column">
                        <wp:posOffset>190500</wp:posOffset>
                      </wp:positionH>
                      <wp:positionV relativeFrom="paragraph">
                        <wp:posOffset>25400</wp:posOffset>
                      </wp:positionV>
                      <wp:extent cx="365125" cy="374650"/>
                      <wp:effectExtent l="0" t="0" r="0" b="0"/>
                      <wp:wrapNone/>
                      <wp:docPr id="4346" name="Elipse 4346"/>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CEB341" id="Elipse 4346" o:spid="_x0000_s1046" style="position:absolute;left:0;text-align:left;margin-left:15pt;margin-top:2pt;width:28.75pt;height:29.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solicitud de intención enviado a posibles proponentes para respuesta a más tardar el 9 de julio; para validación de información de conflictos ambientales para el análisis e inclusión en los documentos de identificación y análisis de conflictos ambientales.</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62"/>
        <w:gridCol w:w="1417"/>
        <w:gridCol w:w="1455"/>
        <w:gridCol w:w="792"/>
        <w:gridCol w:w="1297"/>
        <w:gridCol w:w="1260"/>
        <w:gridCol w:w="1433"/>
      </w:tblGrid>
      <w:tr w:rsidR="00C945CE" w:rsidRPr="004C7B45" w:rsidTr="006C1AB3">
        <w:trPr>
          <w:trHeight w:val="270"/>
          <w:jc w:val="center"/>
        </w:trPr>
        <w:tc>
          <w:tcPr>
            <w:tcW w:w="256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6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68. Recopilar información, documentar y elaborar análisis geográficos para la identificación de áreas de interés ambiental y de desarrollo basados en la guía metodológica de conflictos ambientales</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Identificación de áreas de interés y de desarrollo para la implementación de la guía metodológica de conflictos ambientales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que contenga identificación de áreas de interés </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18</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90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52800" behindDoc="0" locked="0" layoutInCell="1" hidden="0" allowOverlap="1" wp14:anchorId="1BE31AB5" wp14:editId="7284424E">
                      <wp:simplePos x="0" y="0"/>
                      <wp:positionH relativeFrom="column">
                        <wp:posOffset>165100</wp:posOffset>
                      </wp:positionH>
                      <wp:positionV relativeFrom="paragraph">
                        <wp:posOffset>38100</wp:posOffset>
                      </wp:positionV>
                      <wp:extent cx="365125" cy="374650"/>
                      <wp:effectExtent l="0" t="0" r="0" b="0"/>
                      <wp:wrapNone/>
                      <wp:docPr id="4432" name="Elipse 443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E31AB5" id="Elipse 4432" o:spid="_x0000_s1047" style="position:absolute;left:0;text-align:left;margin-left:13pt;margin-top:3pt;width:28.75pt;height:29.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6"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solicitud de intención enviado a posibles proponentes para identificación de áreas de interés y de desarrollo para la implementación de la guía metodológica de conflictos ambientales (respuesta a más tardar el 9 de julio).</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70 Ciudades sostenibles</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spacing w:line="360" w:lineRule="auto"/>
              <w:jc w:val="center"/>
              <w:rPr>
                <w:rFonts w:eastAsia="Arial" w:cstheme="minorHAnsi"/>
                <w:sz w:val="18"/>
                <w:szCs w:val="18"/>
              </w:rPr>
            </w:pPr>
            <w:r w:rsidRPr="00BA0C13">
              <w:rPr>
                <w:rFonts w:eastAsia="Arial" w:cstheme="minorHAnsi"/>
                <w:sz w:val="18"/>
                <w:szCs w:val="18"/>
              </w:rPr>
              <w:t>75</w:t>
            </w:r>
            <w:r w:rsidRPr="004C7B45">
              <w:rPr>
                <w:rFonts w:cstheme="minorHAnsi"/>
                <w:noProof/>
                <w:lang w:val="es-ES" w:eastAsia="es-ES"/>
              </w:rPr>
              <mc:AlternateContent>
                <mc:Choice Requires="wps">
                  <w:drawing>
                    <wp:anchor distT="0" distB="0" distL="114300" distR="114300" simplePos="0" relativeHeight="251853824" behindDoc="0" locked="0" layoutInCell="1" hidden="0" allowOverlap="1" wp14:anchorId="56F09F26" wp14:editId="68165589">
                      <wp:simplePos x="0" y="0"/>
                      <wp:positionH relativeFrom="column">
                        <wp:posOffset>177800</wp:posOffset>
                      </wp:positionH>
                      <wp:positionV relativeFrom="paragraph">
                        <wp:posOffset>114300</wp:posOffset>
                      </wp:positionV>
                      <wp:extent cx="365125" cy="374650"/>
                      <wp:effectExtent l="0" t="0" r="0" b="0"/>
                      <wp:wrapNone/>
                      <wp:docPr id="4477" name="Elipse 447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6F09F26" id="Elipse 4477" o:spid="_x0000_s1048" style="position:absolute;left:0;text-align:left;margin-left:14pt;margin-top:9pt;width:28.75pt;height:29.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spacing w:line="360" w:lineRule="auto"/>
              <w:jc w:val="center"/>
              <w:rPr>
                <w:rFonts w:eastAsia="Arial" w:cstheme="minorHAnsi"/>
                <w:sz w:val="18"/>
                <w:szCs w:val="18"/>
              </w:rPr>
            </w:pP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solicitud de intención enviado a posibles proponentes para perfilar actividades asociadas a ciudades sostenibles (respuesta a más tardar el 9 de julio).</w:t>
            </w:r>
          </w:p>
        </w:tc>
      </w:tr>
    </w:tbl>
    <w:p w:rsidR="00C945CE" w:rsidRPr="00BA0C13" w:rsidRDefault="00C945CE" w:rsidP="00C945CE">
      <w:pPr>
        <w:spacing w:after="0" w:line="240" w:lineRule="auto"/>
        <w:rPr>
          <w:rFonts w:eastAsia="Arial" w:cstheme="minorHAnsi"/>
          <w:b/>
          <w:sz w:val="18"/>
          <w:szCs w:val="18"/>
        </w:rPr>
      </w:pPr>
    </w:p>
    <w:tbl>
      <w:tblPr>
        <w:tblW w:w="1021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62"/>
        <w:gridCol w:w="1417"/>
        <w:gridCol w:w="1455"/>
        <w:gridCol w:w="792"/>
        <w:gridCol w:w="1297"/>
        <w:gridCol w:w="1260"/>
        <w:gridCol w:w="1433"/>
      </w:tblGrid>
      <w:tr w:rsidR="00C945CE" w:rsidRPr="004C7B45" w:rsidTr="006C1AB3">
        <w:trPr>
          <w:trHeight w:val="270"/>
          <w:jc w:val="center"/>
        </w:trPr>
        <w:tc>
          <w:tcPr>
            <w:tcW w:w="256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6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55. Apoyar el procesamiento de los datos provenientes de los registros ambientales administrados por la SEA</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Bases de datos procesadas </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Bases de datos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54848" behindDoc="0" locked="0" layoutInCell="1" hidden="0" allowOverlap="1" wp14:anchorId="3BDC55B7" wp14:editId="0ED12B5E">
                      <wp:simplePos x="0" y="0"/>
                      <wp:positionH relativeFrom="column">
                        <wp:posOffset>203200</wp:posOffset>
                      </wp:positionH>
                      <wp:positionV relativeFrom="paragraph">
                        <wp:posOffset>12700</wp:posOffset>
                      </wp:positionV>
                      <wp:extent cx="365125" cy="374650"/>
                      <wp:effectExtent l="0" t="0" r="0" b="0"/>
                      <wp:wrapNone/>
                      <wp:docPr id="4561" name="Elipse 456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BDC55B7" id="Elipse 4561" o:spid="_x0000_s1049" style="position:absolute;left:0;text-align:left;margin-left:16pt;margin-top:1pt;width:28.75pt;height:29.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6"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pBdr>
                <w:top w:val="nil"/>
                <w:left w:val="nil"/>
                <w:bottom w:val="nil"/>
                <w:right w:val="nil"/>
                <w:between w:val="nil"/>
              </w:pBdr>
              <w:spacing w:after="0"/>
              <w:rPr>
                <w:rFonts w:eastAsia="Arial" w:cstheme="minorHAnsi"/>
                <w:color w:val="000000"/>
                <w:sz w:val="18"/>
                <w:szCs w:val="18"/>
              </w:rPr>
            </w:pPr>
            <w:r w:rsidRPr="00BA0C13">
              <w:rPr>
                <w:rFonts w:eastAsia="Arial" w:cstheme="minorHAnsi"/>
                <w:color w:val="000000"/>
                <w:sz w:val="18"/>
                <w:szCs w:val="18"/>
              </w:rPr>
              <w:t>Bases de datos proveniente de la información recolectada mediante el Sisaire a partir del procedimiento establecido en la SEA.</w:t>
            </w:r>
          </w:p>
          <w:p w:rsidR="00C945CE" w:rsidRPr="00BA0C13" w:rsidRDefault="00C945CE" w:rsidP="006C1AB3">
            <w:pPr>
              <w:pBdr>
                <w:top w:val="nil"/>
                <w:left w:val="nil"/>
                <w:bottom w:val="nil"/>
                <w:right w:val="nil"/>
                <w:between w:val="nil"/>
              </w:pBdr>
              <w:ind w:left="360" w:hanging="720"/>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773"/>
        <w:gridCol w:w="1418"/>
        <w:gridCol w:w="1238"/>
        <w:gridCol w:w="792"/>
        <w:gridCol w:w="1297"/>
        <w:gridCol w:w="1260"/>
        <w:gridCol w:w="1433"/>
      </w:tblGrid>
      <w:tr w:rsidR="00C945CE" w:rsidRPr="004C7B45" w:rsidTr="006C1AB3">
        <w:trPr>
          <w:trHeight w:val="270"/>
          <w:jc w:val="center"/>
        </w:trPr>
        <w:tc>
          <w:tcPr>
            <w:tcW w:w="277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3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773"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64. Implementación, puesta en marcha y orientaciones técnicas para el mantenimiento evolutivo del Renare</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Soporte Técnico del RENARE brindado</w:t>
            </w:r>
          </w:p>
        </w:tc>
        <w:tc>
          <w:tcPr>
            <w:tcW w:w="123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9</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38</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38</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r w:rsidRPr="004C7B45">
              <w:rPr>
                <w:rFonts w:cstheme="minorHAnsi"/>
                <w:noProof/>
                <w:lang w:val="es-ES" w:eastAsia="es-ES"/>
              </w:rPr>
              <mc:AlternateContent>
                <mc:Choice Requires="wps">
                  <w:drawing>
                    <wp:anchor distT="0" distB="0" distL="114300" distR="114300" simplePos="0" relativeHeight="251855872" behindDoc="0" locked="0" layoutInCell="1" hidden="0" allowOverlap="1" wp14:anchorId="09797F7B" wp14:editId="151C4C5B">
                      <wp:simplePos x="0" y="0"/>
                      <wp:positionH relativeFrom="column">
                        <wp:posOffset>203200</wp:posOffset>
                      </wp:positionH>
                      <wp:positionV relativeFrom="paragraph">
                        <wp:posOffset>114300</wp:posOffset>
                      </wp:positionV>
                      <wp:extent cx="365125" cy="374650"/>
                      <wp:effectExtent l="0" t="0" r="0" b="0"/>
                      <wp:wrapNone/>
                      <wp:docPr id="4600" name="Elipse 460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9797F7B" id="Elipse 4600" o:spid="_x0000_s1050" style="position:absolute;left:0;text-align:left;margin-left:16pt;margin-top:9pt;width:28.75pt;height:2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b/>
                <w:sz w:val="18"/>
                <w:szCs w:val="18"/>
              </w:rPr>
            </w:pP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sz w:val="18"/>
                <w:szCs w:val="18"/>
              </w:rPr>
              <w:t xml:space="preserve">Se han avanzado en el módulo a modo de pruebas para los diferentes tipos de proyectos. Se cuenta con documento de Informe de capacitaciones realizada a los usuarios del </w:t>
            </w:r>
            <w:r w:rsidRPr="00BA0C13">
              <w:rPr>
                <w:rFonts w:eastAsia="Arial" w:cstheme="minorHAnsi"/>
                <w:color w:val="3C4043"/>
                <w:sz w:val="18"/>
                <w:szCs w:val="18"/>
                <w:highlight w:val="white"/>
              </w:rPr>
              <w:t>Registro Nacional de Reducción de Emisiones de Gases Efecto Invernadero (</w:t>
            </w:r>
            <w:r w:rsidRPr="00BA0C13">
              <w:rPr>
                <w:rFonts w:eastAsia="Arial" w:cstheme="minorHAnsi"/>
                <w:color w:val="52565A"/>
                <w:sz w:val="18"/>
                <w:szCs w:val="18"/>
                <w:highlight w:val="white"/>
              </w:rPr>
              <w:t>Renare</w:t>
            </w:r>
            <w:r w:rsidRPr="00BA0C13">
              <w:rPr>
                <w:rFonts w:eastAsia="Arial" w:cstheme="minorHAnsi"/>
                <w:color w:val="3C4043"/>
                <w:sz w:val="18"/>
                <w:szCs w:val="18"/>
                <w:highlight w:val="white"/>
              </w:rPr>
              <w:t>)</w:t>
            </w:r>
            <w:r w:rsidRPr="00BA0C13">
              <w:rPr>
                <w:rFonts w:eastAsia="Arial" w:cstheme="minorHAnsi"/>
                <w:sz w:val="18"/>
                <w:szCs w:val="18"/>
              </w:rPr>
              <w:t>, participación en eventos y talleres o la descripción de acciones para su desarrollo (con soportes) y relación de las comunicaciones enviadas a los usuarios con temas asociados al registro de información.</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52. Apoyar técnicamente las actividades que deberá realizar el Ideam, en el marco del Conpes 3943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de acuerdo a las obligaciones del Ideam en el tema de calidad del aire</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45</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77</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56896" behindDoc="0" locked="0" layoutInCell="1" hidden="0" allowOverlap="1" wp14:anchorId="79A9FB26" wp14:editId="0914D493">
                      <wp:simplePos x="0" y="0"/>
                      <wp:positionH relativeFrom="column">
                        <wp:posOffset>152400</wp:posOffset>
                      </wp:positionH>
                      <wp:positionV relativeFrom="paragraph">
                        <wp:posOffset>38100</wp:posOffset>
                      </wp:positionV>
                      <wp:extent cx="365125" cy="374650"/>
                      <wp:effectExtent l="0" t="0" r="0" b="0"/>
                      <wp:wrapNone/>
                      <wp:docPr id="4558" name="Elipse 455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A9FB26" id="Elipse 4558" o:spid="_x0000_s1051" style="position:absolute;left:0;text-align:left;margin-left:12pt;margin-top:3pt;width:28.75pt;height:2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Avance en la elaboración de los Boletines o documentos técnicos sobre gobernanza de la calidad del aire.</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62"/>
        <w:gridCol w:w="1417"/>
        <w:gridCol w:w="1455"/>
        <w:gridCol w:w="792"/>
        <w:gridCol w:w="1297"/>
        <w:gridCol w:w="1260"/>
        <w:gridCol w:w="1423"/>
      </w:tblGrid>
      <w:tr w:rsidR="00C945CE" w:rsidRPr="004C7B45" w:rsidTr="006C1AB3">
        <w:trPr>
          <w:trHeight w:val="270"/>
          <w:jc w:val="center"/>
        </w:trPr>
        <w:tc>
          <w:tcPr>
            <w:tcW w:w="256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62"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61. Liderar el desarrollo conceptual y operativo del sistema de monitoreo y la evaluación de la adaptación al </w:t>
            </w:r>
            <w:r w:rsidRPr="00BA0C13">
              <w:rPr>
                <w:rFonts w:eastAsia="Arial" w:cstheme="minorHAnsi"/>
                <w:color w:val="00B050"/>
                <w:sz w:val="18"/>
                <w:szCs w:val="18"/>
              </w:rPr>
              <w:t xml:space="preserve">CC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Sistema de monitoreo desarrollado</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35</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4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71</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57920" behindDoc="0" locked="0" layoutInCell="1" hidden="0" allowOverlap="1" wp14:anchorId="7F2BB0F0" wp14:editId="4A2FE777">
                      <wp:simplePos x="0" y="0"/>
                      <wp:positionH relativeFrom="column">
                        <wp:posOffset>165100</wp:posOffset>
                      </wp:positionH>
                      <wp:positionV relativeFrom="paragraph">
                        <wp:posOffset>76200</wp:posOffset>
                      </wp:positionV>
                      <wp:extent cx="365125" cy="374650"/>
                      <wp:effectExtent l="0" t="0" r="0" b="0"/>
                      <wp:wrapNone/>
                      <wp:docPr id="4498" name="Elipse 449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F2BB0F0" id="Elipse 4498" o:spid="_x0000_s1052" style="position:absolute;left:0;text-align:left;margin-left:13pt;margin-top:6pt;width:28.75pt;height:2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06"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313" w:hanging="313"/>
              <w:rPr>
                <w:rFonts w:eastAsia="Arial" w:cstheme="minorHAnsi"/>
                <w:sz w:val="18"/>
                <w:szCs w:val="18"/>
              </w:rPr>
            </w:pPr>
            <w:r w:rsidRPr="00BA0C13">
              <w:rPr>
                <w:rFonts w:eastAsia="Arial" w:cstheme="minorHAnsi"/>
                <w:sz w:val="18"/>
                <w:szCs w:val="18"/>
              </w:rPr>
              <w:t xml:space="preserve">Documento de aportes y recomendaciones generales a la estructura y contenidos del “Documento marco conceptual del </w:t>
            </w:r>
            <w:r w:rsidRPr="00BA0C13">
              <w:rPr>
                <w:rFonts w:eastAsia="Arial" w:cstheme="minorHAnsi"/>
                <w:color w:val="00B050"/>
                <w:sz w:val="18"/>
                <w:szCs w:val="18"/>
              </w:rPr>
              <w:t>SIVRA</w:t>
            </w:r>
            <w:r w:rsidRPr="00BA0C13">
              <w:rPr>
                <w:rFonts w:eastAsia="Arial" w:cstheme="minorHAnsi"/>
                <w:sz w:val="18"/>
                <w:szCs w:val="18"/>
              </w:rPr>
              <w:t>”. Reuniones con el equipo SIA, además de las reuniones de articulación para avanzar en el SIVRA.</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691"/>
        <w:gridCol w:w="1181"/>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69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8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66. Preparación y entrega</w:t>
            </w: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de insumos técnicos relacionados con adaptación, mitigación y medios de implementación, en el marco de las negociaciones internacionales de la Convención Marco de Naciones Unidas</w:t>
            </w:r>
          </w:p>
        </w:tc>
        <w:tc>
          <w:tcPr>
            <w:tcW w:w="169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técnicos con insumos relacionados con adaptación, mitigación y medios de implementación, en el marco de las negociaciones internacionales</w:t>
            </w:r>
          </w:p>
        </w:tc>
        <w:tc>
          <w:tcPr>
            <w:tcW w:w="118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58944" behindDoc="0" locked="0" layoutInCell="1" hidden="0" allowOverlap="1" wp14:anchorId="2ACF98DF" wp14:editId="79287847">
                      <wp:simplePos x="0" y="0"/>
                      <wp:positionH relativeFrom="column">
                        <wp:posOffset>165100</wp:posOffset>
                      </wp:positionH>
                      <wp:positionV relativeFrom="paragraph">
                        <wp:posOffset>38100</wp:posOffset>
                      </wp:positionV>
                      <wp:extent cx="365125" cy="374650"/>
                      <wp:effectExtent l="0" t="0" r="0" b="0"/>
                      <wp:wrapNone/>
                      <wp:docPr id="4479" name="Elipse 447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ACF98DF" id="Elipse 4479" o:spid="_x0000_s1053" style="position:absolute;left:0;text-align:left;margin-left:13pt;margin-top:3pt;width:28.75pt;height:29.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Revisión y aportes a la Submission que con relación a los formatos estandarizados de reporte fue entregado por el país a la </w:t>
            </w:r>
            <w:r w:rsidRPr="00BA0C13">
              <w:rPr>
                <w:rFonts w:eastAsia="Arial" w:cstheme="minorHAnsi"/>
                <w:color w:val="222222"/>
                <w:sz w:val="18"/>
                <w:szCs w:val="18"/>
                <w:highlight w:val="white"/>
              </w:rPr>
              <w:t>Asociación Independiente de América Latina y el Caribe</w:t>
            </w:r>
            <w:r w:rsidRPr="00BA0C13">
              <w:rPr>
                <w:rFonts w:eastAsia="Arial" w:cstheme="minorHAnsi"/>
                <w:color w:val="222222"/>
                <w:sz w:val="21"/>
                <w:szCs w:val="21"/>
                <w:highlight w:val="white"/>
              </w:rPr>
              <w:t> </w:t>
            </w:r>
            <w:r w:rsidRPr="00BA0C13">
              <w:rPr>
                <w:rFonts w:eastAsia="Arial" w:cstheme="minorHAnsi"/>
                <w:sz w:val="18"/>
                <w:szCs w:val="18"/>
              </w:rPr>
              <w:t xml:space="preserve">(AILAC) en el marco de las negociaciones del Acuerdo de París. </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Informe Nacional de Inventario, compilado con información de la serie temporal 1990-2014.</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rPr>
          <w:rFonts w:eastAsia="Arial" w:cstheme="minorHAnsi"/>
          <w:b/>
          <w:sz w:val="24"/>
          <w:szCs w:val="24"/>
        </w:rPr>
      </w:pPr>
      <w:r w:rsidRPr="00BA0C13">
        <w:rPr>
          <w:rFonts w:eastAsia="Arial" w:cstheme="minorHAnsi"/>
          <w:color w:val="0070C0"/>
        </w:rPr>
        <w:t>Actividad principal 25. Suministrar insumos y acompañamiento técnico, para el fortalecimiento de la toma de decisiones en materia ambiental, a las entidades SINA y no SINA</w:t>
      </w:r>
    </w:p>
    <w:tbl>
      <w:tblPr>
        <w:tblW w:w="1023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77"/>
        <w:gridCol w:w="1417"/>
        <w:gridCol w:w="1455"/>
        <w:gridCol w:w="792"/>
        <w:gridCol w:w="1297"/>
        <w:gridCol w:w="1260"/>
        <w:gridCol w:w="1433"/>
      </w:tblGrid>
      <w:tr w:rsidR="00C945CE" w:rsidRPr="004C7B45" w:rsidTr="006C1AB3">
        <w:trPr>
          <w:trHeight w:val="270"/>
          <w:jc w:val="center"/>
        </w:trPr>
        <w:tc>
          <w:tcPr>
            <w:tcW w:w="257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2268"/>
          <w:jc w:val="center"/>
        </w:trPr>
        <w:tc>
          <w:tcPr>
            <w:tcW w:w="257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60. Compra estaciones Buenaventura, modernización Sisaire, inventario de emisiones, apoyo a talleres, divulgación y equipos de cómputo sala KOICA</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 Estaciones de monitoreo de calidad de aire para Buenaventura compradas</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Estaciones de monitoreo de calidad del aire compradas e Instaladas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120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59968" behindDoc="0" locked="0" layoutInCell="1" hidden="0" allowOverlap="1" wp14:anchorId="209B30C2" wp14:editId="7CAA4AC7">
                      <wp:simplePos x="0" y="0"/>
                      <wp:positionH relativeFrom="column">
                        <wp:posOffset>165100</wp:posOffset>
                      </wp:positionH>
                      <wp:positionV relativeFrom="paragraph">
                        <wp:posOffset>25400</wp:posOffset>
                      </wp:positionV>
                      <wp:extent cx="365125" cy="374650"/>
                      <wp:effectExtent l="0" t="0" r="0" b="0"/>
                      <wp:wrapNone/>
                      <wp:docPr id="4347" name="Elipse 434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09B30C2" id="Elipse 4347" o:spid="_x0000_s1054" style="position:absolute;left:0;text-align:left;margin-left:13pt;margin-top:2pt;width:28.75pt;height:29.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3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Adjudicación del proceso de compra por la modalidad de bolsa mercantil a la firma APCYTEL. Se está tramitando la exclusión del IVA ante la ANLA.</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62"/>
        <w:gridCol w:w="1417"/>
        <w:gridCol w:w="1455"/>
        <w:gridCol w:w="792"/>
        <w:gridCol w:w="1297"/>
        <w:gridCol w:w="1260"/>
        <w:gridCol w:w="1433"/>
      </w:tblGrid>
      <w:tr w:rsidR="00C945CE" w:rsidRPr="004C7B45" w:rsidTr="006C1AB3">
        <w:trPr>
          <w:trHeight w:val="270"/>
          <w:jc w:val="center"/>
        </w:trPr>
        <w:tc>
          <w:tcPr>
            <w:tcW w:w="256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6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62. Implementación y seguimiento de la estrategia nacional de gestión de información de cambio climático para los temas de vulnerabilidad</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vulnerabilidad</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60992" behindDoc="0" locked="0" layoutInCell="1" hidden="0" allowOverlap="1" wp14:anchorId="2C03BF5D" wp14:editId="26D10B0F">
                      <wp:simplePos x="0" y="0"/>
                      <wp:positionH relativeFrom="column">
                        <wp:posOffset>177800</wp:posOffset>
                      </wp:positionH>
                      <wp:positionV relativeFrom="paragraph">
                        <wp:posOffset>12700</wp:posOffset>
                      </wp:positionV>
                      <wp:extent cx="365125" cy="374650"/>
                      <wp:effectExtent l="0" t="0" r="0" b="0"/>
                      <wp:wrapNone/>
                      <wp:docPr id="4375" name="Elipse 4375"/>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C03BF5D" id="Elipse 4375" o:spid="_x0000_s1055" style="position:absolute;left:0;text-align:left;margin-left:14pt;margin-top:1pt;width:28.75pt;height:29.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6" w:type="dxa"/>
            <w:gridSpan w:val="7"/>
            <w:vAlign w:val="center"/>
          </w:tcPr>
          <w:p w:rsidR="00C945CE" w:rsidRPr="00BA0C13" w:rsidRDefault="00C945CE" w:rsidP="006C1AB3">
            <w:pPr>
              <w:rPr>
                <w:rFonts w:eastAsia="Arial" w:cstheme="minorHAnsi"/>
                <w:sz w:val="20"/>
                <w:szCs w:val="20"/>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20"/>
                <w:szCs w:val="20"/>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2211"/>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63. Implementación y seguimiento de la estrategia nacional de gestión de información de cambio climático para el tema de educación, formación y sensibilización </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educación</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62016" behindDoc="0" locked="0" layoutInCell="1" hidden="0" allowOverlap="1" wp14:anchorId="3CA201BC" wp14:editId="2E29677C">
                      <wp:simplePos x="0" y="0"/>
                      <wp:positionH relativeFrom="column">
                        <wp:posOffset>190500</wp:posOffset>
                      </wp:positionH>
                      <wp:positionV relativeFrom="paragraph">
                        <wp:posOffset>50800</wp:posOffset>
                      </wp:positionV>
                      <wp:extent cx="365125" cy="374650"/>
                      <wp:effectExtent l="0" t="0" r="0" b="0"/>
                      <wp:wrapNone/>
                      <wp:docPr id="4379" name="Elipse 437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CA201BC" id="Elipse 4379" o:spid="_x0000_s1056" style="position:absolute;left:0;text-align:left;margin-left:15pt;margin-top:4pt;width:28.75pt;height:29.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308" w:hanging="308"/>
              <w:jc w:val="both"/>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ind w:left="308"/>
              <w:jc w:val="both"/>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1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7"/>
        <w:gridCol w:w="1417"/>
        <w:gridCol w:w="1455"/>
        <w:gridCol w:w="792"/>
        <w:gridCol w:w="1297"/>
        <w:gridCol w:w="1260"/>
        <w:gridCol w:w="1433"/>
      </w:tblGrid>
      <w:tr w:rsidR="00C945CE" w:rsidRPr="004C7B45" w:rsidTr="006C1AB3">
        <w:trPr>
          <w:trHeight w:val="270"/>
          <w:jc w:val="center"/>
        </w:trPr>
        <w:tc>
          <w:tcPr>
            <w:tcW w:w="255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02"/>
          <w:jc w:val="center"/>
        </w:trPr>
        <w:tc>
          <w:tcPr>
            <w:tcW w:w="255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65. implementación de la estrategia nacional de gestión de información de cambio climático para el tema de mitigación de emisiones de gases efecto invernadero</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mitigación.</w:t>
            </w:r>
          </w:p>
        </w:tc>
        <w:tc>
          <w:tcPr>
            <w:tcW w:w="145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9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30</w:t>
            </w:r>
          </w:p>
        </w:tc>
        <w:tc>
          <w:tcPr>
            <w:tcW w:w="126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63040" behindDoc="0" locked="0" layoutInCell="1" hidden="0" allowOverlap="1" wp14:anchorId="0573BFE4" wp14:editId="44953803">
                      <wp:simplePos x="0" y="0"/>
                      <wp:positionH relativeFrom="column">
                        <wp:posOffset>254000</wp:posOffset>
                      </wp:positionH>
                      <wp:positionV relativeFrom="paragraph">
                        <wp:posOffset>63500</wp:posOffset>
                      </wp:positionV>
                      <wp:extent cx="365125" cy="374650"/>
                      <wp:effectExtent l="0" t="0" r="0" b="0"/>
                      <wp:wrapNone/>
                      <wp:docPr id="4640" name="Elipse 464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573BFE4" id="Elipse 4640" o:spid="_x0000_s1057" style="position:absolute;left:0;text-align:left;margin-left:20pt;margin-top:5pt;width:28.75pt;height:29.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7"/>
          <w:jc w:val="center"/>
        </w:trPr>
        <w:tc>
          <w:tcPr>
            <w:tcW w:w="1021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ind w:left="360"/>
              <w:jc w:val="both"/>
              <w:rPr>
                <w:rFonts w:eastAsia="Arial" w:cstheme="minorHAnsi"/>
                <w:sz w:val="18"/>
                <w:szCs w:val="18"/>
              </w:rPr>
            </w:pPr>
          </w:p>
        </w:tc>
      </w:tr>
    </w:tbl>
    <w:p w:rsidR="00C945CE" w:rsidRPr="00BA0C13" w:rsidRDefault="00C945CE" w:rsidP="00C945CE">
      <w:pPr>
        <w:spacing w:after="0" w:line="240" w:lineRule="auto"/>
        <w:jc w:val="center"/>
        <w:rPr>
          <w:rFonts w:eastAsia="Arial" w:cstheme="minorHAnsi"/>
          <w:b/>
          <w:color w:val="ED7D31"/>
          <w:sz w:val="24"/>
          <w:szCs w:val="24"/>
        </w:rPr>
      </w:pPr>
    </w:p>
    <w:p w:rsidR="00C945CE" w:rsidRPr="00BA0C13" w:rsidRDefault="00C945CE" w:rsidP="00C945CE">
      <w:pPr>
        <w:pStyle w:val="Ttulo4"/>
      </w:pPr>
      <w:bookmarkStart w:id="210" w:name="_Toc34845756"/>
      <w:bookmarkStart w:id="211" w:name="_Toc44597372"/>
      <w:bookmarkStart w:id="212" w:name="_Toc44771116"/>
      <w:r w:rsidRPr="00BA0C13">
        <w:t>Tercer trimestre subdirección de Estudios Ambientales, actividad 22, 23,24, 25 y 26</w:t>
      </w:r>
      <w:bookmarkEnd w:id="210"/>
      <w:bookmarkEnd w:id="211"/>
      <w:bookmarkEnd w:id="212"/>
      <w:r w:rsidRPr="00BA0C13">
        <w:t xml:space="preserve">  </w:t>
      </w:r>
    </w:p>
    <w:p w:rsidR="00C945CE" w:rsidRPr="00BA0C13" w:rsidRDefault="00C945CE" w:rsidP="00C945CE">
      <w:pPr>
        <w:spacing w:after="0" w:line="240" w:lineRule="auto"/>
        <w:jc w:val="center"/>
        <w:rPr>
          <w:rFonts w:eastAsia="Arial" w:cstheme="minorHAnsi"/>
          <w:b/>
          <w:color w:val="ED7D31"/>
          <w:sz w:val="24"/>
          <w:szCs w:val="24"/>
        </w:rPr>
      </w:pPr>
    </w:p>
    <w:p w:rsidR="00C945CE" w:rsidRPr="00BA0C13" w:rsidRDefault="00C945CE" w:rsidP="00C945CE">
      <w:pPr>
        <w:spacing w:after="0" w:line="240" w:lineRule="auto"/>
        <w:jc w:val="center"/>
        <w:rPr>
          <w:rFonts w:eastAsia="Arial" w:cstheme="minorHAnsi"/>
          <w:b/>
          <w:color w:val="ED7D31"/>
          <w:sz w:val="24"/>
          <w:szCs w:val="24"/>
        </w:rPr>
      </w:pPr>
      <w:r w:rsidRPr="00BA0C13">
        <w:rPr>
          <w:rFonts w:eastAsia="Arial" w:cstheme="minorHAnsi"/>
          <w:b/>
          <w:color w:val="ED7D31"/>
        </w:rPr>
        <w:t>Tercer trimestre</w:t>
      </w:r>
    </w:p>
    <w:tbl>
      <w:tblPr>
        <w:tblW w:w="10348" w:type="dxa"/>
        <w:tblInd w:w="-152" w:type="dxa"/>
        <w:tblLayout w:type="fixed"/>
        <w:tblLook w:val="0400" w:firstRow="0" w:lastRow="0" w:firstColumn="0" w:lastColumn="0" w:noHBand="0" w:noVBand="1"/>
      </w:tblPr>
      <w:tblGrid>
        <w:gridCol w:w="5793"/>
        <w:gridCol w:w="1201"/>
        <w:gridCol w:w="1168"/>
        <w:gridCol w:w="2186"/>
      </w:tblGrid>
      <w:tr w:rsidR="00C945CE" w:rsidRPr="004C7B45" w:rsidTr="006C1AB3">
        <w:trPr>
          <w:trHeight w:val="261"/>
        </w:trPr>
        <w:tc>
          <w:tcPr>
            <w:tcW w:w="5793" w:type="dxa"/>
            <w:vMerge w:val="restart"/>
            <w:tcBorders>
              <w:top w:val="single" w:sz="8" w:space="0" w:color="5B9BD5"/>
              <w:left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 principal</w:t>
            </w:r>
          </w:p>
        </w:tc>
        <w:tc>
          <w:tcPr>
            <w:tcW w:w="4555" w:type="dxa"/>
            <w:gridSpan w:val="3"/>
            <w:tcBorders>
              <w:top w:val="single" w:sz="8" w:space="0" w:color="5B9BD5"/>
              <w:left w:val="nil"/>
              <w:bottom w:val="single" w:sz="8" w:space="0" w:color="5B9BD5"/>
              <w:right w:val="single" w:sz="8" w:space="0" w:color="5B9BD5"/>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Enero-septiembre</w:t>
            </w:r>
          </w:p>
        </w:tc>
      </w:tr>
      <w:tr w:rsidR="00C945CE" w:rsidRPr="004C7B45" w:rsidTr="006C1AB3">
        <w:trPr>
          <w:trHeight w:val="141"/>
        </w:trPr>
        <w:tc>
          <w:tcPr>
            <w:tcW w:w="5793" w:type="dxa"/>
            <w:vMerge/>
            <w:tcBorders>
              <w:top w:val="single" w:sz="8" w:space="0" w:color="5B9BD5"/>
              <w:left w:val="single" w:sz="8" w:space="0" w:color="5B9BD5"/>
              <w:right w:val="nil"/>
            </w:tcBorders>
            <w:shd w:val="clear" w:color="auto" w:fill="5B9BD5"/>
            <w:vAlign w:val="center"/>
          </w:tcPr>
          <w:p w:rsidR="00C945CE" w:rsidRPr="00BA0C13" w:rsidRDefault="00C945CE" w:rsidP="006C1AB3">
            <w:pPr>
              <w:widowControl w:val="0"/>
              <w:pBdr>
                <w:top w:val="nil"/>
                <w:left w:val="nil"/>
                <w:bottom w:val="nil"/>
                <w:right w:val="nil"/>
                <w:between w:val="nil"/>
              </w:pBdr>
              <w:spacing w:after="0" w:line="276" w:lineRule="auto"/>
              <w:rPr>
                <w:rFonts w:eastAsia="Arial" w:cstheme="minorHAnsi"/>
                <w:b/>
                <w:color w:val="FFFFFF"/>
                <w:sz w:val="18"/>
                <w:szCs w:val="18"/>
              </w:rPr>
            </w:pPr>
          </w:p>
        </w:tc>
        <w:tc>
          <w:tcPr>
            <w:tcW w:w="1201" w:type="dxa"/>
            <w:tcBorders>
              <w:top w:val="single" w:sz="8" w:space="0" w:color="5B9BD5"/>
              <w:left w:val="nil"/>
              <w:bottom w:val="single" w:sz="8" w:space="0" w:color="5B9BD5"/>
              <w:right w:val="nil"/>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Programado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r w:rsidRPr="00BA0C13">
              <w:rPr>
                <w:rFonts w:eastAsia="Arial" w:cstheme="minorHAnsi"/>
                <w:color w:val="FFFFFF"/>
                <w:sz w:val="18"/>
                <w:szCs w:val="18"/>
              </w:rPr>
              <w:t>%</w:t>
            </w:r>
            <w:r w:rsidRPr="00BA0C13">
              <w:rPr>
                <w:rFonts w:eastAsia="Arial" w:cstheme="minorHAnsi"/>
                <w:b/>
                <w:color w:val="FFFFFF"/>
                <w:sz w:val="18"/>
                <w:szCs w:val="18"/>
              </w:rPr>
              <w:t xml:space="preserve"> </w:t>
            </w:r>
          </w:p>
        </w:tc>
        <w:tc>
          <w:tcPr>
            <w:tcW w:w="1168" w:type="dxa"/>
            <w:tcBorders>
              <w:top w:val="single" w:sz="8" w:space="0" w:color="5B9BD5"/>
              <w:left w:val="nil"/>
              <w:bottom w:val="single" w:sz="8" w:space="0" w:color="5B9BD5"/>
              <w:right w:val="nil"/>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Ejecutado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8"/>
                <w:szCs w:val="18"/>
              </w:rPr>
              <w:t>%</w:t>
            </w:r>
          </w:p>
        </w:tc>
        <w:tc>
          <w:tcPr>
            <w:tcW w:w="2186" w:type="dxa"/>
            <w:tcBorders>
              <w:top w:val="single" w:sz="8" w:space="0" w:color="5B9BD5"/>
              <w:left w:val="nil"/>
              <w:bottom w:val="single" w:sz="8" w:space="0" w:color="5B9BD5"/>
              <w:right w:val="single" w:sz="8" w:space="0" w:color="5B9BD5"/>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Cumplimiento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p>
        </w:tc>
      </w:tr>
      <w:tr w:rsidR="00C945CE" w:rsidRPr="004C7B45" w:rsidTr="006C1AB3">
        <w:trPr>
          <w:trHeight w:val="441"/>
        </w:trPr>
        <w:tc>
          <w:tcPr>
            <w:tcW w:w="5793"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22. Gestionar la certificación de las operaciones estadísticas a cargo de la SEA</w:t>
            </w:r>
          </w:p>
        </w:tc>
        <w:tc>
          <w:tcPr>
            <w:tcW w:w="1201"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c>
          <w:tcPr>
            <w:tcW w:w="1168"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c>
          <w:tcPr>
            <w:tcW w:w="218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264"/>
        </w:trPr>
        <w:tc>
          <w:tcPr>
            <w:tcW w:w="5793"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23. Administrar los subsistemas del SIAC a cargo de la SEA</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c>
          <w:tcPr>
            <w:tcW w:w="116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c>
          <w:tcPr>
            <w:tcW w:w="218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425"/>
        </w:trPr>
        <w:tc>
          <w:tcPr>
            <w:tcW w:w="5793"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24. Elaborar documentos técnicos ambientales que permitan realizar el seguimiento al uso y transformación de los recursos naturales</w:t>
            </w:r>
          </w:p>
        </w:tc>
        <w:tc>
          <w:tcPr>
            <w:tcW w:w="1201"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55</w:t>
            </w:r>
          </w:p>
        </w:tc>
        <w:tc>
          <w:tcPr>
            <w:tcW w:w="1168"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45</w:t>
            </w:r>
          </w:p>
        </w:tc>
        <w:tc>
          <w:tcPr>
            <w:tcW w:w="218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80</w:t>
            </w:r>
          </w:p>
        </w:tc>
      </w:tr>
      <w:tr w:rsidR="00C945CE" w:rsidRPr="004C7B45" w:rsidTr="006C1AB3">
        <w:trPr>
          <w:trHeight w:val="651"/>
        </w:trPr>
        <w:tc>
          <w:tcPr>
            <w:tcW w:w="5793"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25. Suministrar insumos y acompañamiento técnico, para el fortalecimiento de la toma de decisiones en materia ambiental, a las entidades SINA y no SINA</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63</w:t>
            </w:r>
          </w:p>
        </w:tc>
        <w:tc>
          <w:tcPr>
            <w:tcW w:w="116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33</w:t>
            </w:r>
          </w:p>
        </w:tc>
        <w:tc>
          <w:tcPr>
            <w:tcW w:w="218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52</w:t>
            </w:r>
          </w:p>
        </w:tc>
      </w:tr>
      <w:tr w:rsidR="00C945CE" w:rsidRPr="004C7B45" w:rsidTr="006C1AB3">
        <w:trPr>
          <w:trHeight w:val="225"/>
        </w:trPr>
        <w:tc>
          <w:tcPr>
            <w:tcW w:w="5793"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26. Servicio de acreditación de laboratorios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16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63</w:t>
            </w:r>
          </w:p>
        </w:tc>
        <w:tc>
          <w:tcPr>
            <w:tcW w:w="218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6</w:t>
            </w:r>
          </w:p>
        </w:tc>
      </w:tr>
      <w:tr w:rsidR="00C945CE" w:rsidRPr="004C7B45" w:rsidTr="006C1AB3">
        <w:trPr>
          <w:trHeight w:val="340"/>
        </w:trPr>
        <w:tc>
          <w:tcPr>
            <w:tcW w:w="8162" w:type="dxa"/>
            <w:gridSpan w:val="3"/>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b/>
                <w:color w:val="000000"/>
                <w:sz w:val="18"/>
                <w:szCs w:val="18"/>
              </w:rPr>
            </w:pPr>
            <w:r w:rsidRPr="00BA0C13">
              <w:rPr>
                <w:rFonts w:eastAsia="Arial" w:cstheme="minorHAnsi"/>
                <w:b/>
                <w:sz w:val="18"/>
                <w:szCs w:val="18"/>
              </w:rPr>
              <w:t>Total</w:t>
            </w:r>
          </w:p>
          <w:p w:rsidR="00C945CE" w:rsidRPr="00BA0C13" w:rsidRDefault="00C945CE" w:rsidP="006C1AB3">
            <w:pPr>
              <w:spacing w:after="0"/>
              <w:jc w:val="center"/>
              <w:rPr>
                <w:rFonts w:eastAsia="Arial" w:cstheme="minorHAnsi"/>
                <w:b/>
                <w:sz w:val="18"/>
                <w:szCs w:val="18"/>
              </w:rPr>
            </w:pPr>
          </w:p>
        </w:tc>
        <w:tc>
          <w:tcPr>
            <w:tcW w:w="218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spacing w:after="0"/>
              <w:jc w:val="center"/>
              <w:rPr>
                <w:rFonts w:eastAsia="Arial" w:cstheme="minorHAnsi"/>
                <w:b/>
                <w:sz w:val="18"/>
                <w:szCs w:val="18"/>
              </w:rPr>
            </w:pPr>
            <w:r w:rsidRPr="00BA0C13">
              <w:rPr>
                <w:rFonts w:eastAsia="Arial" w:cstheme="minorHAnsi"/>
                <w:b/>
                <w:sz w:val="18"/>
                <w:szCs w:val="18"/>
              </w:rPr>
              <w:t>79</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ind w:left="-142" w:firstLine="142"/>
        <w:jc w:val="both"/>
        <w:rPr>
          <w:rFonts w:eastAsia="Arial" w:cstheme="minorHAnsi"/>
          <w:color w:val="0070C0"/>
        </w:rPr>
      </w:pPr>
      <w:r w:rsidRPr="00BA0C13">
        <w:rPr>
          <w:rFonts w:eastAsia="Arial" w:cstheme="minorHAnsi"/>
          <w:color w:val="0070C0"/>
        </w:rPr>
        <w:t xml:space="preserve">Actividad principal 22. Gestionar la certificación de las operaciones estadísticas a cargo de la SEA </w:t>
      </w:r>
    </w:p>
    <w:p w:rsidR="00C945CE" w:rsidRPr="00BA0C13" w:rsidRDefault="00C945CE" w:rsidP="00C945CE">
      <w:pPr>
        <w:spacing w:after="0" w:line="240" w:lineRule="auto"/>
        <w:rPr>
          <w:rFonts w:eastAsia="Arial" w:cstheme="minorHAnsi"/>
          <w:b/>
          <w:sz w:val="24"/>
          <w:szCs w:val="24"/>
        </w:rPr>
      </w:pP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263"/>
        <w:gridCol w:w="1560"/>
        <w:gridCol w:w="1417"/>
        <w:gridCol w:w="992"/>
        <w:gridCol w:w="1418"/>
        <w:gridCol w:w="1134"/>
        <w:gridCol w:w="1564"/>
      </w:tblGrid>
      <w:tr w:rsidR="00C945CE" w:rsidRPr="004C7B45" w:rsidTr="006C1AB3">
        <w:trPr>
          <w:trHeight w:val="246"/>
          <w:jc w:val="center"/>
        </w:trPr>
        <w:tc>
          <w:tcPr>
            <w:tcW w:w="2263" w:type="dxa"/>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desagregada</w:t>
            </w:r>
          </w:p>
        </w:tc>
        <w:tc>
          <w:tcPr>
            <w:tcW w:w="15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9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5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05"/>
          <w:jc w:val="center"/>
        </w:trPr>
        <w:tc>
          <w:tcPr>
            <w:tcW w:w="226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54. Mantener las operaciones estadísticas RUA Manufacturero, PCB, Sisaire y Respel, conforme a los Lineamientos del Sistema Estadístico Nacional, alineados a los requerimientos de la norma NTC PE1000:2017</w:t>
            </w:r>
          </w:p>
        </w:tc>
        <w:tc>
          <w:tcPr>
            <w:tcW w:w="156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conforme a los lineamientos del Sistema Estadístico Nacional, alineados a los requerimientos de la norma NTC PE1000:2016</w:t>
            </w:r>
          </w:p>
        </w:tc>
        <w:tc>
          <w:tcPr>
            <w:tcW w:w="14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9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5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64064" behindDoc="0" locked="0" layoutInCell="1" hidden="0" allowOverlap="1" wp14:anchorId="2B92AF0C" wp14:editId="35521EAD">
                      <wp:simplePos x="0" y="0"/>
                      <wp:positionH relativeFrom="column">
                        <wp:posOffset>304800</wp:posOffset>
                      </wp:positionH>
                      <wp:positionV relativeFrom="paragraph">
                        <wp:posOffset>25400</wp:posOffset>
                      </wp:positionV>
                      <wp:extent cx="365125" cy="374650"/>
                      <wp:effectExtent l="0" t="0" r="0" b="0"/>
                      <wp:wrapNone/>
                      <wp:docPr id="4473" name="Elipse 447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B92AF0C" id="Elipse 4473" o:spid="_x0000_s1058" style="position:absolute;left:0;text-align:left;margin-left:24pt;margin-top:2pt;width:28.75pt;height:29.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27"/>
          <w:jc w:val="center"/>
        </w:trPr>
        <w:tc>
          <w:tcPr>
            <w:tcW w:w="10348"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color w:val="000000"/>
                <w:sz w:val="18"/>
                <w:szCs w:val="18"/>
              </w:rPr>
            </w:pPr>
            <w:r w:rsidRPr="00BA0C13">
              <w:rPr>
                <w:rFonts w:eastAsia="Arial" w:cstheme="minorHAnsi"/>
                <w:color w:val="000000"/>
                <w:sz w:val="18"/>
                <w:szCs w:val="18"/>
              </w:rPr>
              <w:t>Auditoría del DANE para la operación estadística de Respel, del 9 al 12 de julio.</w:t>
            </w:r>
          </w:p>
          <w:p w:rsidR="00C945CE" w:rsidRPr="00BA0C13" w:rsidRDefault="00C945CE" w:rsidP="00007494">
            <w:pPr>
              <w:numPr>
                <w:ilvl w:val="0"/>
                <w:numId w:val="130"/>
              </w:numPr>
              <w:spacing w:after="0" w:line="240" w:lineRule="auto"/>
              <w:jc w:val="both"/>
              <w:rPr>
                <w:rFonts w:eastAsia="Arial" w:cstheme="minorHAnsi"/>
                <w:color w:val="000000"/>
                <w:sz w:val="18"/>
                <w:szCs w:val="18"/>
              </w:rPr>
            </w:pPr>
            <w:r w:rsidRPr="00BA0C13">
              <w:rPr>
                <w:rFonts w:eastAsia="Arial" w:cstheme="minorHAnsi"/>
                <w:color w:val="000000"/>
                <w:sz w:val="18"/>
                <w:szCs w:val="18"/>
              </w:rPr>
              <w:t>Auditoría del DANE para las EMSCA, los días 20, 21, 26 y 27 de agosto.</w:t>
            </w: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color w:val="000000"/>
                <w:sz w:val="18"/>
                <w:szCs w:val="18"/>
              </w:rPr>
              <w:t xml:space="preserve">informe con el avance en la implementación de los planes de mejoramiento de las operaciones estadísticas de Respel y </w:t>
            </w:r>
            <w:r w:rsidRPr="00BA0C13">
              <w:rPr>
                <w:rFonts w:eastAsia="Arial" w:cstheme="minorHAnsi"/>
                <w:color w:val="00B050"/>
                <w:sz w:val="18"/>
                <w:szCs w:val="18"/>
              </w:rPr>
              <w:t>EMSCA</w:t>
            </w:r>
            <w:r w:rsidRPr="00BA0C13">
              <w:rPr>
                <w:rFonts w:eastAsia="Arial" w:cstheme="minorHAnsi"/>
                <w:color w:val="000000"/>
                <w:sz w:val="18"/>
                <w:szCs w:val="18"/>
              </w:rPr>
              <w:t>. Así mismo, auditorías del DANE para las dos operaciones citadas anteriormente.</w:t>
            </w:r>
          </w:p>
          <w:p w:rsidR="00C945CE" w:rsidRPr="00BA0C13" w:rsidRDefault="00C945CE" w:rsidP="006C1AB3">
            <w:pPr>
              <w:ind w:left="360"/>
              <w:jc w:val="both"/>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339"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52"/>
        <w:gridCol w:w="1559"/>
        <w:gridCol w:w="1276"/>
        <w:gridCol w:w="709"/>
        <w:gridCol w:w="1417"/>
        <w:gridCol w:w="1276"/>
        <w:gridCol w:w="1550"/>
      </w:tblGrid>
      <w:tr w:rsidR="00C945CE" w:rsidRPr="004C7B45" w:rsidTr="006C1AB3">
        <w:trPr>
          <w:trHeight w:val="663"/>
          <w:jc w:val="center"/>
        </w:trPr>
        <w:tc>
          <w:tcPr>
            <w:tcW w:w="255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5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15"/>
          <w:jc w:val="center"/>
        </w:trPr>
        <w:tc>
          <w:tcPr>
            <w:tcW w:w="255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58. Certificación de las operaciones estadísticas de calidad del aire y Respel ante el DANE</w:t>
            </w:r>
          </w:p>
        </w:tc>
        <w:tc>
          <w:tcPr>
            <w:tcW w:w="155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Operaciones Estadísticas auditadas por el DANE</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5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65088" behindDoc="0" locked="0" layoutInCell="1" hidden="0" allowOverlap="1" wp14:anchorId="2A6F98FB" wp14:editId="164CAFA0">
                      <wp:simplePos x="0" y="0"/>
                      <wp:positionH relativeFrom="column">
                        <wp:posOffset>12701</wp:posOffset>
                      </wp:positionH>
                      <wp:positionV relativeFrom="paragraph">
                        <wp:posOffset>88900</wp:posOffset>
                      </wp:positionV>
                      <wp:extent cx="365125" cy="374650"/>
                      <wp:effectExtent l="0" t="0" r="0" b="0"/>
                      <wp:wrapNone/>
                      <wp:docPr id="4465" name="Elipse 4465"/>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A6F98FB" id="Elipse 4465" o:spid="_x0000_s1059" style="position:absolute;left:0;text-align:left;margin-left:1pt;margin-top:7pt;width:28.75pt;height:29.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60"/>
          <w:jc w:val="center"/>
        </w:trPr>
        <w:tc>
          <w:tcPr>
            <w:tcW w:w="10339"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Visitas de auditoría del DANE para las operaciones estadísticas de Respel y EMSCA. Preparación de planes de mejora en caso de no conformidades y observaciones.</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firstLine="142"/>
        <w:rPr>
          <w:rFonts w:eastAsia="Arial" w:cstheme="minorHAnsi"/>
          <w:b/>
          <w:sz w:val="24"/>
          <w:szCs w:val="24"/>
        </w:rPr>
      </w:pPr>
      <w:r w:rsidRPr="00BA0C13">
        <w:rPr>
          <w:rFonts w:eastAsia="Arial" w:cstheme="minorHAnsi"/>
          <w:color w:val="0070C0"/>
        </w:rPr>
        <w:t>Actividad principal 23. Administrar los subsistemas del SIAC a cargo de la SEA</w:t>
      </w:r>
    </w:p>
    <w:tbl>
      <w:tblPr>
        <w:tblW w:w="1035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025"/>
        <w:gridCol w:w="1329"/>
        <w:gridCol w:w="1170"/>
        <w:gridCol w:w="708"/>
        <w:gridCol w:w="1447"/>
        <w:gridCol w:w="1182"/>
        <w:gridCol w:w="1497"/>
      </w:tblGrid>
      <w:tr w:rsidR="00C945CE" w:rsidRPr="004C7B45" w:rsidTr="006C1AB3">
        <w:trPr>
          <w:trHeight w:val="243"/>
          <w:jc w:val="center"/>
        </w:trPr>
        <w:tc>
          <w:tcPr>
            <w:tcW w:w="302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32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8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93"/>
          <w:jc w:val="center"/>
        </w:trPr>
        <w:tc>
          <w:tcPr>
            <w:tcW w:w="3025"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53. Apoyar la gestión que adelantan los profesionales de la subdirección en el marco de la administración de los registros ambientales a su cargo </w:t>
            </w:r>
          </w:p>
        </w:tc>
        <w:tc>
          <w:tcPr>
            <w:tcW w:w="132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PQR atendidas de los registros ambientales a cargo de la SEA</w:t>
            </w:r>
          </w:p>
        </w:tc>
        <w:tc>
          <w:tcPr>
            <w:tcW w:w="117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4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85</w:t>
            </w:r>
          </w:p>
        </w:tc>
        <w:tc>
          <w:tcPr>
            <w:tcW w:w="118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85</w:t>
            </w:r>
          </w:p>
        </w:tc>
        <w:tc>
          <w:tcPr>
            <w:tcW w:w="14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66112" behindDoc="0" locked="0" layoutInCell="1" hidden="0" allowOverlap="1" wp14:anchorId="16FA49D2" wp14:editId="1AEEB5B6">
                      <wp:simplePos x="0" y="0"/>
                      <wp:positionH relativeFrom="column">
                        <wp:posOffset>190500</wp:posOffset>
                      </wp:positionH>
                      <wp:positionV relativeFrom="paragraph">
                        <wp:posOffset>0</wp:posOffset>
                      </wp:positionV>
                      <wp:extent cx="365125" cy="374650"/>
                      <wp:effectExtent l="0" t="0" r="0" b="0"/>
                      <wp:wrapNone/>
                      <wp:docPr id="4578" name="Elipse 457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6FA49D2" id="Elipse 4578" o:spid="_x0000_s1060" style="position:absolute;left:0;text-align:left;margin-left:15pt;margin-top:0;width:28.75pt;height:29.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18"/>
          <w:jc w:val="center"/>
        </w:trPr>
        <w:tc>
          <w:tcPr>
            <w:tcW w:w="10358"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color w:val="2F5496"/>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 Informe trimestral de PQR</w:t>
            </w:r>
            <w:r w:rsidRPr="00BA0C13">
              <w:rPr>
                <w:rFonts w:eastAsia="Arial" w:cstheme="minorHAnsi"/>
                <w:color w:val="00B050"/>
                <w:sz w:val="18"/>
                <w:szCs w:val="18"/>
              </w:rPr>
              <w:t xml:space="preserve">S </w:t>
            </w:r>
            <w:r w:rsidRPr="00BA0C13">
              <w:rPr>
                <w:rFonts w:eastAsia="Arial" w:cstheme="minorHAnsi"/>
                <w:sz w:val="18"/>
                <w:szCs w:val="18"/>
              </w:rPr>
              <w:t>atendidas por el Grupo de Seguimiento a la Sostenibilidad del Desarrollo (GSSD) y memoria de los encuentros regionales con autoridades ambientales en las ciudades de Medellín, Cali y Bogotá, para el fortalecimiento de los subsistemas del SIAC.</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830"/>
        <w:gridCol w:w="1499"/>
        <w:gridCol w:w="1360"/>
        <w:gridCol w:w="740"/>
        <w:gridCol w:w="1213"/>
        <w:gridCol w:w="1178"/>
        <w:gridCol w:w="1381"/>
      </w:tblGrid>
      <w:tr w:rsidR="00C945CE" w:rsidRPr="004C7B45" w:rsidTr="006C1AB3">
        <w:trPr>
          <w:trHeight w:val="258"/>
          <w:jc w:val="center"/>
        </w:trPr>
        <w:tc>
          <w:tcPr>
            <w:tcW w:w="283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49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4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13"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color w:val="000000"/>
                <w:sz w:val="18"/>
                <w:szCs w:val="18"/>
              </w:rPr>
              <w:t>%</w:t>
            </w:r>
            <w:r w:rsidRPr="00BA0C13">
              <w:rPr>
                <w:rFonts w:eastAsia="Arial" w:cstheme="minorHAnsi"/>
                <w:sz w:val="16"/>
                <w:szCs w:val="16"/>
              </w:rPr>
              <w:t xml:space="preserve"> </w:t>
            </w:r>
          </w:p>
        </w:tc>
        <w:tc>
          <w:tcPr>
            <w:tcW w:w="1178"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color w:val="000000"/>
                <w:sz w:val="18"/>
                <w:szCs w:val="18"/>
              </w:rPr>
              <w:t>%</w:t>
            </w:r>
          </w:p>
        </w:tc>
        <w:tc>
          <w:tcPr>
            <w:tcW w:w="1381"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color w:val="000000"/>
                <w:sz w:val="18"/>
                <w:szCs w:val="18"/>
              </w:rPr>
              <w:t>%</w:t>
            </w:r>
          </w:p>
        </w:tc>
      </w:tr>
      <w:tr w:rsidR="00C945CE" w:rsidRPr="004C7B45" w:rsidTr="006C1AB3">
        <w:trPr>
          <w:trHeight w:val="1056"/>
          <w:jc w:val="center"/>
        </w:trPr>
        <w:tc>
          <w:tcPr>
            <w:tcW w:w="2830"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56. Prestar el soporte informático a los aplicativos administrados por la SEA</w:t>
            </w:r>
          </w:p>
        </w:tc>
        <w:tc>
          <w:tcPr>
            <w:tcW w:w="149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Mantenimiento evolutivo y módulo de gestores</w:t>
            </w:r>
          </w:p>
        </w:tc>
        <w:tc>
          <w:tcPr>
            <w:tcW w:w="136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4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13"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75</w:t>
            </w:r>
          </w:p>
        </w:tc>
        <w:tc>
          <w:tcPr>
            <w:tcW w:w="117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75</w:t>
            </w:r>
          </w:p>
        </w:tc>
        <w:tc>
          <w:tcPr>
            <w:tcW w:w="138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r w:rsidRPr="004C7B45">
              <w:rPr>
                <w:rFonts w:cstheme="minorHAnsi"/>
                <w:noProof/>
                <w:lang w:val="es-ES" w:eastAsia="es-ES"/>
              </w:rPr>
              <mc:AlternateContent>
                <mc:Choice Requires="wps">
                  <w:drawing>
                    <wp:anchor distT="0" distB="0" distL="114300" distR="114300" simplePos="0" relativeHeight="251867136" behindDoc="0" locked="0" layoutInCell="1" hidden="0" allowOverlap="1" wp14:anchorId="52BDD857" wp14:editId="5821578C">
                      <wp:simplePos x="0" y="0"/>
                      <wp:positionH relativeFrom="column">
                        <wp:posOffset>203200</wp:posOffset>
                      </wp:positionH>
                      <wp:positionV relativeFrom="paragraph">
                        <wp:posOffset>114300</wp:posOffset>
                      </wp:positionV>
                      <wp:extent cx="365125" cy="374650"/>
                      <wp:effectExtent l="0" t="0" r="0" b="0"/>
                      <wp:wrapNone/>
                      <wp:docPr id="4632" name="Elipse 463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2BDD857" id="Elipse 4632" o:spid="_x0000_s1061" style="position:absolute;left:0;text-align:left;margin-left:16pt;margin-top:9pt;width:28.75pt;height:29.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sz w:val="18"/>
                <w:szCs w:val="18"/>
              </w:rPr>
            </w:pPr>
          </w:p>
        </w:tc>
      </w:tr>
      <w:tr w:rsidR="00C945CE" w:rsidRPr="004C7B45" w:rsidTr="006C1AB3">
        <w:trPr>
          <w:trHeight w:val="764"/>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implementación de mejoras a los aplicativos RUA y Respel, de acuerdo con los requerimientos de los líderes temáticos de la SEA. Algunas de ellas fueron la revisión del visor de Respel, seguimiento a la captura de Respel, generación de sábanas de información, entre otras.</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Implementación de mejoras, atención de incidencias y mantenimiento evolutivo a los aplicativos RUA y Respel, de acuerdo con los requerimientos de los líderes temáticos de la SEA.</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color w:val="2F5496"/>
          <w:sz w:val="24"/>
          <w:szCs w:val="24"/>
          <w:u w:val="single"/>
        </w:rPr>
      </w:pPr>
    </w:p>
    <w:p w:rsidR="00C945CE" w:rsidRPr="00BA0C13" w:rsidRDefault="00C945CE" w:rsidP="00C945CE">
      <w:pPr>
        <w:rPr>
          <w:rFonts w:eastAsia="Arial" w:cstheme="minorHAnsi"/>
          <w:color w:val="0070C0"/>
        </w:rPr>
      </w:pPr>
      <w:r w:rsidRPr="00BA0C13">
        <w:rPr>
          <w:rFonts w:eastAsia="Arial" w:cstheme="minorHAnsi"/>
          <w:color w:val="0070C0"/>
        </w:rPr>
        <w:t>Actividad principal 24. Elaborar documentos técnicos ambientales que permitan realizar el seguimiento al uso y transformación de los recursos naturales</w:t>
      </w:r>
    </w:p>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995"/>
        <w:gridCol w:w="1318"/>
        <w:gridCol w:w="1353"/>
        <w:gridCol w:w="736"/>
        <w:gridCol w:w="1206"/>
        <w:gridCol w:w="1172"/>
        <w:gridCol w:w="1421"/>
      </w:tblGrid>
      <w:tr w:rsidR="00C945CE" w:rsidRPr="004C7B45" w:rsidTr="006C1AB3">
        <w:trPr>
          <w:trHeight w:val="244"/>
          <w:jc w:val="center"/>
        </w:trPr>
        <w:tc>
          <w:tcPr>
            <w:tcW w:w="299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3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3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0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172"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c>
          <w:tcPr>
            <w:tcW w:w="1421"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96"/>
          <w:jc w:val="center"/>
        </w:trPr>
        <w:tc>
          <w:tcPr>
            <w:tcW w:w="299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57. Prestar apoyo técnico en la elaboración del IERNR </w:t>
            </w:r>
          </w:p>
        </w:tc>
        <w:tc>
          <w:tcPr>
            <w:tcW w:w="13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IERNR elaborado de acuerdo con los lineamientos establecidos por el Ideam</w:t>
            </w:r>
          </w:p>
        </w:tc>
        <w:tc>
          <w:tcPr>
            <w:tcW w:w="135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3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0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55</w:t>
            </w:r>
          </w:p>
        </w:tc>
        <w:tc>
          <w:tcPr>
            <w:tcW w:w="117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2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90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68160" behindDoc="0" locked="0" layoutInCell="1" hidden="0" allowOverlap="1" wp14:anchorId="12287CD0" wp14:editId="36490111">
                      <wp:simplePos x="0" y="0"/>
                      <wp:positionH relativeFrom="column">
                        <wp:posOffset>203200</wp:posOffset>
                      </wp:positionH>
                      <wp:positionV relativeFrom="paragraph">
                        <wp:posOffset>0</wp:posOffset>
                      </wp:positionV>
                      <wp:extent cx="365125" cy="374650"/>
                      <wp:effectExtent l="0" t="0" r="0" b="0"/>
                      <wp:wrapNone/>
                      <wp:docPr id="4491" name="Elipse 449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2287CD0" id="Elipse 4491" o:spid="_x0000_s1062" style="position:absolute;left:0;text-align:left;margin-left:16pt;margin-top:0;width:28.75pt;height:29.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09"/>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313" w:hanging="313"/>
              <w:jc w:val="both"/>
              <w:rPr>
                <w:rFonts w:eastAsia="Arial" w:cstheme="minorHAnsi"/>
                <w:sz w:val="18"/>
                <w:szCs w:val="18"/>
              </w:rPr>
            </w:pPr>
            <w:r w:rsidRPr="00BA0C13">
              <w:rPr>
                <w:rFonts w:eastAsia="Arial" w:cstheme="minorHAnsi"/>
                <w:sz w:val="18"/>
                <w:szCs w:val="18"/>
              </w:rPr>
              <w:t xml:space="preserve">Reuniones con el Grupo SIA, con el interés de encontrar mecanismos para la gestión de información para el Informe del Estado del Ambiente y de los Recursos Naturales Renovables (IEARNR) 2018, en el marco de la estrategia de actualización de la batería de indicadores que viene adelantando la Subdirección de Ecosistemas e Información Ambiental, así como un taller con participantes de las cuatro subdirecciones, donde se explicó en primera instancia con el Comité Científico del instituto y, posteriormente, se adelantó una actividad de trabajo conjunto para identificar aspectos relevantes para la gestión de información en el marco del IEARNR 2018.También, una reunión específica con la Subdirección de Hidrología (subdirector y tres de sus profesionales), con el fin de definir el alcance de la información disponible en esta subdirección para el IEARNR 2018. </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Recopilación de información tanto del Ideam como de los institutos, de acuerdo con los últimos lineamientos impartidos por el ministro de Ambiente y Desarrollo Sostenible.</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001"/>
        <w:gridCol w:w="1322"/>
        <w:gridCol w:w="1358"/>
        <w:gridCol w:w="739"/>
        <w:gridCol w:w="1210"/>
        <w:gridCol w:w="1176"/>
        <w:gridCol w:w="1395"/>
      </w:tblGrid>
      <w:tr w:rsidR="00C945CE" w:rsidRPr="004C7B45" w:rsidTr="006C1AB3">
        <w:trPr>
          <w:trHeight w:val="252"/>
          <w:jc w:val="center"/>
        </w:trPr>
        <w:tc>
          <w:tcPr>
            <w:tcW w:w="30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32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5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3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10"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17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c>
          <w:tcPr>
            <w:tcW w:w="1395"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1031"/>
          <w:jc w:val="center"/>
        </w:trPr>
        <w:tc>
          <w:tcPr>
            <w:tcW w:w="30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59. Diagramación de los informes y demás documentos elaborados por la SEA</w:t>
            </w:r>
          </w:p>
        </w:tc>
        <w:tc>
          <w:tcPr>
            <w:tcW w:w="132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Informes diagramados</w:t>
            </w:r>
          </w:p>
        </w:tc>
        <w:tc>
          <w:tcPr>
            <w:tcW w:w="135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3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w:t>
            </w:r>
          </w:p>
        </w:tc>
        <w:tc>
          <w:tcPr>
            <w:tcW w:w="121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40</w:t>
            </w:r>
          </w:p>
        </w:tc>
        <w:tc>
          <w:tcPr>
            <w:tcW w:w="11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35</w:t>
            </w:r>
          </w:p>
        </w:tc>
        <w:tc>
          <w:tcPr>
            <w:tcW w:w="139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87</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69184" behindDoc="0" locked="0" layoutInCell="1" hidden="0" allowOverlap="1" wp14:anchorId="29BACA49" wp14:editId="7DEF1594">
                      <wp:simplePos x="0" y="0"/>
                      <wp:positionH relativeFrom="column">
                        <wp:posOffset>177800</wp:posOffset>
                      </wp:positionH>
                      <wp:positionV relativeFrom="paragraph">
                        <wp:posOffset>0</wp:posOffset>
                      </wp:positionV>
                      <wp:extent cx="365125" cy="374650"/>
                      <wp:effectExtent l="0" t="0" r="0" b="0"/>
                      <wp:wrapNone/>
                      <wp:docPr id="4590" name="Elipse 459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9BACA49" id="Elipse 4590" o:spid="_x0000_s1063" style="position:absolute;left:0;text-align:left;margin-left:14pt;margin-top:0;width:28.75pt;height:29.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613"/>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Radicación de adición al contrato 350 de 2019 en la Oficina Asesora Jurídica (OAJ), suscrito con la Imprenta Nacional de Colombia para la diagramación de los documentos producidos por el Grupo de GSSD.</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Diagramación del Primer Inventario Indicativo de Contaminantes Criterio (avance).</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99"/>
        <w:gridCol w:w="1340"/>
        <w:gridCol w:w="1159"/>
        <w:gridCol w:w="851"/>
        <w:gridCol w:w="1340"/>
        <w:gridCol w:w="1191"/>
        <w:gridCol w:w="1721"/>
      </w:tblGrid>
      <w:tr w:rsidR="00C945CE" w:rsidRPr="004C7B45" w:rsidTr="006C1AB3">
        <w:trPr>
          <w:trHeight w:val="259"/>
          <w:jc w:val="center"/>
        </w:trPr>
        <w:tc>
          <w:tcPr>
            <w:tcW w:w="259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34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34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9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72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9"/>
          <w:jc w:val="center"/>
        </w:trPr>
        <w:tc>
          <w:tcPr>
            <w:tcW w:w="259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67. Validación de información de conflictos ambientales para el análisis e inclusión en los documentos de identificación y análisis de conflictos ambientales </w:t>
            </w:r>
          </w:p>
        </w:tc>
        <w:tc>
          <w:tcPr>
            <w:tcW w:w="134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15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34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58</w:t>
            </w:r>
          </w:p>
        </w:tc>
        <w:tc>
          <w:tcPr>
            <w:tcW w:w="119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72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43</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70208" behindDoc="0" locked="0" layoutInCell="1" hidden="0" allowOverlap="1" wp14:anchorId="581BBE68" wp14:editId="3B648E7F">
                      <wp:simplePos x="0" y="0"/>
                      <wp:positionH relativeFrom="column">
                        <wp:posOffset>304800</wp:posOffset>
                      </wp:positionH>
                      <wp:positionV relativeFrom="paragraph">
                        <wp:posOffset>63500</wp:posOffset>
                      </wp:positionV>
                      <wp:extent cx="365125" cy="374650"/>
                      <wp:effectExtent l="0" t="0" r="0" b="0"/>
                      <wp:wrapNone/>
                      <wp:docPr id="4567" name="Elipse 456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81BBE68" id="Elipse 4567" o:spid="_x0000_s1064" style="position:absolute;left:0;text-align:left;margin-left:24pt;margin-top:5pt;width:28.75pt;height:29.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66"/>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Invitación universidades públicas interesadas para que presenten propuesta, y reuniones de aclaración con las universidades, con el fin de recibir propuestas.</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Evaluación y selección de propuestas para iniciar al proceso de contratación</w:t>
            </w:r>
          </w:p>
        </w:tc>
      </w:tr>
    </w:tbl>
    <w:p w:rsidR="00C945CE" w:rsidRPr="00BA0C13" w:rsidRDefault="00C945CE" w:rsidP="00C945CE">
      <w:pPr>
        <w:spacing w:after="0" w:line="240" w:lineRule="auto"/>
        <w:rPr>
          <w:rFonts w:eastAsia="Arial" w:cstheme="minorHAnsi"/>
          <w:b/>
          <w:sz w:val="24"/>
          <w:szCs w:val="24"/>
        </w:rPr>
      </w:pPr>
    </w:p>
    <w:tbl>
      <w:tblPr>
        <w:tblW w:w="1023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829"/>
        <w:gridCol w:w="1560"/>
        <w:gridCol w:w="1275"/>
        <w:gridCol w:w="709"/>
        <w:gridCol w:w="1322"/>
        <w:gridCol w:w="1088"/>
        <w:gridCol w:w="1453"/>
      </w:tblGrid>
      <w:tr w:rsidR="00C945CE" w:rsidRPr="004C7B45" w:rsidTr="006C1AB3">
        <w:trPr>
          <w:trHeight w:val="270"/>
          <w:jc w:val="center"/>
        </w:trPr>
        <w:tc>
          <w:tcPr>
            <w:tcW w:w="283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5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32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08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552"/>
          <w:jc w:val="center"/>
        </w:trPr>
        <w:tc>
          <w:tcPr>
            <w:tcW w:w="283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68. Recopilar información, documentar y elaborar análisis geográficos para la identificación de áreas de interés ambiental y de desarrollo basados en la guía metodológica de conflictos ambientales</w:t>
            </w:r>
          </w:p>
        </w:tc>
        <w:tc>
          <w:tcPr>
            <w:tcW w:w="156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Identificación de áreas de interés y de desarrollo para la implementación de la guía metodológica de conflictos ambientales</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que contenga identificación de áreas de interés </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32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61</w:t>
            </w:r>
          </w:p>
        </w:tc>
        <w:tc>
          <w:tcPr>
            <w:tcW w:w="108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25</w:t>
            </w:r>
          </w:p>
        </w:tc>
        <w:tc>
          <w:tcPr>
            <w:tcW w:w="14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40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71232" behindDoc="0" locked="0" layoutInCell="1" hidden="0" allowOverlap="1" wp14:anchorId="1BBB7B80" wp14:editId="027D9D6B">
                      <wp:simplePos x="0" y="0"/>
                      <wp:positionH relativeFrom="column">
                        <wp:posOffset>165100</wp:posOffset>
                      </wp:positionH>
                      <wp:positionV relativeFrom="paragraph">
                        <wp:posOffset>38100</wp:posOffset>
                      </wp:positionV>
                      <wp:extent cx="365125" cy="374650"/>
                      <wp:effectExtent l="0" t="0" r="0" b="0"/>
                      <wp:wrapNone/>
                      <wp:docPr id="4549" name="Elipse 454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BB7B80" id="Elipse 4549" o:spid="_x0000_s1065" style="position:absolute;left:0;text-align:left;margin-left:13pt;margin-top:3pt;width:28.75pt;height:29.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9"/>
          <w:jc w:val="center"/>
        </w:trPr>
        <w:tc>
          <w:tcPr>
            <w:tcW w:w="10237"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Invitación universidades públicas interesadas para que presenten propuesta, y reuniones de aclaración con las universidades, con el fin de recibir propuestas.</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Evaluación y selección de propuestas para iniciar al proceso de contratación.</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2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016"/>
        <w:gridCol w:w="1334"/>
        <w:gridCol w:w="1174"/>
        <w:gridCol w:w="708"/>
        <w:gridCol w:w="1418"/>
        <w:gridCol w:w="1134"/>
        <w:gridCol w:w="1438"/>
      </w:tblGrid>
      <w:tr w:rsidR="00C945CE" w:rsidRPr="004C7B45" w:rsidTr="006C1AB3">
        <w:trPr>
          <w:trHeight w:val="225"/>
          <w:jc w:val="center"/>
        </w:trPr>
        <w:tc>
          <w:tcPr>
            <w:tcW w:w="301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3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7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3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21"/>
          <w:jc w:val="center"/>
        </w:trPr>
        <w:tc>
          <w:tcPr>
            <w:tcW w:w="301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70. Ciudades sostenibles</w:t>
            </w:r>
          </w:p>
        </w:tc>
        <w:tc>
          <w:tcPr>
            <w:tcW w:w="133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17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15</w:t>
            </w:r>
          </w:p>
        </w:tc>
        <w:tc>
          <w:tcPr>
            <w:tcW w:w="1438" w:type="dxa"/>
            <w:vAlign w:val="center"/>
          </w:tcPr>
          <w:p w:rsidR="00C945CE" w:rsidRPr="00BA0C13" w:rsidRDefault="00C945CE" w:rsidP="006C1AB3">
            <w:pPr>
              <w:spacing w:line="360" w:lineRule="auto"/>
              <w:jc w:val="center"/>
              <w:rPr>
                <w:rFonts w:eastAsia="Arial" w:cstheme="minorHAnsi"/>
                <w:sz w:val="18"/>
                <w:szCs w:val="18"/>
              </w:rPr>
            </w:pPr>
            <w:r w:rsidRPr="00BA0C13">
              <w:rPr>
                <w:rFonts w:eastAsia="Arial" w:cstheme="minorHAnsi"/>
                <w:sz w:val="18"/>
                <w:szCs w:val="18"/>
              </w:rPr>
              <w:t>75</w:t>
            </w:r>
            <w:r w:rsidRPr="004C7B45">
              <w:rPr>
                <w:rFonts w:cstheme="minorHAnsi"/>
                <w:noProof/>
                <w:lang w:val="es-ES" w:eastAsia="es-ES"/>
              </w:rPr>
              <mc:AlternateContent>
                <mc:Choice Requires="wps">
                  <w:drawing>
                    <wp:anchor distT="0" distB="0" distL="114300" distR="114300" simplePos="0" relativeHeight="251872256" behindDoc="0" locked="0" layoutInCell="1" hidden="0" allowOverlap="1" wp14:anchorId="280CC307" wp14:editId="0CA29D05">
                      <wp:simplePos x="0" y="0"/>
                      <wp:positionH relativeFrom="column">
                        <wp:posOffset>177800</wp:posOffset>
                      </wp:positionH>
                      <wp:positionV relativeFrom="paragraph">
                        <wp:posOffset>114300</wp:posOffset>
                      </wp:positionV>
                      <wp:extent cx="365125" cy="374650"/>
                      <wp:effectExtent l="0" t="0" r="0" b="0"/>
                      <wp:wrapNone/>
                      <wp:docPr id="4601" name="Elipse 460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80CC307" id="Elipse 4601" o:spid="_x0000_s1066" style="position:absolute;left:0;text-align:left;margin-left:14pt;margin-top:9pt;width:28.75pt;height:29.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spacing w:line="360" w:lineRule="auto"/>
              <w:jc w:val="center"/>
              <w:rPr>
                <w:rFonts w:eastAsia="Arial" w:cstheme="minorHAnsi"/>
                <w:sz w:val="18"/>
                <w:szCs w:val="18"/>
                <w:highlight w:val="red"/>
              </w:rPr>
            </w:pPr>
          </w:p>
        </w:tc>
      </w:tr>
      <w:tr w:rsidR="00C945CE" w:rsidRPr="004C7B45" w:rsidTr="006C1AB3">
        <w:trPr>
          <w:trHeight w:val="666"/>
          <w:jc w:val="center"/>
        </w:trPr>
        <w:tc>
          <w:tcPr>
            <w:tcW w:w="10222"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solicitud de intención enviado a posibles proponentes para perfilar actividades asociadas a ciudades sostenibles (respuesta a más tardar el 9 de julio).</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tbl>
      <w:tblPr>
        <w:tblW w:w="10237"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830"/>
        <w:gridCol w:w="1418"/>
        <w:gridCol w:w="1134"/>
        <w:gridCol w:w="709"/>
        <w:gridCol w:w="1417"/>
        <w:gridCol w:w="1276"/>
        <w:gridCol w:w="1453"/>
      </w:tblGrid>
      <w:tr w:rsidR="00C945CE" w:rsidRPr="004C7B45" w:rsidTr="006C1AB3">
        <w:trPr>
          <w:trHeight w:val="241"/>
          <w:jc w:val="center"/>
        </w:trPr>
        <w:tc>
          <w:tcPr>
            <w:tcW w:w="283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366"/>
          <w:jc w:val="center"/>
        </w:trPr>
        <w:tc>
          <w:tcPr>
            <w:tcW w:w="283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55. Apoyar el procesamiento de los datos provenientes de los registros ambientales administrados por la SEA</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Bases de datos procesadas </w:t>
            </w:r>
          </w:p>
        </w:tc>
        <w:tc>
          <w:tcPr>
            <w:tcW w:w="113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Bases</w:t>
            </w: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de datos</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73280" behindDoc="0" locked="0" layoutInCell="1" hidden="0" allowOverlap="1" wp14:anchorId="556E7925" wp14:editId="0A2A605A">
                      <wp:simplePos x="0" y="0"/>
                      <wp:positionH relativeFrom="column">
                        <wp:posOffset>203200</wp:posOffset>
                      </wp:positionH>
                      <wp:positionV relativeFrom="paragraph">
                        <wp:posOffset>12700</wp:posOffset>
                      </wp:positionV>
                      <wp:extent cx="365125" cy="374650"/>
                      <wp:effectExtent l="0" t="0" r="0" b="0"/>
                      <wp:wrapNone/>
                      <wp:docPr id="4342" name="Elipse 434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56E7925" id="Elipse 4342" o:spid="_x0000_s1067" style="position:absolute;left:0;text-align:left;margin-left:16pt;margin-top:1pt;width:28.75pt;height:29.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12"/>
          <w:jc w:val="center"/>
        </w:trPr>
        <w:tc>
          <w:tcPr>
            <w:tcW w:w="10237" w:type="dxa"/>
            <w:gridSpan w:val="7"/>
            <w:vAlign w:val="center"/>
          </w:tcPr>
          <w:p w:rsidR="00C945CE" w:rsidRPr="00BA0C13" w:rsidRDefault="00C945CE" w:rsidP="006C1AB3">
            <w:pPr>
              <w:rPr>
                <w:rFonts w:eastAsia="Arial" w:cstheme="minorHAnsi"/>
                <w:sz w:val="20"/>
                <w:szCs w:val="20"/>
              </w:rPr>
            </w:pPr>
          </w:p>
          <w:p w:rsidR="00C945CE" w:rsidRPr="00BA0C13" w:rsidRDefault="00C945CE" w:rsidP="006C1AB3">
            <w:pPr>
              <w:rPr>
                <w:rFonts w:eastAsia="Arial" w:cstheme="minorHAnsi"/>
                <w:color w:val="0070C0"/>
                <w:sz w:val="20"/>
                <w:szCs w:val="20"/>
              </w:rPr>
            </w:pPr>
            <w:r w:rsidRPr="00BA0C13">
              <w:rPr>
                <w:rFonts w:eastAsia="Arial" w:cstheme="minorHAnsi"/>
                <w:color w:val="0070C0"/>
                <w:sz w:val="20"/>
                <w:szCs w:val="20"/>
              </w:rPr>
              <w:t>Descripción del avance</w:t>
            </w:r>
          </w:p>
          <w:p w:rsidR="00C945CE" w:rsidRPr="00BA0C13" w:rsidRDefault="00C945CE" w:rsidP="006C1AB3">
            <w:pPr>
              <w:rPr>
                <w:rFonts w:eastAsia="Arial" w:cstheme="minorHAnsi"/>
                <w:sz w:val="20"/>
                <w:szCs w:val="20"/>
              </w:rPr>
            </w:pPr>
          </w:p>
          <w:p w:rsidR="00C945CE" w:rsidRPr="00BA0C13" w:rsidRDefault="00C945CE" w:rsidP="00007494">
            <w:pPr>
              <w:numPr>
                <w:ilvl w:val="0"/>
                <w:numId w:val="130"/>
              </w:numPr>
              <w:pBdr>
                <w:top w:val="nil"/>
                <w:left w:val="nil"/>
                <w:bottom w:val="nil"/>
                <w:right w:val="nil"/>
                <w:between w:val="nil"/>
              </w:pBdr>
              <w:spacing w:after="0"/>
              <w:rPr>
                <w:rFonts w:eastAsia="Arial" w:cstheme="minorHAnsi"/>
                <w:color w:val="000000"/>
                <w:sz w:val="18"/>
                <w:szCs w:val="18"/>
              </w:rPr>
            </w:pPr>
            <w:r w:rsidRPr="00BA0C13">
              <w:rPr>
                <w:rFonts w:eastAsia="Arial" w:cstheme="minorHAnsi"/>
                <w:color w:val="000000"/>
                <w:sz w:val="18"/>
                <w:szCs w:val="18"/>
              </w:rPr>
              <w:t xml:space="preserve">Base de datos de información recolectada mediante el </w:t>
            </w:r>
            <w:r w:rsidRPr="00BA0C13">
              <w:rPr>
                <w:rFonts w:eastAsia="Arial" w:cstheme="minorHAnsi"/>
                <w:color w:val="00B050"/>
                <w:sz w:val="18"/>
                <w:szCs w:val="18"/>
              </w:rPr>
              <w:t xml:space="preserve">RUAMF </w:t>
            </w:r>
            <w:r w:rsidRPr="00BA0C13">
              <w:rPr>
                <w:rFonts w:eastAsia="Arial" w:cstheme="minorHAnsi"/>
                <w:color w:val="000000"/>
                <w:sz w:val="18"/>
                <w:szCs w:val="18"/>
              </w:rPr>
              <w:t>procesada a partir del procedimiento establecido en la SEA.</w:t>
            </w:r>
          </w:p>
          <w:p w:rsidR="00C945CE" w:rsidRPr="00BA0C13" w:rsidRDefault="00C945CE" w:rsidP="006C1AB3">
            <w:pPr>
              <w:pBdr>
                <w:top w:val="nil"/>
                <w:left w:val="nil"/>
                <w:bottom w:val="nil"/>
                <w:right w:val="nil"/>
                <w:between w:val="nil"/>
              </w:pBdr>
              <w:ind w:left="360" w:hanging="720"/>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4"/>
          <w:szCs w:val="24"/>
        </w:rPr>
      </w:pPr>
    </w:p>
    <w:tbl>
      <w:tblPr>
        <w:tblW w:w="1020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10"/>
        <w:gridCol w:w="1271"/>
        <w:gridCol w:w="1276"/>
        <w:gridCol w:w="708"/>
        <w:gridCol w:w="1418"/>
        <w:gridCol w:w="1276"/>
        <w:gridCol w:w="1847"/>
      </w:tblGrid>
      <w:tr w:rsidR="00C945CE" w:rsidRPr="004C7B45" w:rsidTr="006C1AB3">
        <w:trPr>
          <w:trHeight w:val="252"/>
          <w:jc w:val="center"/>
        </w:trPr>
        <w:tc>
          <w:tcPr>
            <w:tcW w:w="241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27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8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28"/>
          <w:jc w:val="center"/>
        </w:trPr>
        <w:tc>
          <w:tcPr>
            <w:tcW w:w="2410"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64 Implementación, puesta en marcha y orientaciones técnicas para el mantenimiento evolutivo del Renare</w:t>
            </w:r>
          </w:p>
        </w:tc>
        <w:tc>
          <w:tcPr>
            <w:tcW w:w="127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Soporte Técnico del Renare brindado</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9</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8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r w:rsidRPr="004C7B45">
              <w:rPr>
                <w:rFonts w:cstheme="minorHAnsi"/>
                <w:noProof/>
                <w:lang w:val="es-ES" w:eastAsia="es-ES"/>
              </w:rPr>
              <mc:AlternateContent>
                <mc:Choice Requires="wps">
                  <w:drawing>
                    <wp:anchor distT="0" distB="0" distL="114300" distR="114300" simplePos="0" relativeHeight="251874304" behindDoc="0" locked="0" layoutInCell="1" hidden="0" allowOverlap="1" wp14:anchorId="16BF235B" wp14:editId="3DBC188D">
                      <wp:simplePos x="0" y="0"/>
                      <wp:positionH relativeFrom="column">
                        <wp:posOffset>203200</wp:posOffset>
                      </wp:positionH>
                      <wp:positionV relativeFrom="paragraph">
                        <wp:posOffset>114300</wp:posOffset>
                      </wp:positionV>
                      <wp:extent cx="365125" cy="374650"/>
                      <wp:effectExtent l="0" t="0" r="0" b="0"/>
                      <wp:wrapNone/>
                      <wp:docPr id="4542" name="Elipse 454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6BF235B" id="Elipse 4542" o:spid="_x0000_s1068" style="position:absolute;left:0;text-align:left;margin-left:16pt;margin-top:9pt;width:28.75pt;height:29.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b/>
                <w:sz w:val="18"/>
                <w:szCs w:val="18"/>
              </w:rPr>
            </w:pPr>
          </w:p>
        </w:tc>
      </w:tr>
      <w:tr w:rsidR="00C945CE" w:rsidRPr="004C7B45" w:rsidTr="006C1AB3">
        <w:trPr>
          <w:trHeight w:val="743"/>
          <w:jc w:val="center"/>
        </w:trPr>
        <w:tc>
          <w:tcPr>
            <w:tcW w:w="10206"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313" w:hanging="313"/>
              <w:jc w:val="both"/>
              <w:rPr>
                <w:rFonts w:eastAsia="Arial" w:cstheme="minorHAnsi"/>
                <w:sz w:val="18"/>
                <w:szCs w:val="18"/>
              </w:rPr>
            </w:pPr>
            <w:r w:rsidRPr="00BA0C13">
              <w:rPr>
                <w:rFonts w:eastAsia="Arial" w:cstheme="minorHAnsi"/>
                <w:sz w:val="18"/>
                <w:szCs w:val="18"/>
              </w:rPr>
              <w:t xml:space="preserve">Módulo de pruebas para los tipos de proyectos. Informe de capacitaciones realizadas a los usuarios del Renare. Participación en eventos y talleres o la descripción de acciones para su desarrollo (soportes y relación de comunicaciones enviadas a los usuarios con temas asociados al registro de información. </w:t>
            </w:r>
          </w:p>
        </w:tc>
      </w:tr>
    </w:tbl>
    <w:p w:rsidR="00C945CE" w:rsidRPr="00BA0C13" w:rsidRDefault="00C945CE" w:rsidP="00C945CE">
      <w:pPr>
        <w:spacing w:after="0" w:line="240" w:lineRule="auto"/>
        <w:rPr>
          <w:rFonts w:eastAsia="Arial" w:cstheme="minorHAnsi"/>
          <w:b/>
          <w:sz w:val="24"/>
          <w:szCs w:val="24"/>
        </w:rPr>
      </w:pPr>
    </w:p>
    <w:tbl>
      <w:tblPr>
        <w:tblW w:w="1019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47"/>
        <w:gridCol w:w="1792"/>
        <w:gridCol w:w="1365"/>
        <w:gridCol w:w="743"/>
        <w:gridCol w:w="1217"/>
        <w:gridCol w:w="1182"/>
        <w:gridCol w:w="1346"/>
      </w:tblGrid>
      <w:tr w:rsidR="00C945CE" w:rsidRPr="004C7B45" w:rsidTr="006C1AB3">
        <w:trPr>
          <w:trHeight w:val="239"/>
          <w:jc w:val="center"/>
        </w:trPr>
        <w:tc>
          <w:tcPr>
            <w:tcW w:w="25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7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6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17"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Programado </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p>
        </w:tc>
        <w:tc>
          <w:tcPr>
            <w:tcW w:w="1182"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c>
          <w:tcPr>
            <w:tcW w:w="134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75"/>
          <w:jc w:val="center"/>
        </w:trPr>
        <w:tc>
          <w:tcPr>
            <w:tcW w:w="254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52. Apoyar técnicamente las actividades que deberá realizar el Ideam, en el marco del Conpes 3943 </w:t>
            </w:r>
          </w:p>
        </w:tc>
        <w:tc>
          <w:tcPr>
            <w:tcW w:w="179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de acuerdo a las obligaciones del Ideam en el tema de calidad del aire</w:t>
            </w:r>
          </w:p>
        </w:tc>
        <w:tc>
          <w:tcPr>
            <w:tcW w:w="136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43"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21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18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34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85</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75328" behindDoc="0" locked="0" layoutInCell="1" hidden="0" allowOverlap="1" wp14:anchorId="74069F6D" wp14:editId="3D1F205E">
                      <wp:simplePos x="0" y="0"/>
                      <wp:positionH relativeFrom="column">
                        <wp:posOffset>152400</wp:posOffset>
                      </wp:positionH>
                      <wp:positionV relativeFrom="paragraph">
                        <wp:posOffset>38100</wp:posOffset>
                      </wp:positionV>
                      <wp:extent cx="365125" cy="374650"/>
                      <wp:effectExtent l="0" t="0" r="0" b="0"/>
                      <wp:wrapNone/>
                      <wp:docPr id="4510" name="Elipse 451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4"/>
                              </a:solidFill>
                              <a:ln w="12700" cap="flat" cmpd="sng">
                                <a:solidFill>
                                  <a:schemeClr val="accent4"/>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4069F6D" id="Elipse 4510" o:spid="_x0000_s1069" style="position:absolute;left:0;text-align:left;margin-left:12pt;margin-top:3pt;width:28.75pt;height:29.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" fillcolor="#ffc000 [3207]" strokecolor="#ffc000 [3207]"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05"/>
          <w:jc w:val="center"/>
        </w:trPr>
        <w:tc>
          <w:tcPr>
            <w:tcW w:w="10192"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Informe de la Calidad del Aire en Colombia 2018, presentado en agosto, se está en ajustes para la publicación en el portal institucional. </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Inventario de Contaminantes Criterio y BlackCarbon en ajustes finales de diagramación. El caso exitoso de Ráquira se está incorporando en el Boletín de Gobernanza, y está pendiente la elaboración del último boletín de aire.</w:t>
            </w: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05"/>
        <w:gridCol w:w="1418"/>
        <w:gridCol w:w="1275"/>
        <w:gridCol w:w="709"/>
        <w:gridCol w:w="1418"/>
        <w:gridCol w:w="1417"/>
        <w:gridCol w:w="1559"/>
      </w:tblGrid>
      <w:tr w:rsidR="00C945CE" w:rsidRPr="004C7B45" w:rsidTr="006C1AB3">
        <w:trPr>
          <w:trHeight w:val="257"/>
          <w:jc w:val="center"/>
        </w:trPr>
        <w:tc>
          <w:tcPr>
            <w:tcW w:w="240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1"/>
          <w:jc w:val="center"/>
        </w:trPr>
        <w:tc>
          <w:tcPr>
            <w:tcW w:w="2405"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61. Liderar el desarrollo conceptual y operativo del sistema de monitoreo y la evaluación de la adaptación al CC </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Sistema de monitoreo desarrollado</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41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35</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70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76352" behindDoc="0" locked="0" layoutInCell="1" hidden="0" allowOverlap="1" wp14:anchorId="6E299515" wp14:editId="4C4925CA">
                      <wp:simplePos x="0" y="0"/>
                      <wp:positionH relativeFrom="column">
                        <wp:posOffset>254000</wp:posOffset>
                      </wp:positionH>
                      <wp:positionV relativeFrom="paragraph">
                        <wp:posOffset>12700</wp:posOffset>
                      </wp:positionV>
                      <wp:extent cx="365125" cy="374650"/>
                      <wp:effectExtent l="0" t="0" r="0" b="0"/>
                      <wp:wrapNone/>
                      <wp:docPr id="4370" name="Elipse 4370"/>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C000"/>
                              </a:solidFill>
                              <a:ln w="12700" cap="flat" cmpd="sng">
                                <a:solidFill>
                                  <a:srgbClr val="FFC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E299515" id="Elipse 4370" o:spid="_x0000_s1070" style="position:absolute;left:0;text-align:left;margin-left:20pt;margin-top:1pt;width:28.75pt;height:29.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" fillcolor="#ffc000" strokecolor="#ffc000"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60"/>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Documento de aportes y recomendaciones generales a la estructura y contenidos del documento “Marco conceptual del SIVRA”. Reuniones con el equipo SIA, y reuniones de articulación para avanzar en el SIVRA.</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05"/>
        <w:gridCol w:w="1843"/>
        <w:gridCol w:w="1276"/>
        <w:gridCol w:w="708"/>
        <w:gridCol w:w="1418"/>
        <w:gridCol w:w="1134"/>
        <w:gridCol w:w="1417"/>
      </w:tblGrid>
      <w:tr w:rsidR="00C945CE" w:rsidRPr="004C7B45" w:rsidTr="006C1AB3">
        <w:trPr>
          <w:trHeight w:val="261"/>
          <w:jc w:val="center"/>
        </w:trPr>
        <w:tc>
          <w:tcPr>
            <w:tcW w:w="240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66"/>
          <w:jc w:val="center"/>
        </w:trPr>
        <w:tc>
          <w:tcPr>
            <w:tcW w:w="2405"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66 preparación y entrega de insumos técnicos relacionados con adaptación, mitigación y medios de implementación, en el marco de las negociaciones internacionales de la Convención Marco de Naciones Unidas </w:t>
            </w:r>
          </w:p>
        </w:tc>
        <w:tc>
          <w:tcPr>
            <w:tcW w:w="184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técnicos con insumos relacionados con adaptación, mitigación y medios de implementación, en el marco de las negociaciones internacionales</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77376" behindDoc="0" locked="0" layoutInCell="1" hidden="0" allowOverlap="1" wp14:anchorId="2D3B843C" wp14:editId="5F4CC112">
                      <wp:simplePos x="0" y="0"/>
                      <wp:positionH relativeFrom="column">
                        <wp:posOffset>165100</wp:posOffset>
                      </wp:positionH>
                      <wp:positionV relativeFrom="paragraph">
                        <wp:posOffset>38100</wp:posOffset>
                      </wp:positionV>
                      <wp:extent cx="365125" cy="374650"/>
                      <wp:effectExtent l="0" t="0" r="0" b="0"/>
                      <wp:wrapNone/>
                      <wp:docPr id="4393" name="Elipse 439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D3B843C" id="Elipse 4393" o:spid="_x0000_s1071" style="position:absolute;left:0;text-align:left;margin-left:13pt;margin-top:3pt;width:28.75pt;height:29.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71"/>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pBdr>
                <w:top w:val="nil"/>
                <w:left w:val="nil"/>
                <w:bottom w:val="nil"/>
                <w:right w:val="nil"/>
                <w:between w:val="nil"/>
              </w:pBdr>
              <w:spacing w:after="0"/>
              <w:rPr>
                <w:rFonts w:eastAsia="Arial" w:cstheme="minorHAnsi"/>
                <w:color w:val="000000"/>
                <w:sz w:val="18"/>
                <w:szCs w:val="18"/>
              </w:rPr>
            </w:pPr>
            <w:r w:rsidRPr="00BA0C13">
              <w:rPr>
                <w:rFonts w:eastAsia="Arial" w:cstheme="minorHAnsi"/>
                <w:color w:val="000000"/>
                <w:sz w:val="18"/>
                <w:szCs w:val="18"/>
              </w:rPr>
              <w:t xml:space="preserve">Revisión y aportes a la Submission que con relación a los formatos estandarizados de reporte fue entregado por el país a AILAC, en el marco de las negociaciones del Acuerdo de París. </w:t>
            </w:r>
          </w:p>
          <w:p w:rsidR="00C945CE" w:rsidRPr="00BA0C13" w:rsidRDefault="00C945CE" w:rsidP="00007494">
            <w:pPr>
              <w:numPr>
                <w:ilvl w:val="0"/>
                <w:numId w:val="130"/>
              </w:numPr>
              <w:pBdr>
                <w:top w:val="nil"/>
                <w:left w:val="nil"/>
                <w:bottom w:val="nil"/>
                <w:right w:val="nil"/>
                <w:between w:val="nil"/>
              </w:pBdr>
              <w:spacing w:after="0"/>
              <w:rPr>
                <w:rFonts w:eastAsia="Arial" w:cstheme="minorHAnsi"/>
                <w:color w:val="000000"/>
                <w:sz w:val="18"/>
                <w:szCs w:val="18"/>
              </w:rPr>
            </w:pPr>
            <w:r w:rsidRPr="00BA0C13">
              <w:rPr>
                <w:rFonts w:eastAsia="Arial" w:cstheme="minorHAnsi"/>
                <w:color w:val="000000"/>
                <w:sz w:val="18"/>
                <w:szCs w:val="18"/>
              </w:rPr>
              <w:t>Informe Nacional de Inventario compilado con información de la serie temporal 1990-2014.</w:t>
            </w:r>
          </w:p>
          <w:p w:rsidR="00C945CE" w:rsidRPr="00BA0C13" w:rsidRDefault="00C945CE" w:rsidP="006C1AB3">
            <w:pPr>
              <w:pBdr>
                <w:top w:val="nil"/>
                <w:left w:val="nil"/>
                <w:bottom w:val="nil"/>
                <w:right w:val="nil"/>
                <w:between w:val="nil"/>
              </w:pBdr>
              <w:ind w:left="360" w:hanging="720"/>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rPr>
          <w:rFonts w:eastAsia="Arial" w:cstheme="minorHAnsi"/>
          <w:color w:val="0070C0"/>
        </w:rPr>
      </w:pPr>
      <w:r w:rsidRPr="00BA0C13">
        <w:rPr>
          <w:rFonts w:eastAsia="Arial" w:cstheme="minorHAnsi"/>
          <w:color w:val="0070C0"/>
        </w:rPr>
        <w:t>Actividad principal 25. Suministrar insumos y acompañamiento técnico, para el fortalecimiento de la toma de decisiones en materia ambiental, a las entidades SINA y no SINA</w:t>
      </w:r>
    </w:p>
    <w:p w:rsidR="00C945CE" w:rsidRPr="00BA0C13" w:rsidRDefault="00C945CE" w:rsidP="00C945CE">
      <w:pPr>
        <w:spacing w:after="0" w:line="240" w:lineRule="auto"/>
        <w:rPr>
          <w:rFonts w:eastAsia="Arial" w:cstheme="minorHAnsi"/>
          <w:b/>
          <w:sz w:val="24"/>
          <w:szCs w:val="24"/>
        </w:rPr>
      </w:pPr>
    </w:p>
    <w:tbl>
      <w:tblPr>
        <w:tblW w:w="10140"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05"/>
        <w:gridCol w:w="1418"/>
        <w:gridCol w:w="1275"/>
        <w:gridCol w:w="851"/>
        <w:gridCol w:w="1559"/>
        <w:gridCol w:w="1134"/>
        <w:gridCol w:w="1498"/>
      </w:tblGrid>
      <w:tr w:rsidR="00C945CE" w:rsidRPr="004C7B45" w:rsidTr="006C1AB3">
        <w:trPr>
          <w:trHeight w:val="268"/>
          <w:jc w:val="center"/>
        </w:trPr>
        <w:tc>
          <w:tcPr>
            <w:tcW w:w="240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9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587"/>
          <w:jc w:val="center"/>
        </w:trPr>
        <w:tc>
          <w:tcPr>
            <w:tcW w:w="240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60. Compra estaciones Buenaventura, modernización Sisaire, inventario de emisiones, apoyo a talleres, divulgación y equipos de cómputo sala KOICA</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 Estaciones de monitoreo de calidad de aire para Buenaventura, compradas</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Estaciones de monitoreo de calidad del aire, compradas e instaladas</w:t>
            </w:r>
          </w:p>
        </w:tc>
        <w:tc>
          <w:tcPr>
            <w:tcW w:w="85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55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70</w:t>
            </w:r>
          </w:p>
        </w:tc>
        <w:tc>
          <w:tcPr>
            <w:tcW w:w="149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78400" behindDoc="0" locked="0" layoutInCell="1" hidden="0" allowOverlap="1" wp14:anchorId="1E97B020" wp14:editId="3C4C7445">
                      <wp:simplePos x="0" y="0"/>
                      <wp:positionH relativeFrom="column">
                        <wp:posOffset>165100</wp:posOffset>
                      </wp:positionH>
                      <wp:positionV relativeFrom="paragraph">
                        <wp:posOffset>25400</wp:posOffset>
                      </wp:positionV>
                      <wp:extent cx="365125" cy="374650"/>
                      <wp:effectExtent l="0" t="0" r="0" b="0"/>
                      <wp:wrapNone/>
                      <wp:docPr id="4562" name="Elipse 456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E97B020" id="Elipse 4562" o:spid="_x0000_s1072" style="position:absolute;left:0;text-align:left;margin-left:13pt;margin-top:2pt;width:28.75pt;height:29.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1417"/>
          <w:jc w:val="center"/>
        </w:trPr>
        <w:tc>
          <w:tcPr>
            <w:tcW w:w="10140" w:type="dxa"/>
            <w:gridSpan w:val="7"/>
            <w:vAlign w:val="center"/>
          </w:tcPr>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Trámite de exclusión de IVA ante la ANLA. En espera de los equipos para su instalación en Buenaventura. El proveedor solicitó una prórroga para la entrega de los equipos, hasta noviembre.</w:t>
            </w: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Programación de visita a Buenaventura en octubre, en compañía de Apcytel y el Minambiente, para ajustar la microlocalización de las estaciones.</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20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122"/>
        <w:gridCol w:w="1842"/>
        <w:gridCol w:w="1276"/>
        <w:gridCol w:w="709"/>
        <w:gridCol w:w="1559"/>
        <w:gridCol w:w="1276"/>
        <w:gridCol w:w="1417"/>
      </w:tblGrid>
      <w:tr w:rsidR="00C945CE" w:rsidRPr="004C7B45" w:rsidTr="006C1AB3">
        <w:trPr>
          <w:trHeight w:val="253"/>
          <w:jc w:val="center"/>
        </w:trPr>
        <w:tc>
          <w:tcPr>
            <w:tcW w:w="212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33"/>
          <w:jc w:val="center"/>
        </w:trPr>
        <w:tc>
          <w:tcPr>
            <w:tcW w:w="212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62 Implementación y seguimiento de la estrategia nacional de gestión de información de cambio climático para los temas de vulnerabilidad</w:t>
            </w:r>
          </w:p>
        </w:tc>
        <w:tc>
          <w:tcPr>
            <w:tcW w:w="184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vulnerabilidad</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5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4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33</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79424" behindDoc="0" locked="0" layoutInCell="1" hidden="0" allowOverlap="1" wp14:anchorId="5C156131" wp14:editId="3B3E84BF">
                      <wp:simplePos x="0" y="0"/>
                      <wp:positionH relativeFrom="column">
                        <wp:posOffset>215900</wp:posOffset>
                      </wp:positionH>
                      <wp:positionV relativeFrom="paragraph">
                        <wp:posOffset>25400</wp:posOffset>
                      </wp:positionV>
                      <wp:extent cx="365125" cy="374650"/>
                      <wp:effectExtent l="0" t="0" r="0" b="0"/>
                      <wp:wrapNone/>
                      <wp:docPr id="4552" name="Elipse 455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C156131" id="Elipse 4552" o:spid="_x0000_s1073" style="position:absolute;left:0;text-align:left;margin-left:17pt;margin-top:2pt;width:28.75pt;height:29.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850"/>
          <w:jc w:val="center"/>
        </w:trPr>
        <w:tc>
          <w:tcPr>
            <w:tcW w:w="1020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ind w:left="360"/>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tbl>
      <w:tblPr>
        <w:tblW w:w="10267"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025"/>
        <w:gridCol w:w="1223"/>
        <w:gridCol w:w="1276"/>
        <w:gridCol w:w="708"/>
        <w:gridCol w:w="1418"/>
        <w:gridCol w:w="1134"/>
        <w:gridCol w:w="1483"/>
      </w:tblGrid>
      <w:tr w:rsidR="00C945CE" w:rsidRPr="004C7B45" w:rsidTr="006C1AB3">
        <w:trPr>
          <w:trHeight w:val="252"/>
          <w:jc w:val="center"/>
        </w:trPr>
        <w:tc>
          <w:tcPr>
            <w:tcW w:w="302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2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8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2494"/>
          <w:jc w:val="center"/>
        </w:trPr>
        <w:tc>
          <w:tcPr>
            <w:tcW w:w="302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63. Implementación y seguimiento de la estrategia nacional de gestión de información de cambio climático para el tema de Educación, Formación y Sensibilización </w:t>
            </w:r>
          </w:p>
        </w:tc>
        <w:tc>
          <w:tcPr>
            <w:tcW w:w="122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educación</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13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20</w:t>
            </w:r>
          </w:p>
        </w:tc>
        <w:tc>
          <w:tcPr>
            <w:tcW w:w="148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33</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0448" behindDoc="0" locked="0" layoutInCell="1" hidden="0" allowOverlap="1" wp14:anchorId="68775519" wp14:editId="45088563">
                      <wp:simplePos x="0" y="0"/>
                      <wp:positionH relativeFrom="column">
                        <wp:posOffset>165100</wp:posOffset>
                      </wp:positionH>
                      <wp:positionV relativeFrom="paragraph">
                        <wp:posOffset>228600</wp:posOffset>
                      </wp:positionV>
                      <wp:extent cx="365125" cy="374650"/>
                      <wp:effectExtent l="0" t="0" r="0" b="0"/>
                      <wp:wrapNone/>
                      <wp:docPr id="4622" name="Elipse 4622"/>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8775519" id="Elipse 4622" o:spid="_x0000_s1074" style="position:absolute;left:0;text-align:left;margin-left:13pt;margin-top:18pt;width:28.75pt;height:29.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850"/>
          <w:jc w:val="center"/>
        </w:trPr>
        <w:tc>
          <w:tcPr>
            <w:tcW w:w="10267"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sz w:val="18"/>
                <w:szCs w:val="18"/>
              </w:rPr>
              <w:t xml:space="preserve">Estudios previos para el proceso de contratación enviado a la Oficina Asesora Jurídica, para su aprobación y solicitud de cotizaciones a empresas. </w:t>
            </w:r>
          </w:p>
          <w:p w:rsidR="00C945CE" w:rsidRPr="00BA0C13" w:rsidRDefault="00C945CE" w:rsidP="006C1AB3">
            <w:pPr>
              <w:ind w:left="360"/>
              <w:jc w:val="both"/>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tbl>
      <w:tblPr>
        <w:tblW w:w="1025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122"/>
        <w:gridCol w:w="1842"/>
        <w:gridCol w:w="1276"/>
        <w:gridCol w:w="851"/>
        <w:gridCol w:w="1559"/>
        <w:gridCol w:w="1134"/>
        <w:gridCol w:w="1468"/>
      </w:tblGrid>
      <w:tr w:rsidR="00C945CE" w:rsidRPr="004C7B45" w:rsidTr="006C1AB3">
        <w:trPr>
          <w:trHeight w:val="712"/>
          <w:jc w:val="center"/>
        </w:trPr>
        <w:tc>
          <w:tcPr>
            <w:tcW w:w="212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3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c>
          <w:tcPr>
            <w:tcW w:w="146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Cumplimiento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402"/>
          <w:jc w:val="center"/>
        </w:trPr>
        <w:tc>
          <w:tcPr>
            <w:tcW w:w="212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65. Implementación de la estrategia nacional de gestión de información de cambio climático para el tema de mitigación de emisiones de gases efecto invernadero</w:t>
            </w:r>
          </w:p>
        </w:tc>
        <w:tc>
          <w:tcPr>
            <w:tcW w:w="184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mitigación</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5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60</w:t>
            </w:r>
          </w:p>
        </w:tc>
        <w:tc>
          <w:tcPr>
            <w:tcW w:w="1134" w:type="dxa"/>
            <w:vAlign w:val="center"/>
          </w:tcPr>
          <w:p w:rsidR="00C945CE" w:rsidRPr="00BA0C13" w:rsidRDefault="00C945CE" w:rsidP="006C1AB3">
            <w:pPr>
              <w:pBdr>
                <w:top w:val="nil"/>
                <w:left w:val="nil"/>
                <w:bottom w:val="nil"/>
                <w:right w:val="nil"/>
                <w:between w:val="nil"/>
              </w:pBdr>
              <w:spacing w:line="360" w:lineRule="auto"/>
              <w:jc w:val="center"/>
              <w:rPr>
                <w:rFonts w:eastAsia="Arial" w:cstheme="minorHAnsi"/>
                <w:color w:val="000000"/>
                <w:sz w:val="18"/>
                <w:szCs w:val="18"/>
              </w:rPr>
            </w:pPr>
            <w:r w:rsidRPr="00BA0C13">
              <w:rPr>
                <w:rFonts w:eastAsia="Arial" w:cstheme="minorHAnsi"/>
                <w:color w:val="000000"/>
                <w:sz w:val="18"/>
                <w:szCs w:val="18"/>
              </w:rPr>
              <w:t>20</w:t>
            </w:r>
          </w:p>
        </w:tc>
        <w:tc>
          <w:tcPr>
            <w:tcW w:w="146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33</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1472" behindDoc="0" locked="0" layoutInCell="1" hidden="0" allowOverlap="1" wp14:anchorId="72F1F09E" wp14:editId="46A8CC71">
                      <wp:simplePos x="0" y="0"/>
                      <wp:positionH relativeFrom="column">
                        <wp:posOffset>12701</wp:posOffset>
                      </wp:positionH>
                      <wp:positionV relativeFrom="paragraph">
                        <wp:posOffset>0</wp:posOffset>
                      </wp:positionV>
                      <wp:extent cx="365125" cy="374650"/>
                      <wp:effectExtent l="0" t="0" r="0" b="0"/>
                      <wp:wrapNone/>
                      <wp:docPr id="4429" name="Elipse 442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0000"/>
                              </a:solidFill>
                              <a:ln w="12700" cap="flat" cmpd="sng">
                                <a:solidFill>
                                  <a:srgbClr val="FF0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2F1F09E" id="Elipse 4429" o:spid="_x0000_s1075" style="position:absolute;left:0;text-align:left;margin-left:1pt;margin-top:0;width:28.75pt;height:2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" fillcolor="red" strokecolor="red"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694"/>
          <w:jc w:val="center"/>
        </w:trPr>
        <w:tc>
          <w:tcPr>
            <w:tcW w:w="10252"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jc w:val="both"/>
              <w:rPr>
                <w:rFonts w:eastAsia="Arial" w:cstheme="minorHAnsi"/>
                <w:sz w:val="18"/>
                <w:szCs w:val="18"/>
              </w:rPr>
            </w:pPr>
            <w:r w:rsidRPr="00BA0C13">
              <w:rPr>
                <w:rFonts w:eastAsia="Arial" w:cstheme="minorHAnsi"/>
                <w:sz w:val="18"/>
                <w:szCs w:val="18"/>
              </w:rPr>
              <w:t>Estudios previos para el proceso de contratación enviado a la Oficina Asesora Jurídica, para su aprobación y solicitud de cotizaciones a empresas.</w:t>
            </w:r>
          </w:p>
          <w:p w:rsidR="00C945CE" w:rsidRPr="00BA0C13" w:rsidRDefault="00C945CE" w:rsidP="006C1AB3">
            <w:pPr>
              <w:ind w:left="360"/>
              <w:jc w:val="both"/>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pBdr>
          <w:top w:val="nil"/>
          <w:left w:val="nil"/>
          <w:bottom w:val="nil"/>
          <w:right w:val="nil"/>
          <w:between w:val="nil"/>
        </w:pBdr>
        <w:spacing w:after="0" w:line="240" w:lineRule="auto"/>
        <w:ind w:left="-142" w:firstLine="142"/>
        <w:jc w:val="both"/>
        <w:rPr>
          <w:rFonts w:eastAsia="Arial" w:cstheme="minorHAnsi"/>
          <w:color w:val="0070C0"/>
        </w:rPr>
      </w:pPr>
      <w:r w:rsidRPr="00BA0C13">
        <w:rPr>
          <w:rFonts w:eastAsia="Arial" w:cstheme="minorHAnsi"/>
          <w:color w:val="0070C0"/>
        </w:rPr>
        <w:t>26. Servicio de acreditación de laboratorios</w:t>
      </w:r>
    </w:p>
    <w:p w:rsidR="00C945CE" w:rsidRPr="00BA0C13" w:rsidRDefault="00C945CE" w:rsidP="00C945CE">
      <w:pPr>
        <w:pBdr>
          <w:top w:val="nil"/>
          <w:left w:val="nil"/>
          <w:bottom w:val="nil"/>
          <w:right w:val="nil"/>
          <w:between w:val="nil"/>
        </w:pBdr>
        <w:spacing w:after="0" w:line="240" w:lineRule="auto"/>
        <w:ind w:left="720" w:hanging="720"/>
        <w:jc w:val="both"/>
        <w:rPr>
          <w:rFonts w:eastAsia="Arial" w:cstheme="minorHAnsi"/>
          <w:color w:val="0070C0"/>
        </w:rPr>
      </w:pPr>
    </w:p>
    <w:tbl>
      <w:tblPr>
        <w:tblW w:w="10184"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123"/>
        <w:gridCol w:w="1307"/>
        <w:gridCol w:w="1342"/>
        <w:gridCol w:w="730"/>
        <w:gridCol w:w="1196"/>
        <w:gridCol w:w="1162"/>
        <w:gridCol w:w="1324"/>
      </w:tblGrid>
      <w:tr w:rsidR="00C945CE" w:rsidRPr="004C7B45" w:rsidTr="006C1AB3">
        <w:trPr>
          <w:trHeight w:val="240"/>
          <w:jc w:val="center"/>
        </w:trPr>
        <w:tc>
          <w:tcPr>
            <w:tcW w:w="31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30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34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3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19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r w:rsidRPr="00BA0C13">
              <w:rPr>
                <w:rFonts w:eastAsia="Arial" w:cstheme="minorHAnsi"/>
                <w:sz w:val="16"/>
                <w:szCs w:val="16"/>
              </w:rPr>
              <w:t xml:space="preserve">  </w:t>
            </w:r>
          </w:p>
        </w:tc>
        <w:tc>
          <w:tcPr>
            <w:tcW w:w="1162"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c>
          <w:tcPr>
            <w:tcW w:w="1324"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Cumplimiento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81"/>
          <w:jc w:val="center"/>
        </w:trPr>
        <w:tc>
          <w:tcPr>
            <w:tcW w:w="312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204. Servicio de acreditación de laboratorios y organizaciones</w:t>
            </w:r>
          </w:p>
        </w:tc>
        <w:tc>
          <w:tcPr>
            <w:tcW w:w="130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Días auditoría por auditor</w:t>
            </w:r>
          </w:p>
        </w:tc>
        <w:tc>
          <w:tcPr>
            <w:tcW w:w="134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Días de evaluación de acreditación o autorización</w:t>
            </w:r>
          </w:p>
        </w:tc>
        <w:tc>
          <w:tcPr>
            <w:tcW w:w="73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 xml:space="preserve">173 </w:t>
            </w:r>
          </w:p>
        </w:tc>
        <w:tc>
          <w:tcPr>
            <w:tcW w:w="119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6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63</w:t>
            </w:r>
          </w:p>
        </w:tc>
        <w:tc>
          <w:tcPr>
            <w:tcW w:w="132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63</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2496" behindDoc="0" locked="0" layoutInCell="1" hidden="0" allowOverlap="1" wp14:anchorId="54B7EC62" wp14:editId="2EF44392">
                      <wp:simplePos x="0" y="0"/>
                      <wp:positionH relativeFrom="column">
                        <wp:posOffset>165100</wp:posOffset>
                      </wp:positionH>
                      <wp:positionV relativeFrom="paragraph">
                        <wp:posOffset>0</wp:posOffset>
                      </wp:positionV>
                      <wp:extent cx="365125" cy="374650"/>
                      <wp:effectExtent l="0" t="0" r="0" b="0"/>
                      <wp:wrapNone/>
                      <wp:docPr id="4428" name="Elipse 4428"/>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FFC000"/>
                              </a:solidFill>
                              <a:ln w="12700" cap="flat" cmpd="sng">
                                <a:solidFill>
                                  <a:srgbClr val="FFC00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4B7EC62" id="Elipse 4428" o:spid="_x0000_s1076" style="position:absolute;left:0;text-align:left;margin-left:13pt;margin-top:0;width:28.75pt;height:2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" fillcolor="#ffc000" strokecolor="#ffc000"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09"/>
          <w:jc w:val="center"/>
        </w:trPr>
        <w:tc>
          <w:tcPr>
            <w:tcW w:w="10184"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0"/>
              </w:numPr>
              <w:spacing w:after="0" w:line="240" w:lineRule="auto"/>
              <w:ind w:left="166" w:hanging="218"/>
              <w:jc w:val="both"/>
              <w:rPr>
                <w:rFonts w:eastAsia="Arial" w:cstheme="minorHAnsi"/>
                <w:sz w:val="18"/>
                <w:szCs w:val="18"/>
              </w:rPr>
            </w:pPr>
            <w:r w:rsidRPr="00BA0C13">
              <w:rPr>
                <w:rFonts w:eastAsia="Arial" w:cstheme="minorHAnsi"/>
                <w:sz w:val="18"/>
                <w:szCs w:val="18"/>
              </w:rPr>
              <w:t>Contratación de personal para la prestación del servicio.</w:t>
            </w:r>
          </w:p>
          <w:p w:rsidR="00C945CE" w:rsidRPr="00BA0C13" w:rsidRDefault="00C945CE" w:rsidP="00007494">
            <w:pPr>
              <w:numPr>
                <w:ilvl w:val="0"/>
                <w:numId w:val="130"/>
              </w:numPr>
              <w:spacing w:after="0" w:line="240" w:lineRule="auto"/>
              <w:ind w:left="166" w:hanging="218"/>
              <w:jc w:val="both"/>
              <w:rPr>
                <w:rFonts w:eastAsia="Arial" w:cstheme="minorHAnsi"/>
                <w:sz w:val="18"/>
                <w:szCs w:val="18"/>
              </w:rPr>
            </w:pPr>
            <w:r w:rsidRPr="00BA0C13">
              <w:rPr>
                <w:rFonts w:eastAsia="Arial" w:cstheme="minorHAnsi"/>
                <w:sz w:val="18"/>
                <w:szCs w:val="18"/>
              </w:rPr>
              <w:t>Trámite con la Oficina Asesora Jurídica, el Grupo de Administración y Desarrollo del Talento Humano y la ARL Positiva, para la afiliación de los contratistas al riesgo 5.</w:t>
            </w:r>
          </w:p>
          <w:p w:rsidR="00C945CE" w:rsidRPr="00BA0C13" w:rsidRDefault="00C945CE" w:rsidP="00007494">
            <w:pPr>
              <w:numPr>
                <w:ilvl w:val="0"/>
                <w:numId w:val="130"/>
              </w:numPr>
              <w:spacing w:after="0" w:line="240" w:lineRule="auto"/>
              <w:ind w:left="166" w:hanging="218"/>
              <w:jc w:val="both"/>
              <w:rPr>
                <w:rFonts w:eastAsia="Arial" w:cstheme="minorHAnsi"/>
                <w:sz w:val="18"/>
                <w:szCs w:val="18"/>
              </w:rPr>
            </w:pPr>
            <w:r w:rsidRPr="00BA0C13">
              <w:rPr>
                <w:rFonts w:eastAsia="Arial" w:cstheme="minorHAnsi"/>
                <w:sz w:val="18"/>
                <w:szCs w:val="18"/>
              </w:rPr>
              <w:t>Contratación de profesional para la Implementación ISO 17011.</w:t>
            </w:r>
          </w:p>
          <w:p w:rsidR="00C945CE" w:rsidRPr="00BA0C13" w:rsidRDefault="00C945CE" w:rsidP="006C1AB3">
            <w:pPr>
              <w:ind w:left="166"/>
              <w:jc w:val="both"/>
              <w:rPr>
                <w:rFonts w:eastAsia="Arial" w:cstheme="minorHAnsi"/>
                <w:sz w:val="18"/>
                <w:szCs w:val="18"/>
              </w:rPr>
            </w:pPr>
          </w:p>
        </w:tc>
      </w:tr>
    </w:tbl>
    <w:p w:rsidR="00C945CE" w:rsidRPr="00BA0C13" w:rsidRDefault="00C945CE" w:rsidP="00C945CE">
      <w:pPr>
        <w:spacing w:after="0" w:line="240" w:lineRule="auto"/>
        <w:jc w:val="both"/>
        <w:rPr>
          <w:rFonts w:eastAsia="Arial" w:cstheme="minorHAnsi"/>
          <w:b/>
          <w:color w:val="ED7D31"/>
          <w:sz w:val="24"/>
          <w:szCs w:val="24"/>
        </w:rPr>
      </w:pPr>
    </w:p>
    <w:p w:rsidR="00C945CE" w:rsidRPr="00BA0C13" w:rsidRDefault="00C945CE" w:rsidP="00C945CE">
      <w:pPr>
        <w:pStyle w:val="Ttulo4"/>
      </w:pPr>
      <w:bookmarkStart w:id="213" w:name="_Toc34845757"/>
      <w:bookmarkStart w:id="214" w:name="_Toc44597373"/>
      <w:bookmarkStart w:id="215" w:name="_Toc44771117"/>
      <w:r w:rsidRPr="00BA0C13">
        <w:t>Cuarto trimestre subdirección de Estudios Ambientales, actividad 22, 23,24, 25 y 26</w:t>
      </w:r>
      <w:bookmarkEnd w:id="213"/>
      <w:bookmarkEnd w:id="214"/>
      <w:bookmarkEnd w:id="215"/>
      <w:r w:rsidRPr="00BA0C13">
        <w:t xml:space="preserve">  </w:t>
      </w:r>
    </w:p>
    <w:p w:rsidR="00C945CE" w:rsidRPr="00BA0C13" w:rsidRDefault="00C945CE" w:rsidP="00C945CE">
      <w:pPr>
        <w:spacing w:after="0" w:line="240" w:lineRule="auto"/>
        <w:jc w:val="both"/>
        <w:rPr>
          <w:rFonts w:eastAsia="Arial" w:cstheme="minorHAnsi"/>
          <w:b/>
          <w:color w:val="ED7D31"/>
          <w:sz w:val="24"/>
          <w:szCs w:val="24"/>
        </w:rPr>
      </w:pPr>
    </w:p>
    <w:p w:rsidR="00C945CE" w:rsidRPr="00BA0C13" w:rsidRDefault="00C945CE" w:rsidP="00C945CE">
      <w:pPr>
        <w:spacing w:after="0" w:line="240" w:lineRule="auto"/>
        <w:jc w:val="center"/>
        <w:rPr>
          <w:rFonts w:eastAsia="Arial" w:cstheme="minorHAnsi"/>
          <w:b/>
          <w:color w:val="ED7D31"/>
        </w:rPr>
      </w:pPr>
      <w:r w:rsidRPr="00BA0C13">
        <w:rPr>
          <w:rFonts w:eastAsia="Arial" w:cstheme="minorHAnsi"/>
          <w:b/>
          <w:color w:val="ED7D31"/>
        </w:rPr>
        <w:t>Cuarto trimestre</w:t>
      </w:r>
    </w:p>
    <w:tbl>
      <w:tblPr>
        <w:tblW w:w="10348" w:type="dxa"/>
        <w:tblInd w:w="-152" w:type="dxa"/>
        <w:tblLayout w:type="fixed"/>
        <w:tblLook w:val="0400" w:firstRow="0" w:lastRow="0" w:firstColumn="0" w:lastColumn="0" w:noHBand="0" w:noVBand="1"/>
      </w:tblPr>
      <w:tblGrid>
        <w:gridCol w:w="5524"/>
        <w:gridCol w:w="1201"/>
        <w:gridCol w:w="1476"/>
        <w:gridCol w:w="2147"/>
      </w:tblGrid>
      <w:tr w:rsidR="00C945CE" w:rsidRPr="004C7B45" w:rsidTr="006C1AB3">
        <w:trPr>
          <w:trHeight w:val="261"/>
        </w:trPr>
        <w:tc>
          <w:tcPr>
            <w:tcW w:w="5524" w:type="dxa"/>
            <w:vMerge w:val="restart"/>
            <w:tcBorders>
              <w:top w:val="single" w:sz="8" w:space="0" w:color="5B9BD5"/>
              <w:left w:val="single" w:sz="8" w:space="0" w:color="5B9BD5"/>
              <w:right w:val="nil"/>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Actividad principal</w:t>
            </w:r>
          </w:p>
        </w:tc>
        <w:tc>
          <w:tcPr>
            <w:tcW w:w="4824" w:type="dxa"/>
            <w:gridSpan w:val="3"/>
            <w:tcBorders>
              <w:top w:val="single" w:sz="8" w:space="0" w:color="5B9BD5"/>
              <w:left w:val="nil"/>
              <w:bottom w:val="single" w:sz="8" w:space="0" w:color="5B9BD5"/>
              <w:right w:val="single" w:sz="8" w:space="0" w:color="5B9BD5"/>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Enero-diciembre</w:t>
            </w:r>
          </w:p>
        </w:tc>
      </w:tr>
      <w:tr w:rsidR="00C945CE" w:rsidRPr="004C7B45" w:rsidTr="006C1AB3">
        <w:trPr>
          <w:trHeight w:val="141"/>
        </w:trPr>
        <w:tc>
          <w:tcPr>
            <w:tcW w:w="5524" w:type="dxa"/>
            <w:vMerge/>
            <w:tcBorders>
              <w:top w:val="single" w:sz="8" w:space="0" w:color="5B9BD5"/>
              <w:left w:val="single" w:sz="8" w:space="0" w:color="5B9BD5"/>
              <w:right w:val="nil"/>
            </w:tcBorders>
            <w:shd w:val="clear" w:color="auto" w:fill="5B9BD5"/>
            <w:vAlign w:val="center"/>
          </w:tcPr>
          <w:p w:rsidR="00C945CE" w:rsidRPr="00BA0C13" w:rsidRDefault="00C945CE" w:rsidP="006C1AB3">
            <w:pPr>
              <w:widowControl w:val="0"/>
              <w:pBdr>
                <w:top w:val="nil"/>
                <w:left w:val="nil"/>
                <w:bottom w:val="nil"/>
                <w:right w:val="nil"/>
                <w:between w:val="nil"/>
              </w:pBdr>
              <w:spacing w:after="0" w:line="276" w:lineRule="auto"/>
              <w:rPr>
                <w:rFonts w:eastAsia="Arial" w:cstheme="minorHAnsi"/>
                <w:b/>
                <w:color w:val="FFFFFF"/>
                <w:sz w:val="18"/>
                <w:szCs w:val="18"/>
              </w:rPr>
            </w:pPr>
          </w:p>
        </w:tc>
        <w:tc>
          <w:tcPr>
            <w:tcW w:w="1201" w:type="dxa"/>
            <w:tcBorders>
              <w:top w:val="single" w:sz="8" w:space="0" w:color="5B9BD5"/>
              <w:left w:val="nil"/>
              <w:bottom w:val="single" w:sz="8" w:space="0" w:color="5B9BD5"/>
              <w:right w:val="nil"/>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Programado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8"/>
                <w:szCs w:val="18"/>
              </w:rPr>
              <w:t>%</w:t>
            </w:r>
            <w:r w:rsidRPr="00BA0C13">
              <w:rPr>
                <w:rFonts w:eastAsia="Arial" w:cstheme="minorHAnsi"/>
                <w:b/>
                <w:color w:val="FFFFFF"/>
                <w:sz w:val="18"/>
                <w:szCs w:val="18"/>
              </w:rPr>
              <w:t xml:space="preserve">  </w:t>
            </w:r>
          </w:p>
        </w:tc>
        <w:tc>
          <w:tcPr>
            <w:tcW w:w="1476" w:type="dxa"/>
            <w:tcBorders>
              <w:top w:val="single" w:sz="8" w:space="0" w:color="5B9BD5"/>
              <w:left w:val="nil"/>
              <w:bottom w:val="single" w:sz="8" w:space="0" w:color="5B9BD5"/>
              <w:right w:val="nil"/>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Ejecutado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color w:val="FFFFFF"/>
                <w:sz w:val="18"/>
                <w:szCs w:val="18"/>
              </w:rPr>
              <w:t>%</w:t>
            </w:r>
          </w:p>
        </w:tc>
        <w:tc>
          <w:tcPr>
            <w:tcW w:w="2147" w:type="dxa"/>
            <w:tcBorders>
              <w:top w:val="single" w:sz="8" w:space="0" w:color="5B9BD5"/>
              <w:left w:val="nil"/>
              <w:bottom w:val="single" w:sz="8" w:space="0" w:color="5B9BD5"/>
              <w:right w:val="single" w:sz="8" w:space="0" w:color="5B9BD5"/>
            </w:tcBorders>
            <w:shd w:val="clear" w:color="auto" w:fill="5B9BD5"/>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Cumplimiento</w:t>
            </w:r>
          </w:p>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 </w:t>
            </w:r>
          </w:p>
        </w:tc>
      </w:tr>
      <w:tr w:rsidR="00C945CE" w:rsidRPr="004C7B45" w:rsidTr="006C1AB3">
        <w:trPr>
          <w:trHeight w:val="364"/>
        </w:trPr>
        <w:tc>
          <w:tcPr>
            <w:tcW w:w="552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22. Gestionar la certificación de las operaciones estadísticas a cargo de la SEA</w:t>
            </w:r>
          </w:p>
        </w:tc>
        <w:tc>
          <w:tcPr>
            <w:tcW w:w="1201"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2147"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357"/>
        </w:trPr>
        <w:tc>
          <w:tcPr>
            <w:tcW w:w="552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23. Administrar los subsistemas del SIAC a cargo de la SEA</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638"/>
        </w:trPr>
        <w:tc>
          <w:tcPr>
            <w:tcW w:w="5524" w:type="dxa"/>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color w:val="000000"/>
                <w:sz w:val="18"/>
                <w:szCs w:val="18"/>
              </w:rPr>
            </w:pPr>
            <w:r w:rsidRPr="00BA0C13">
              <w:rPr>
                <w:rFonts w:eastAsia="Arial" w:cstheme="minorHAnsi"/>
                <w:color w:val="000000"/>
                <w:sz w:val="18"/>
                <w:szCs w:val="18"/>
              </w:rPr>
              <w:t>24. Elaborar documentos técnicos ambientales que permitan realizar el seguimiento al uso y transformación de los recursos naturales</w:t>
            </w:r>
          </w:p>
        </w:tc>
        <w:tc>
          <w:tcPr>
            <w:tcW w:w="1201"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93</w:t>
            </w:r>
          </w:p>
        </w:tc>
        <w:tc>
          <w:tcPr>
            <w:tcW w:w="2147"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93</w:t>
            </w:r>
          </w:p>
        </w:tc>
      </w:tr>
      <w:tr w:rsidR="00C945CE" w:rsidRPr="004C7B45" w:rsidTr="006C1AB3">
        <w:trPr>
          <w:trHeight w:val="651"/>
        </w:trPr>
        <w:tc>
          <w:tcPr>
            <w:tcW w:w="552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25. Suministrar insumos y acompañamiento técnico, para el fortalecimiento de la toma de decisiones en materia ambiental, a las entidades SINA y no SINA</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225"/>
        </w:trPr>
        <w:tc>
          <w:tcPr>
            <w:tcW w:w="5524" w:type="dxa"/>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Arial" w:cstheme="minorHAnsi"/>
                <w:sz w:val="18"/>
                <w:szCs w:val="18"/>
              </w:rPr>
            </w:pPr>
            <w:r w:rsidRPr="00BA0C13">
              <w:rPr>
                <w:rFonts w:eastAsia="Arial" w:cstheme="minorHAnsi"/>
                <w:sz w:val="18"/>
                <w:szCs w:val="18"/>
              </w:rPr>
              <w:t>26. Servicio de acreditación de laboratorios</w:t>
            </w:r>
          </w:p>
        </w:tc>
        <w:tc>
          <w:tcPr>
            <w:tcW w:w="12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tc>
      </w:tr>
      <w:tr w:rsidR="00C945CE" w:rsidRPr="004C7B45" w:rsidTr="006C1AB3">
        <w:trPr>
          <w:trHeight w:val="398"/>
        </w:trPr>
        <w:tc>
          <w:tcPr>
            <w:tcW w:w="8201" w:type="dxa"/>
            <w:gridSpan w:val="3"/>
            <w:tcBorders>
              <w:top w:val="nil"/>
              <w:left w:val="single" w:sz="8" w:space="0" w:color="9CC2E5"/>
              <w:bottom w:val="single" w:sz="8" w:space="0" w:color="9CC2E5"/>
              <w:right w:val="single" w:sz="8" w:space="0" w:color="9CC2E5"/>
            </w:tcBorders>
            <w:shd w:val="clear" w:color="auto" w:fill="DEEAF6"/>
            <w:vAlign w:val="center"/>
          </w:tcPr>
          <w:p w:rsidR="00C945CE" w:rsidRPr="00BA0C13" w:rsidRDefault="00C945CE" w:rsidP="006C1AB3">
            <w:pPr>
              <w:spacing w:after="0" w:line="240" w:lineRule="auto"/>
              <w:rPr>
                <w:rFonts w:eastAsia="Arial" w:cstheme="minorHAnsi"/>
                <w:b/>
                <w:color w:val="000000"/>
                <w:sz w:val="18"/>
                <w:szCs w:val="18"/>
              </w:rPr>
            </w:pPr>
            <w:r w:rsidRPr="00BA0C13">
              <w:rPr>
                <w:rFonts w:eastAsia="Arial" w:cstheme="minorHAnsi"/>
                <w:b/>
                <w:sz w:val="18"/>
                <w:szCs w:val="18"/>
              </w:rPr>
              <w:t>Total</w:t>
            </w:r>
          </w:p>
          <w:p w:rsidR="00C945CE" w:rsidRPr="00BA0C13" w:rsidRDefault="00C945CE" w:rsidP="006C1AB3">
            <w:pPr>
              <w:jc w:val="center"/>
              <w:rPr>
                <w:rFonts w:eastAsia="Arial" w:cstheme="minorHAnsi"/>
                <w:b/>
                <w:sz w:val="18"/>
                <w:szCs w:val="18"/>
              </w:rPr>
            </w:pPr>
          </w:p>
        </w:tc>
        <w:tc>
          <w:tcPr>
            <w:tcW w:w="2147" w:type="dxa"/>
            <w:tcBorders>
              <w:top w:val="nil"/>
              <w:left w:val="nil"/>
              <w:bottom w:val="single" w:sz="8" w:space="0" w:color="9CC2E5"/>
              <w:right w:val="single" w:sz="8" w:space="0" w:color="9CC2E5"/>
            </w:tcBorders>
            <w:shd w:val="clear" w:color="auto" w:fill="DEEAF6"/>
            <w:vAlign w:val="center"/>
          </w:tcPr>
          <w:p w:rsidR="00C945CE" w:rsidRPr="00BA0C13" w:rsidRDefault="00C945CE" w:rsidP="006C1AB3">
            <w:pPr>
              <w:jc w:val="center"/>
              <w:rPr>
                <w:rFonts w:eastAsia="Arial" w:cstheme="minorHAnsi"/>
                <w:b/>
                <w:sz w:val="18"/>
                <w:szCs w:val="18"/>
              </w:rPr>
            </w:pPr>
            <w:r w:rsidRPr="00BA0C13">
              <w:rPr>
                <w:rFonts w:eastAsia="Arial" w:cstheme="minorHAnsi"/>
                <w:b/>
                <w:sz w:val="18"/>
                <w:szCs w:val="18"/>
              </w:rPr>
              <w:t>99</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jc w:val="both"/>
        <w:rPr>
          <w:rFonts w:eastAsia="Arial" w:cstheme="minorHAnsi"/>
          <w:color w:val="0070C0"/>
        </w:rPr>
      </w:pPr>
      <w:r w:rsidRPr="00BA0C13">
        <w:rPr>
          <w:rFonts w:eastAsia="Arial" w:cstheme="minorHAnsi"/>
          <w:color w:val="0070C0"/>
        </w:rPr>
        <w:t xml:space="preserve">Actividad principal 22. Gestionar la certificación de las operaciones estadísticas a cargo de la SEA </w:t>
      </w: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833"/>
        <w:gridCol w:w="1843"/>
        <w:gridCol w:w="1270"/>
        <w:gridCol w:w="856"/>
        <w:gridCol w:w="1276"/>
        <w:gridCol w:w="1270"/>
      </w:tblGrid>
      <w:tr w:rsidR="00C945CE" w:rsidRPr="004C7B45" w:rsidTr="006C1AB3">
        <w:trPr>
          <w:trHeight w:val="246"/>
          <w:jc w:val="center"/>
        </w:trPr>
        <w:tc>
          <w:tcPr>
            <w:tcW w:w="383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8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7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270"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1005"/>
          <w:jc w:val="center"/>
        </w:trPr>
        <w:tc>
          <w:tcPr>
            <w:tcW w:w="383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54. Mantener las operaciones estadísticas RUA Manufacturero, PCB, Sisaire y Respel, conforme a los Lineamientos del Sistema Estadístico Nacional, alineados a los requerimientos de la norma NTC PE1000:2017</w:t>
            </w:r>
          </w:p>
        </w:tc>
        <w:tc>
          <w:tcPr>
            <w:tcW w:w="184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elaborados conforme a los lineamientos del Sistema Estadístico Nacional, alineados a los requerimientos de la norma NTC PE1000:2016</w:t>
            </w:r>
          </w:p>
        </w:tc>
        <w:tc>
          <w:tcPr>
            <w:tcW w:w="127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2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3520" behindDoc="0" locked="0" layoutInCell="1" hidden="0" allowOverlap="1" wp14:anchorId="6BD0F4F4" wp14:editId="4A522854">
                      <wp:simplePos x="0" y="0"/>
                      <wp:positionH relativeFrom="column">
                        <wp:posOffset>190500</wp:posOffset>
                      </wp:positionH>
                      <wp:positionV relativeFrom="paragraph">
                        <wp:posOffset>25400</wp:posOffset>
                      </wp:positionV>
                      <wp:extent cx="365125" cy="374650"/>
                      <wp:effectExtent l="0" t="0" r="0" b="0"/>
                      <wp:wrapNone/>
                      <wp:docPr id="4493" name="Elipse 449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BD0F4F4" id="Elipse 4493" o:spid="_x0000_s1077" style="position:absolute;left:0;text-align:left;margin-left:15pt;margin-top:2pt;width:28.75pt;height:29.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27"/>
          <w:jc w:val="center"/>
        </w:trPr>
        <w:tc>
          <w:tcPr>
            <w:tcW w:w="10348"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 xml:space="preserve">Descripción del avance </w:t>
            </w:r>
          </w:p>
          <w:p w:rsidR="00C945CE" w:rsidRPr="00BA0C13" w:rsidRDefault="00C945CE" w:rsidP="006C1AB3">
            <w:pPr>
              <w:rPr>
                <w:rFonts w:eastAsia="Arial" w:cstheme="minorHAnsi"/>
                <w:sz w:val="18"/>
                <w:szCs w:val="18"/>
              </w:rPr>
            </w:pPr>
          </w:p>
          <w:p w:rsidR="00C945CE" w:rsidRPr="00BA0C13" w:rsidRDefault="00C945CE" w:rsidP="00007494">
            <w:pPr>
              <w:numPr>
                <w:ilvl w:val="0"/>
                <w:numId w:val="124"/>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Documentos conforme a los lineamientos del Sistema Estadístico Nacional, y requerimientos de la norma NTC PE1000:2016, para las operaciones estadísticas de la SEA.</w:t>
            </w:r>
          </w:p>
          <w:p w:rsidR="00C945CE" w:rsidRPr="00BA0C13" w:rsidRDefault="00C945CE" w:rsidP="00007494">
            <w:pPr>
              <w:numPr>
                <w:ilvl w:val="0"/>
                <w:numId w:val="124"/>
              </w:numPr>
              <w:pBdr>
                <w:top w:val="nil"/>
                <w:left w:val="nil"/>
                <w:bottom w:val="nil"/>
                <w:right w:val="nil"/>
                <w:between w:val="nil"/>
              </w:pBdr>
              <w:ind w:left="311" w:hanging="284"/>
              <w:jc w:val="both"/>
              <w:rPr>
                <w:rFonts w:eastAsia="Arial" w:cstheme="minorHAnsi"/>
                <w:color w:val="000000"/>
                <w:sz w:val="18"/>
                <w:szCs w:val="18"/>
              </w:rPr>
            </w:pPr>
            <w:r w:rsidRPr="00BA0C13">
              <w:rPr>
                <w:rFonts w:eastAsia="Arial" w:cstheme="minorHAnsi"/>
                <w:color w:val="000000"/>
                <w:sz w:val="18"/>
                <w:szCs w:val="18"/>
              </w:rPr>
              <w:t>Evaluación por parte del DANE de las operaciones Estadísticas de Monitoreo y Seguimiento de la Calidad del Aire y Estadística Sobre Generadores de Residuos o Desechos Peligrosos, y como resultado en los meses de octubre y diciembre de 2019 el DANE otorgó la certificación en calidad.</w:t>
            </w:r>
          </w:p>
          <w:p w:rsidR="00C945CE" w:rsidRPr="00BA0C13" w:rsidRDefault="00C945CE" w:rsidP="006C1AB3">
            <w:pPr>
              <w:jc w:val="both"/>
              <w:rPr>
                <w:rFonts w:eastAsia="Arial" w:cstheme="minorHAnsi"/>
                <w:color w:val="000000"/>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color w:val="000000"/>
                <w:sz w:val="18"/>
                <w:szCs w:val="18"/>
              </w:rPr>
            </w:pPr>
          </w:p>
          <w:p w:rsidR="00C945CE" w:rsidRPr="00BA0C13" w:rsidRDefault="00C945CE" w:rsidP="00007494">
            <w:pPr>
              <w:numPr>
                <w:ilvl w:val="0"/>
                <w:numId w:val="131"/>
              </w:numPr>
              <w:pBdr>
                <w:top w:val="nil"/>
                <w:left w:val="nil"/>
                <w:bottom w:val="nil"/>
                <w:right w:val="nil"/>
                <w:between w:val="nil"/>
              </w:pBdr>
              <w:ind w:left="311" w:hanging="284"/>
              <w:jc w:val="both"/>
              <w:rPr>
                <w:rFonts w:eastAsia="Arial" w:cstheme="minorHAnsi"/>
                <w:color w:val="000000"/>
                <w:sz w:val="18"/>
                <w:szCs w:val="18"/>
              </w:rPr>
            </w:pPr>
            <w:r w:rsidRPr="00BA0C13">
              <w:rPr>
                <w:rFonts w:eastAsia="Arial" w:cstheme="minorHAnsi"/>
                <w:color w:val="000000"/>
                <w:sz w:val="18"/>
                <w:szCs w:val="18"/>
              </w:rPr>
              <w:t>Documentos conforme a los lineamientos del Sistema Estadístico Nacional, y requerimientos de la norma NTC PE1000:2016, los cuales fueron objeto de evaluación por parte del DANE en la visita de verificación de cumplimiento de condiciones de la norma NTC PE1000:2016.</w:t>
            </w:r>
          </w:p>
        </w:tc>
      </w:tr>
    </w:tbl>
    <w:p w:rsidR="00C945CE" w:rsidRPr="00BA0C13" w:rsidRDefault="00C945CE" w:rsidP="00C945CE">
      <w:pPr>
        <w:spacing w:after="0" w:line="240" w:lineRule="auto"/>
        <w:rPr>
          <w:rFonts w:eastAsia="Arial" w:cstheme="minorHAnsi"/>
          <w:b/>
          <w:sz w:val="24"/>
          <w:szCs w:val="24"/>
        </w:rPr>
      </w:pPr>
    </w:p>
    <w:tbl>
      <w:tblPr>
        <w:tblW w:w="1019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970"/>
        <w:gridCol w:w="1701"/>
        <w:gridCol w:w="1275"/>
        <w:gridCol w:w="709"/>
        <w:gridCol w:w="1418"/>
        <w:gridCol w:w="1119"/>
      </w:tblGrid>
      <w:tr w:rsidR="00C945CE" w:rsidRPr="004C7B45" w:rsidTr="006C1AB3">
        <w:trPr>
          <w:trHeight w:val="663"/>
          <w:jc w:val="center"/>
        </w:trPr>
        <w:tc>
          <w:tcPr>
            <w:tcW w:w="39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r w:rsidRPr="00BA0C13">
              <w:rPr>
                <w:rFonts w:eastAsia="Arial" w:cstheme="minorHAnsi"/>
                <w:sz w:val="16"/>
                <w:szCs w:val="16"/>
              </w:rPr>
              <w:t xml:space="preserve">  </w:t>
            </w:r>
          </w:p>
        </w:tc>
        <w:tc>
          <w:tcPr>
            <w:tcW w:w="1119"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1015"/>
          <w:jc w:val="center"/>
        </w:trPr>
        <w:tc>
          <w:tcPr>
            <w:tcW w:w="397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58 Certificación de las operaciones estadísticas de calidad del aire y Respel </w:t>
            </w: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ante el DANE</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Operaciones Estadísticas auditadas por parte del DANE</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1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4544" behindDoc="0" locked="0" layoutInCell="1" hidden="0" allowOverlap="1" wp14:anchorId="4CE209BD" wp14:editId="169C6EBB">
                      <wp:simplePos x="0" y="0"/>
                      <wp:positionH relativeFrom="column">
                        <wp:posOffset>76201</wp:posOffset>
                      </wp:positionH>
                      <wp:positionV relativeFrom="paragraph">
                        <wp:posOffset>88900</wp:posOffset>
                      </wp:positionV>
                      <wp:extent cx="365125" cy="374650"/>
                      <wp:effectExtent l="0" t="0" r="0" b="0"/>
                      <wp:wrapNone/>
                      <wp:docPr id="4641" name="Elipse 464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CE209BD" id="Elipse 4641" o:spid="_x0000_s1078" style="position:absolute;left:0;text-align:left;margin-left:6pt;margin-top:7pt;width:28.75pt;height:29.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60"/>
          <w:jc w:val="center"/>
        </w:trPr>
        <w:tc>
          <w:tcPr>
            <w:tcW w:w="10192"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31"/>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 xml:space="preserve">Certificación por parte del DANE las operaciones estadísticas en los meses de octubre y diciembre de 2019, </w:t>
            </w: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31"/>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 xml:space="preserve">Certificación de cumplimiento de los requisitos de la norma NTC PE1000:2016 expedida por el DANE al Ideam, relacionada con las operaciones estadísticas de Monitoreo y Seguimiento de la Calidad del Aire y estadística sobre Generadores de Residuos o Desechos Peligrosos, por 5 años. </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rPr>
          <w:rFonts w:eastAsia="Arial" w:cstheme="minorHAnsi"/>
          <w:color w:val="0070C0"/>
        </w:rPr>
      </w:pPr>
      <w:r w:rsidRPr="00BA0C13">
        <w:rPr>
          <w:rFonts w:eastAsia="Arial" w:cstheme="minorHAnsi"/>
          <w:color w:val="0070C0"/>
        </w:rPr>
        <w:t>Actividad principal 23. Administrar los subsistemas del SIAC a cargo de la SEA</w:t>
      </w: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691"/>
        <w:gridCol w:w="1701"/>
        <w:gridCol w:w="1418"/>
        <w:gridCol w:w="850"/>
        <w:gridCol w:w="1418"/>
        <w:gridCol w:w="141"/>
        <w:gridCol w:w="1129"/>
      </w:tblGrid>
      <w:tr w:rsidR="00C945CE" w:rsidRPr="004C7B45" w:rsidTr="006C1AB3">
        <w:trPr>
          <w:trHeight w:val="243"/>
          <w:jc w:val="center"/>
        </w:trPr>
        <w:tc>
          <w:tcPr>
            <w:tcW w:w="369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270" w:type="dxa"/>
            <w:gridSpan w:val="2"/>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93"/>
          <w:jc w:val="center"/>
        </w:trPr>
        <w:tc>
          <w:tcPr>
            <w:tcW w:w="3691"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53. Apoyar la gestión que adelantan los profesionales de la Subdirección, en el marco de la administración de los registros ambientales a su cargo. </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PQR atendidas de los registros ambientales a cargo de la SEA</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59" w:type="dxa"/>
            <w:gridSpan w:val="2"/>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29" w:type="dxa"/>
            <w:tcBorders>
              <w:bottom w:val="single" w:sz="4" w:space="0" w:color="000000"/>
            </w:tcBorders>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5568" behindDoc="0" locked="0" layoutInCell="1" hidden="0" allowOverlap="1" wp14:anchorId="0A50B1F6" wp14:editId="54C7DC6B">
                      <wp:simplePos x="0" y="0"/>
                      <wp:positionH relativeFrom="column">
                        <wp:posOffset>76201</wp:posOffset>
                      </wp:positionH>
                      <wp:positionV relativeFrom="paragraph">
                        <wp:posOffset>25400</wp:posOffset>
                      </wp:positionV>
                      <wp:extent cx="365125" cy="374650"/>
                      <wp:effectExtent l="0" t="0" r="0" b="0"/>
                      <wp:wrapNone/>
                      <wp:docPr id="4469" name="Elipse 446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A50B1F6" id="Elipse 4469" o:spid="_x0000_s1079" style="position:absolute;left:0;text-align:left;margin-left:6pt;margin-top:2pt;width:28.75pt;height:29.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18"/>
          <w:jc w:val="center"/>
        </w:trPr>
        <w:tc>
          <w:tcPr>
            <w:tcW w:w="10348" w:type="dxa"/>
            <w:gridSpan w:val="7"/>
            <w:vAlign w:val="center"/>
          </w:tcPr>
          <w:p w:rsidR="00C945CE" w:rsidRPr="00BA0C13" w:rsidRDefault="00C945CE" w:rsidP="006C1AB3">
            <w:pPr>
              <w:jc w:val="both"/>
              <w:rPr>
                <w:rFonts w:eastAsia="Arial" w:cstheme="minorHAnsi"/>
                <w:color w:val="0070C0"/>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 xml:space="preserve"> </w:t>
            </w:r>
          </w:p>
          <w:p w:rsidR="00C945CE" w:rsidRPr="00BA0C13" w:rsidRDefault="00C945CE" w:rsidP="00007494">
            <w:pPr>
              <w:numPr>
                <w:ilvl w:val="0"/>
                <w:numId w:val="121"/>
              </w:numPr>
              <w:pBdr>
                <w:top w:val="nil"/>
                <w:left w:val="nil"/>
                <w:bottom w:val="nil"/>
                <w:right w:val="nil"/>
                <w:between w:val="nil"/>
              </w:pBdr>
              <w:ind w:left="313" w:hanging="284"/>
              <w:jc w:val="both"/>
              <w:rPr>
                <w:rFonts w:eastAsia="Arial" w:cstheme="minorHAnsi"/>
                <w:sz w:val="18"/>
                <w:szCs w:val="18"/>
              </w:rPr>
            </w:pPr>
            <w:r w:rsidRPr="00BA0C13">
              <w:rPr>
                <w:rFonts w:eastAsia="Arial" w:cstheme="minorHAnsi"/>
                <w:color w:val="000000"/>
                <w:sz w:val="18"/>
                <w:szCs w:val="18"/>
              </w:rPr>
              <w:t>Se atendieron todas las solicitudes, en el marco de la administración de los registros ambientales en los meses de octubre, noviembre y diciembre de 2019, por los canales de atención y acceso establecidos: 454 atenciones telefónicas, 86 orfeos, 90 correos, 55 asistencias a reuniones, y además se realizaron 14 capacitaciones.</w:t>
            </w:r>
          </w:p>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4C7B45">
              <w:rPr>
                <w:rFonts w:cstheme="minorHAnsi"/>
                <w:noProof/>
                <w:sz w:val="18"/>
                <w:szCs w:val="18"/>
                <w:lang w:val="es-ES" w:eastAsia="es-ES"/>
              </w:rPr>
              <w:drawing>
                <wp:inline distT="0" distB="0" distL="0" distR="0" wp14:anchorId="125FDB9A" wp14:editId="0278578D">
                  <wp:extent cx="5521325" cy="2635885"/>
                  <wp:effectExtent l="0" t="0" r="0" b="0"/>
                  <wp:docPr id="4658"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33"/>
                          <a:srcRect/>
                          <a:stretch>
                            <a:fillRect/>
                          </a:stretch>
                        </pic:blipFill>
                        <pic:spPr>
                          <a:xfrm>
                            <a:off x="0" y="0"/>
                            <a:ext cx="5521325" cy="2635885"/>
                          </a:xfrm>
                          <a:prstGeom prst="rect">
                            <a:avLst/>
                          </a:prstGeom>
                          <a:ln/>
                        </pic:spPr>
                      </pic:pic>
                    </a:graphicData>
                  </a:graphic>
                </wp:inline>
              </w:drawing>
            </w:r>
          </w:p>
          <w:p w:rsidR="00C945CE" w:rsidRPr="00BA0C13" w:rsidRDefault="00C945CE" w:rsidP="006C1AB3">
            <w:pPr>
              <w:jc w:val="both"/>
              <w:rPr>
                <w:rFonts w:eastAsia="Arial" w:cstheme="minorHAnsi"/>
                <w:color w:val="0070C0"/>
                <w:sz w:val="18"/>
                <w:szCs w:val="18"/>
              </w:rPr>
            </w:pPr>
          </w:p>
          <w:p w:rsidR="00C945CE" w:rsidRPr="00BA0C13" w:rsidRDefault="00C945CE" w:rsidP="006C1AB3">
            <w:pPr>
              <w:jc w:val="both"/>
              <w:rPr>
                <w:rFonts w:eastAsia="Arial" w:cstheme="minorHAnsi"/>
                <w:color w:val="00000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color w:val="000000"/>
                <w:sz w:val="18"/>
                <w:szCs w:val="18"/>
              </w:rPr>
            </w:pPr>
          </w:p>
          <w:p w:rsidR="00C945CE" w:rsidRPr="00BA0C13" w:rsidRDefault="00C945CE" w:rsidP="00007494">
            <w:pPr>
              <w:numPr>
                <w:ilvl w:val="0"/>
                <w:numId w:val="115"/>
              </w:numPr>
              <w:pBdr>
                <w:top w:val="nil"/>
                <w:left w:val="nil"/>
                <w:bottom w:val="nil"/>
                <w:right w:val="nil"/>
                <w:between w:val="nil"/>
              </w:pBdr>
              <w:ind w:left="313" w:hanging="313"/>
              <w:jc w:val="both"/>
              <w:rPr>
                <w:rFonts w:eastAsia="Arial" w:cstheme="minorHAnsi"/>
                <w:sz w:val="18"/>
                <w:szCs w:val="18"/>
              </w:rPr>
            </w:pPr>
            <w:r w:rsidRPr="00BA0C13">
              <w:rPr>
                <w:rFonts w:eastAsia="Arial" w:cstheme="minorHAnsi"/>
                <w:color w:val="000000"/>
                <w:sz w:val="18"/>
                <w:szCs w:val="18"/>
              </w:rPr>
              <w:t xml:space="preserve">Atención de PQR y gestión de los registros administrativos de RUA manufacturero, Respel, Sisaire, PCB durante el año. </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343"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05"/>
        <w:gridCol w:w="2552"/>
        <w:gridCol w:w="1701"/>
        <w:gridCol w:w="992"/>
        <w:gridCol w:w="1565"/>
        <w:gridCol w:w="1128"/>
      </w:tblGrid>
      <w:tr w:rsidR="00C945CE" w:rsidRPr="004C7B45" w:rsidTr="006C1AB3">
        <w:trPr>
          <w:trHeight w:val="258"/>
          <w:jc w:val="center"/>
        </w:trPr>
        <w:tc>
          <w:tcPr>
            <w:tcW w:w="240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55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9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6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6"/>
          <w:jc w:val="center"/>
        </w:trPr>
        <w:tc>
          <w:tcPr>
            <w:tcW w:w="2405"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56. Prestar el soporte informático a los aplicativos administrados por la SEA</w:t>
            </w:r>
          </w:p>
        </w:tc>
        <w:tc>
          <w:tcPr>
            <w:tcW w:w="255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Mantenimiento evolutivo y módulo de gestores</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9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65"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6592" behindDoc="0" locked="0" layoutInCell="1" hidden="0" allowOverlap="1" wp14:anchorId="5DC35CF7" wp14:editId="2AD25809">
                      <wp:simplePos x="0" y="0"/>
                      <wp:positionH relativeFrom="column">
                        <wp:posOffset>101601</wp:posOffset>
                      </wp:positionH>
                      <wp:positionV relativeFrom="paragraph">
                        <wp:posOffset>38100</wp:posOffset>
                      </wp:positionV>
                      <wp:extent cx="365125" cy="374650"/>
                      <wp:effectExtent l="0" t="0" r="0" b="0"/>
                      <wp:wrapNone/>
                      <wp:docPr id="4353" name="Elipse 435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DC35CF7" id="Elipse 4353" o:spid="_x0000_s1080" style="position:absolute;left:0;text-align:left;margin-left:8pt;margin-top:3pt;width:28.75pt;height:29.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64"/>
          <w:jc w:val="center"/>
        </w:trPr>
        <w:tc>
          <w:tcPr>
            <w:tcW w:w="10343"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sz w:val="18"/>
                <w:szCs w:val="18"/>
              </w:rPr>
              <w:t>Modificaciones y mejoras a los aplicativos RUA y Respel, en las etapas de diseño, desarrollo, pruebas y producción:</w:t>
            </w:r>
          </w:p>
          <w:p w:rsidR="00C945CE" w:rsidRPr="00BA0C13" w:rsidRDefault="00C945CE" w:rsidP="006C1AB3">
            <w:pPr>
              <w:rPr>
                <w:rFonts w:eastAsia="Arial" w:cstheme="minorHAnsi"/>
                <w:sz w:val="18"/>
                <w:szCs w:val="18"/>
              </w:rPr>
            </w:pP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Implementación de administrador la opción de “</w:t>
            </w:r>
            <w:hyperlink r:id="rId34" w:anchor="_blank">
              <w:r w:rsidRPr="00BA0C13">
                <w:rPr>
                  <w:rFonts w:eastAsia="Arial" w:cstheme="minorHAnsi"/>
                  <w:color w:val="000000"/>
                  <w:sz w:val="18"/>
                  <w:szCs w:val="18"/>
                </w:rPr>
                <w:t>Transferir establecimientos entre Empresas</w:t>
              </w:r>
            </w:hyperlink>
            <w:r w:rsidRPr="00BA0C13">
              <w:rPr>
                <w:rFonts w:eastAsia="Arial" w:cstheme="minorHAnsi"/>
                <w:color w:val="000000"/>
                <w:sz w:val="18"/>
                <w:szCs w:val="18"/>
              </w:rPr>
              <w:t>”, “periodos de balance entre empresas y establecimientos”, “cerrar periodos de balance”.</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Actualización de los nombres de los meses del año en categoría del generador de Respel y RUA.</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Actualización de mensajes de ayuda para el diligenciamiento.</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Diseña, desarrollo e implementación de un nuevo formulario denominado “departamento de gestión ambiental” en RUA manufacturero.</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Apoyo a las pruebas del RUA unificado.</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Primera sábana o reporte de la sábana de gestores de residuos peligrosos del año 2018.</w:t>
            </w:r>
          </w:p>
          <w:p w:rsidR="00C945CE" w:rsidRPr="00BA0C13" w:rsidRDefault="00C945CE" w:rsidP="00007494">
            <w:pPr>
              <w:numPr>
                <w:ilvl w:val="0"/>
                <w:numId w:val="125"/>
              </w:numPr>
              <w:pBdr>
                <w:top w:val="nil"/>
                <w:left w:val="nil"/>
                <w:bottom w:val="nil"/>
                <w:right w:val="nil"/>
                <w:between w:val="nil"/>
              </w:pBdr>
              <w:spacing w:after="0"/>
              <w:ind w:left="311" w:hanging="284"/>
              <w:rPr>
                <w:rFonts w:eastAsia="Arial" w:cstheme="minorHAnsi"/>
                <w:color w:val="000000"/>
                <w:sz w:val="18"/>
                <w:szCs w:val="18"/>
              </w:rPr>
            </w:pPr>
            <w:r w:rsidRPr="00BA0C13">
              <w:rPr>
                <w:rFonts w:eastAsia="Arial" w:cstheme="minorHAnsi"/>
                <w:color w:val="000000"/>
                <w:sz w:val="18"/>
                <w:szCs w:val="18"/>
              </w:rPr>
              <w:t>Validaciones en los aplicativos para mejorar la calidad del reporte del año 2019.</w:t>
            </w:r>
          </w:p>
          <w:p w:rsidR="00C945CE" w:rsidRPr="00BA0C13" w:rsidRDefault="00C945CE" w:rsidP="006C1AB3">
            <w:pPr>
              <w:pBdr>
                <w:top w:val="nil"/>
                <w:left w:val="nil"/>
                <w:bottom w:val="nil"/>
                <w:right w:val="nil"/>
                <w:between w:val="nil"/>
              </w:pBdr>
              <w:ind w:left="720" w:hanging="720"/>
              <w:rPr>
                <w:rFonts w:eastAsia="Arial" w:cstheme="minorHAnsi"/>
                <w:color w:val="000000"/>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15"/>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Módulo de gestores, y se garantiza el mantenimiento evolutivo de los aplicativos RUA manufacturero y Respel.</w:t>
            </w: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142"/>
        <w:rPr>
          <w:rFonts w:eastAsia="Arial" w:cstheme="minorHAnsi"/>
          <w:color w:val="0070C0"/>
        </w:rPr>
      </w:pPr>
      <w:r w:rsidRPr="00BA0C13">
        <w:rPr>
          <w:rFonts w:eastAsia="Arial" w:cstheme="minorHAnsi"/>
          <w:color w:val="0070C0"/>
        </w:rPr>
        <w:t>Actividad principal 24. Elaborar documentos técnicos ambientales que permitan realizar el seguimiento al uso y transformación de los recursos naturales</w:t>
      </w:r>
    </w:p>
    <w:p w:rsidR="00C945CE" w:rsidRPr="00BA0C13" w:rsidRDefault="00C945CE" w:rsidP="00C945CE">
      <w:pPr>
        <w:spacing w:after="0" w:line="240" w:lineRule="auto"/>
        <w:rPr>
          <w:rFonts w:eastAsia="Arial" w:cstheme="minorHAnsi"/>
          <w:b/>
          <w:sz w:val="24"/>
          <w:szCs w:val="24"/>
        </w:rPr>
      </w:pPr>
    </w:p>
    <w:tbl>
      <w:tblPr>
        <w:tblW w:w="1034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413"/>
        <w:gridCol w:w="2410"/>
        <w:gridCol w:w="1275"/>
        <w:gridCol w:w="851"/>
        <w:gridCol w:w="1276"/>
        <w:gridCol w:w="1123"/>
      </w:tblGrid>
      <w:tr w:rsidR="00C945CE" w:rsidRPr="004C7B45" w:rsidTr="006C1AB3">
        <w:trPr>
          <w:trHeight w:val="244"/>
          <w:jc w:val="center"/>
        </w:trPr>
        <w:tc>
          <w:tcPr>
            <w:tcW w:w="341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41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76"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Programado</w:t>
            </w:r>
          </w:p>
          <w:p w:rsidR="00C945CE" w:rsidRPr="00BA0C13" w:rsidRDefault="00C945CE" w:rsidP="006C1AB3">
            <w:pPr>
              <w:jc w:val="center"/>
              <w:rPr>
                <w:rFonts w:eastAsia="Arial" w:cstheme="minorHAnsi"/>
                <w:sz w:val="16"/>
                <w:szCs w:val="16"/>
              </w:rPr>
            </w:pPr>
            <w:r w:rsidRPr="00BA0C13">
              <w:rPr>
                <w:rFonts w:eastAsia="Arial" w:cstheme="minorHAnsi"/>
                <w:sz w:val="16"/>
                <w:szCs w:val="16"/>
              </w:rPr>
              <w:t xml:space="preserve"> </w:t>
            </w:r>
            <w:r w:rsidRPr="00BA0C13">
              <w:rPr>
                <w:rFonts w:eastAsia="Arial" w:cstheme="minorHAnsi"/>
                <w:sz w:val="18"/>
                <w:szCs w:val="18"/>
              </w:rPr>
              <w:t>%</w:t>
            </w:r>
            <w:r w:rsidRPr="00BA0C13">
              <w:rPr>
                <w:rFonts w:eastAsia="Arial" w:cstheme="minorHAnsi"/>
                <w:sz w:val="16"/>
                <w:szCs w:val="16"/>
              </w:rPr>
              <w:t xml:space="preserve"> </w:t>
            </w:r>
          </w:p>
        </w:tc>
        <w:tc>
          <w:tcPr>
            <w:tcW w:w="1123" w:type="dxa"/>
            <w:vAlign w:val="center"/>
          </w:tcPr>
          <w:p w:rsidR="00C945CE" w:rsidRPr="00BA0C13" w:rsidRDefault="00C945CE" w:rsidP="006C1AB3">
            <w:pPr>
              <w:jc w:val="center"/>
              <w:rPr>
                <w:rFonts w:eastAsia="Arial" w:cstheme="minorHAnsi"/>
                <w:sz w:val="16"/>
                <w:szCs w:val="16"/>
              </w:rPr>
            </w:pPr>
            <w:r w:rsidRPr="00BA0C13">
              <w:rPr>
                <w:rFonts w:eastAsia="Arial" w:cstheme="minorHAnsi"/>
                <w:sz w:val="16"/>
                <w:szCs w:val="16"/>
              </w:rPr>
              <w:t>Ejecutado</w:t>
            </w:r>
          </w:p>
          <w:p w:rsidR="00C945CE" w:rsidRPr="00BA0C13" w:rsidRDefault="00C945CE" w:rsidP="006C1AB3">
            <w:pPr>
              <w:jc w:val="center"/>
              <w:rPr>
                <w:rFonts w:eastAsia="Arial" w:cstheme="minorHAnsi"/>
                <w:sz w:val="16"/>
                <w:szCs w:val="16"/>
              </w:rPr>
            </w:pPr>
            <w:r w:rsidRPr="00BA0C13">
              <w:rPr>
                <w:rFonts w:eastAsia="Arial" w:cstheme="minorHAnsi"/>
                <w:sz w:val="18"/>
                <w:szCs w:val="18"/>
              </w:rPr>
              <w:t>%</w:t>
            </w:r>
          </w:p>
        </w:tc>
      </w:tr>
      <w:tr w:rsidR="00C945CE" w:rsidRPr="004C7B45" w:rsidTr="006C1AB3">
        <w:trPr>
          <w:trHeight w:val="996"/>
          <w:jc w:val="center"/>
        </w:trPr>
        <w:tc>
          <w:tcPr>
            <w:tcW w:w="341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57. Apoyo técnico en la elaboración del IERNR, del Aire, Informe del RUA Manufacturero, Informe de Respel e Informe de PCB </w:t>
            </w:r>
          </w:p>
        </w:tc>
        <w:tc>
          <w:tcPr>
            <w:tcW w:w="241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IERNR elaborado de acuerdo con los lineamientos establecidos por el Ideam</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1"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7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7616" behindDoc="0" locked="0" layoutInCell="1" hidden="0" allowOverlap="1" wp14:anchorId="628815C1" wp14:editId="19B767B4">
                      <wp:simplePos x="0" y="0"/>
                      <wp:positionH relativeFrom="column">
                        <wp:posOffset>50801</wp:posOffset>
                      </wp:positionH>
                      <wp:positionV relativeFrom="paragraph">
                        <wp:posOffset>0</wp:posOffset>
                      </wp:positionV>
                      <wp:extent cx="365125" cy="374650"/>
                      <wp:effectExtent l="0" t="0" r="0" b="0"/>
                      <wp:wrapNone/>
                      <wp:docPr id="4501" name="Elipse 450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28815C1" id="Elipse 4501" o:spid="_x0000_s1081" style="position:absolute;left:0;text-align:left;margin-left:4pt;margin-top:0;width:28.75pt;height:29.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509"/>
          <w:jc w:val="center"/>
        </w:trPr>
        <w:tc>
          <w:tcPr>
            <w:tcW w:w="10348" w:type="dxa"/>
            <w:gridSpan w:val="6"/>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sz w:val="18"/>
                <w:szCs w:val="18"/>
              </w:rPr>
            </w:pPr>
            <w:r w:rsidRPr="00BA0C13">
              <w:rPr>
                <w:rFonts w:eastAsia="Arial" w:cstheme="minorHAnsi"/>
                <w:sz w:val="18"/>
                <w:szCs w:val="18"/>
              </w:rPr>
              <w:t>IERNR</w:t>
            </w:r>
          </w:p>
          <w:p w:rsidR="00C945CE" w:rsidRPr="00BA0C13" w:rsidRDefault="00C945CE" w:rsidP="006C1AB3">
            <w:pPr>
              <w:rPr>
                <w:rFonts w:eastAsia="Arial" w:cstheme="minorHAnsi"/>
                <w:color w:val="0070C0"/>
                <w:sz w:val="18"/>
                <w:szCs w:val="18"/>
              </w:rPr>
            </w:pPr>
          </w:p>
          <w:p w:rsidR="00C945CE" w:rsidRPr="00BA0C13" w:rsidRDefault="00C945CE" w:rsidP="006C1AB3">
            <w:pPr>
              <w:keepNext/>
              <w:keepLines/>
              <w:spacing w:after="120"/>
              <w:jc w:val="both"/>
              <w:rPr>
                <w:rFonts w:eastAsia="Arial" w:cstheme="minorHAnsi"/>
                <w:sz w:val="18"/>
                <w:szCs w:val="18"/>
              </w:rPr>
            </w:pPr>
            <w:r w:rsidRPr="00BA0C13">
              <w:rPr>
                <w:rFonts w:eastAsia="Arial" w:cstheme="minorHAnsi"/>
                <w:sz w:val="18"/>
                <w:szCs w:val="18"/>
              </w:rPr>
              <w:t xml:space="preserve">Socialización de los avances en la estructuración y actualización del informe con los Institutos y subdirecciones, vía correo electrónico que permite recibir su retroalimentación. A partir de los comentarios recibidos, se realizaron los ajustes sugeridos. El informe fue socializado con el Comité Científico del Instituto, por intermedio de la subdirectora de Estudios Ambientales, y se espera socializar la versión técnica con la Directora General, </w:t>
            </w:r>
          </w:p>
          <w:p w:rsidR="00C945CE" w:rsidRPr="00BA0C13" w:rsidRDefault="00C945CE" w:rsidP="006C1AB3">
            <w:pPr>
              <w:rPr>
                <w:rFonts w:eastAsia="Arial" w:cstheme="minorHAnsi"/>
                <w:sz w:val="18"/>
                <w:szCs w:val="18"/>
              </w:rPr>
            </w:pPr>
            <w:r w:rsidRPr="00BA0C13">
              <w:rPr>
                <w:rFonts w:eastAsia="Arial" w:cstheme="minorHAnsi"/>
                <w:sz w:val="18"/>
                <w:szCs w:val="18"/>
              </w:rPr>
              <w:t>Informes de Calidad del Aire, RUA Manufacturero, Respel y PCB</w:t>
            </w:r>
          </w:p>
          <w:p w:rsidR="00C945CE" w:rsidRPr="00BA0C13" w:rsidRDefault="00C945CE" w:rsidP="006C1AB3">
            <w:pPr>
              <w:rPr>
                <w:rFonts w:eastAsia="Arial" w:cstheme="minorHAnsi"/>
                <w:sz w:val="18"/>
                <w:szCs w:val="18"/>
              </w:rPr>
            </w:pPr>
          </w:p>
          <w:p w:rsidR="00C945CE" w:rsidRPr="00BA0C13" w:rsidRDefault="00C945CE" w:rsidP="00007494">
            <w:pPr>
              <w:numPr>
                <w:ilvl w:val="0"/>
                <w:numId w:val="117"/>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Revisión y ajustes a las versiones finales de estos informes, estos estarán terminados a finales de diciembre.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color w:val="0070C0"/>
                <w:sz w:val="18"/>
                <w:szCs w:val="18"/>
              </w:rPr>
              <w:t>Producto final</w:t>
            </w:r>
          </w:p>
          <w:p w:rsidR="00C945CE" w:rsidRPr="00BA0C13" w:rsidRDefault="00C945CE" w:rsidP="006C1AB3">
            <w:pPr>
              <w:keepNext/>
              <w:keepLines/>
              <w:spacing w:after="120"/>
              <w:jc w:val="both"/>
              <w:rPr>
                <w:rFonts w:eastAsia="Arial" w:cstheme="minorHAnsi"/>
                <w:sz w:val="18"/>
                <w:szCs w:val="18"/>
              </w:rPr>
            </w:pPr>
          </w:p>
          <w:p w:rsidR="00C945CE" w:rsidRPr="00BA0C13" w:rsidRDefault="00C945CE" w:rsidP="00007494">
            <w:pPr>
              <w:keepNext/>
              <w:keepLines/>
              <w:numPr>
                <w:ilvl w:val="0"/>
                <w:numId w:val="117"/>
              </w:numPr>
              <w:pBdr>
                <w:top w:val="nil"/>
                <w:left w:val="nil"/>
                <w:bottom w:val="nil"/>
                <w:right w:val="nil"/>
                <w:between w:val="nil"/>
              </w:pBdr>
              <w:spacing w:after="120"/>
              <w:ind w:left="313" w:hanging="313"/>
              <w:jc w:val="both"/>
              <w:rPr>
                <w:rFonts w:eastAsia="Arial" w:cstheme="minorHAnsi"/>
                <w:color w:val="000000"/>
                <w:sz w:val="18"/>
                <w:szCs w:val="18"/>
              </w:rPr>
            </w:pPr>
            <w:r w:rsidRPr="00BA0C13">
              <w:rPr>
                <w:rFonts w:eastAsia="Arial" w:cstheme="minorHAnsi"/>
                <w:color w:val="000000"/>
                <w:sz w:val="18"/>
                <w:szCs w:val="18"/>
              </w:rPr>
              <w:t>Informes de acuerdo con los lineamientos establecidos por el Ideam.</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343"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253"/>
        <w:gridCol w:w="1701"/>
        <w:gridCol w:w="1129"/>
        <w:gridCol w:w="709"/>
        <w:gridCol w:w="1423"/>
        <w:gridCol w:w="1128"/>
      </w:tblGrid>
      <w:tr w:rsidR="00C945CE" w:rsidRPr="004C7B45" w:rsidTr="006C1AB3">
        <w:trPr>
          <w:trHeight w:val="252"/>
          <w:jc w:val="center"/>
        </w:trPr>
        <w:tc>
          <w:tcPr>
            <w:tcW w:w="425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12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31"/>
          <w:jc w:val="center"/>
        </w:trPr>
        <w:tc>
          <w:tcPr>
            <w:tcW w:w="425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59. Diagramación de informes y demás documentos elaborados por la Subdirección de Estudios Ambientales</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Informes diagramados</w:t>
            </w:r>
          </w:p>
        </w:tc>
        <w:tc>
          <w:tcPr>
            <w:tcW w:w="112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Informes</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w:t>
            </w:r>
          </w:p>
        </w:tc>
        <w:tc>
          <w:tcPr>
            <w:tcW w:w="1423"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50</w:t>
            </w:r>
          </w:p>
        </w:tc>
        <w:tc>
          <w:tcPr>
            <w:tcW w:w="11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8640" behindDoc="0" locked="0" layoutInCell="1" hidden="0" allowOverlap="1" wp14:anchorId="2C122F05" wp14:editId="50A2A95C">
                      <wp:simplePos x="0" y="0"/>
                      <wp:positionH relativeFrom="column">
                        <wp:posOffset>76201</wp:posOffset>
                      </wp:positionH>
                      <wp:positionV relativeFrom="paragraph">
                        <wp:posOffset>38100</wp:posOffset>
                      </wp:positionV>
                      <wp:extent cx="365125" cy="374650"/>
                      <wp:effectExtent l="0" t="0" r="0" b="0"/>
                      <wp:wrapNone/>
                      <wp:docPr id="4414" name="Elipse 4414"/>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C122F05" id="Elipse 4414" o:spid="_x0000_s1082" style="position:absolute;left:0;text-align:left;margin-left:6pt;margin-top:3pt;width:28.75pt;height:29.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sz w:val="18"/>
                <w:szCs w:val="18"/>
              </w:rPr>
            </w:pPr>
          </w:p>
        </w:tc>
      </w:tr>
      <w:tr w:rsidR="00C945CE" w:rsidRPr="004C7B45" w:rsidTr="006C1AB3">
        <w:trPr>
          <w:trHeight w:val="613"/>
          <w:jc w:val="center"/>
        </w:trPr>
        <w:tc>
          <w:tcPr>
            <w:tcW w:w="10343"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1"/>
                <w:numId w:val="116"/>
              </w:numPr>
              <w:pBdr>
                <w:top w:val="nil"/>
                <w:left w:val="nil"/>
                <w:bottom w:val="nil"/>
                <w:right w:val="nil"/>
                <w:between w:val="nil"/>
              </w:pBdr>
              <w:ind w:left="313" w:hanging="284"/>
              <w:rPr>
                <w:rFonts w:eastAsia="Arial" w:cstheme="minorHAnsi"/>
                <w:color w:val="000000"/>
                <w:sz w:val="18"/>
                <w:szCs w:val="18"/>
              </w:rPr>
            </w:pPr>
            <w:r w:rsidRPr="00BA0C13">
              <w:rPr>
                <w:rFonts w:eastAsia="Arial" w:cstheme="minorHAnsi"/>
                <w:color w:val="000000"/>
                <w:sz w:val="18"/>
                <w:szCs w:val="18"/>
              </w:rPr>
              <w:t xml:space="preserve">Diagramación de los informes de IERNR, Respel, RUA Manufacturero, PCB (adición al contrato 350 de 2019 suscrito con la Imprenta Nacional de Colombia, para la diagramación). </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keepNext/>
              <w:keepLines/>
              <w:numPr>
                <w:ilvl w:val="0"/>
                <w:numId w:val="117"/>
              </w:numPr>
              <w:pBdr>
                <w:top w:val="nil"/>
                <w:left w:val="nil"/>
                <w:bottom w:val="nil"/>
                <w:right w:val="nil"/>
                <w:between w:val="nil"/>
              </w:pBdr>
              <w:spacing w:after="120"/>
              <w:ind w:left="313" w:hanging="313"/>
              <w:jc w:val="both"/>
              <w:rPr>
                <w:rFonts w:eastAsia="Arial" w:cstheme="minorHAnsi"/>
                <w:color w:val="000000"/>
                <w:sz w:val="18"/>
                <w:szCs w:val="18"/>
              </w:rPr>
            </w:pPr>
            <w:r w:rsidRPr="00BA0C13">
              <w:rPr>
                <w:rFonts w:eastAsia="Arial" w:cstheme="minorHAnsi"/>
                <w:color w:val="000000"/>
                <w:sz w:val="18"/>
                <w:szCs w:val="18"/>
              </w:rPr>
              <w:t>Informes, de acuerdo con los lineamientos establecidos por el instituto.</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tbl>
      <w:tblPr>
        <w:tblW w:w="10409"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112"/>
        <w:gridCol w:w="1701"/>
        <w:gridCol w:w="1275"/>
        <w:gridCol w:w="709"/>
        <w:gridCol w:w="1418"/>
        <w:gridCol w:w="1194"/>
      </w:tblGrid>
      <w:tr w:rsidR="00C945CE" w:rsidRPr="004C7B45" w:rsidTr="006C1AB3">
        <w:trPr>
          <w:trHeight w:val="259"/>
          <w:jc w:val="center"/>
        </w:trPr>
        <w:tc>
          <w:tcPr>
            <w:tcW w:w="411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 desagregada</w:t>
            </w:r>
          </w:p>
        </w:tc>
        <w:tc>
          <w:tcPr>
            <w:tcW w:w="170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9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9"/>
          <w:jc w:val="center"/>
        </w:trPr>
        <w:tc>
          <w:tcPr>
            <w:tcW w:w="411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67. Validación de información de conflictos ambientales para el análisis e inclusión en los documentos de identificación y análisis de conflictos ambientales </w:t>
            </w:r>
          </w:p>
        </w:tc>
        <w:tc>
          <w:tcPr>
            <w:tcW w:w="170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27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9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67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89664" behindDoc="0" locked="0" layoutInCell="1" hidden="0" allowOverlap="1" wp14:anchorId="0B480066" wp14:editId="6443F197">
                      <wp:simplePos x="0" y="0"/>
                      <wp:positionH relativeFrom="column">
                        <wp:posOffset>127000</wp:posOffset>
                      </wp:positionH>
                      <wp:positionV relativeFrom="paragraph">
                        <wp:posOffset>12700</wp:posOffset>
                      </wp:positionV>
                      <wp:extent cx="365125" cy="374650"/>
                      <wp:effectExtent l="0" t="0" r="0" b="0"/>
                      <wp:wrapNone/>
                      <wp:docPr id="4426" name="Elipse 4426"/>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B480066" id="Elipse 4426" o:spid="_x0000_s1083" style="position:absolute;left:0;text-align:left;margin-left:10pt;margin-top:1pt;width:28.75pt;height:29.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66"/>
          <w:jc w:val="center"/>
        </w:trPr>
        <w:tc>
          <w:tcPr>
            <w:tcW w:w="10409" w:type="dxa"/>
            <w:gridSpan w:val="6"/>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7"/>
              </w:numPr>
              <w:pBdr>
                <w:top w:val="nil"/>
                <w:left w:val="nil"/>
                <w:bottom w:val="nil"/>
                <w:right w:val="nil"/>
                <w:between w:val="nil"/>
              </w:pBdr>
              <w:spacing w:after="0"/>
              <w:ind w:left="313" w:hanging="284"/>
              <w:rPr>
                <w:rFonts w:eastAsia="Arial" w:cstheme="minorHAnsi"/>
                <w:color w:val="000000"/>
                <w:sz w:val="18"/>
                <w:szCs w:val="18"/>
              </w:rPr>
            </w:pPr>
            <w:r w:rsidRPr="00BA0C13">
              <w:rPr>
                <w:rFonts w:eastAsia="Arial" w:cstheme="minorHAnsi"/>
                <w:color w:val="000000"/>
                <w:sz w:val="18"/>
                <w:szCs w:val="18"/>
              </w:rPr>
              <w:t xml:space="preserve">Firma de contrato interadministrativo 402 de 2019, con la Universidad Distrital Francisco José de Caldas. </w:t>
            </w:r>
          </w:p>
          <w:p w:rsidR="00C945CE" w:rsidRPr="00BA0C13" w:rsidRDefault="00C945CE" w:rsidP="00007494">
            <w:pPr>
              <w:numPr>
                <w:ilvl w:val="0"/>
                <w:numId w:val="117"/>
              </w:numPr>
              <w:pBdr>
                <w:top w:val="nil"/>
                <w:left w:val="nil"/>
                <w:bottom w:val="nil"/>
                <w:right w:val="nil"/>
                <w:between w:val="nil"/>
              </w:pBdr>
              <w:spacing w:after="0"/>
              <w:ind w:left="313" w:hanging="284"/>
              <w:jc w:val="both"/>
              <w:rPr>
                <w:rFonts w:eastAsia="Arial" w:cstheme="minorHAnsi"/>
                <w:color w:val="000000"/>
                <w:sz w:val="18"/>
                <w:szCs w:val="18"/>
              </w:rPr>
            </w:pPr>
            <w:r w:rsidRPr="00BA0C13">
              <w:rPr>
                <w:rFonts w:eastAsia="Arial" w:cstheme="minorHAnsi"/>
                <w:color w:val="000000"/>
                <w:sz w:val="18"/>
                <w:szCs w:val="18"/>
              </w:rPr>
              <w:t>Invitaciones y desarrollo de taller participativo, con el objeto de socializar la guía metodológica para la identificación de conflictos ambientales, en la ciudad de Valledupar.</w:t>
            </w:r>
          </w:p>
          <w:p w:rsidR="00C945CE" w:rsidRPr="00BA0C13" w:rsidRDefault="00C945CE" w:rsidP="00007494">
            <w:pPr>
              <w:numPr>
                <w:ilvl w:val="0"/>
                <w:numId w:val="117"/>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Programación e invitaciones a talleres participativos en las ciudades de Bogotá y Neiva, los días 17 y 20 de diciembre, respectivamente.</w:t>
            </w:r>
          </w:p>
          <w:p w:rsidR="00C945CE" w:rsidRPr="00BA0C13" w:rsidRDefault="00C945CE" w:rsidP="006C1AB3">
            <w:pPr>
              <w:jc w:val="both"/>
              <w:rPr>
                <w:rFonts w:eastAsia="Arial" w:cstheme="minorHAnsi"/>
                <w:color w:val="0070C0"/>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18"/>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 xml:space="preserve">Documento con contenidos de las mejoras identificadas a la guía metodológica para la identificación de conflictos, a partir de la recopilación y análisis geográficos necesarios para la identificación de presiones ambientales en la zona de estudio, así como el análisis y zonificación de conflictos ambientales (proyectado). </w:t>
            </w:r>
          </w:p>
        </w:tc>
      </w:tr>
    </w:tbl>
    <w:p w:rsidR="00C945CE" w:rsidRPr="00BA0C13" w:rsidRDefault="00C945CE" w:rsidP="00C945CE">
      <w:pPr>
        <w:spacing w:after="0" w:line="240" w:lineRule="auto"/>
        <w:rPr>
          <w:rFonts w:eastAsia="Arial" w:cstheme="minorHAnsi"/>
          <w:b/>
          <w:sz w:val="24"/>
          <w:szCs w:val="24"/>
        </w:rPr>
      </w:pPr>
    </w:p>
    <w:tbl>
      <w:tblPr>
        <w:tblW w:w="10485"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397"/>
        <w:gridCol w:w="2268"/>
        <w:gridCol w:w="1418"/>
        <w:gridCol w:w="709"/>
        <w:gridCol w:w="1564"/>
        <w:gridCol w:w="1129"/>
      </w:tblGrid>
      <w:tr w:rsidR="00C945CE" w:rsidRPr="004C7B45" w:rsidTr="006C1AB3">
        <w:trPr>
          <w:trHeight w:val="270"/>
          <w:jc w:val="center"/>
        </w:trPr>
        <w:tc>
          <w:tcPr>
            <w:tcW w:w="33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26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2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552"/>
          <w:jc w:val="center"/>
        </w:trPr>
        <w:tc>
          <w:tcPr>
            <w:tcW w:w="339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68. Recopilar información, documentar y elaborar análisis geográficos para la identificación de áreas de interés ambiental y de desarrollo basados en la guía metodológica de conflictos ambientales</w:t>
            </w:r>
          </w:p>
        </w:tc>
        <w:tc>
          <w:tcPr>
            <w:tcW w:w="226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Identificación de áreas de interés y de desarrollo para la implementación de la guía metodológica de conflictos ambientales</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que contenga identificación de áreas de interés </w:t>
            </w:r>
          </w:p>
        </w:tc>
        <w:tc>
          <w:tcPr>
            <w:tcW w:w="70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56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2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70 </w:t>
            </w:r>
          </w:p>
          <w:p w:rsidR="00C945CE" w:rsidRPr="00BA0C13" w:rsidRDefault="00C945CE" w:rsidP="006C1AB3">
            <w:pPr>
              <w:jc w:val="center"/>
              <w:rPr>
                <w:rFonts w:eastAsia="Arial" w:cstheme="minorHAnsi"/>
                <w:color w:val="70AD47"/>
                <w:sz w:val="18"/>
                <w:szCs w:val="18"/>
              </w:rPr>
            </w:pPr>
            <w:r w:rsidRPr="004C7B45">
              <w:rPr>
                <w:rFonts w:cstheme="minorHAnsi"/>
                <w:noProof/>
                <w:lang w:val="es-ES" w:eastAsia="es-ES"/>
              </w:rPr>
              <mc:AlternateContent>
                <mc:Choice Requires="wps">
                  <w:drawing>
                    <wp:anchor distT="0" distB="0" distL="114300" distR="114300" simplePos="0" relativeHeight="251890688" behindDoc="0" locked="0" layoutInCell="1" hidden="0" allowOverlap="1" wp14:anchorId="1D9811F6" wp14:editId="6DF5D79E">
                      <wp:simplePos x="0" y="0"/>
                      <wp:positionH relativeFrom="column">
                        <wp:posOffset>63501</wp:posOffset>
                      </wp:positionH>
                      <wp:positionV relativeFrom="paragraph">
                        <wp:posOffset>76200</wp:posOffset>
                      </wp:positionV>
                      <wp:extent cx="365125" cy="374650"/>
                      <wp:effectExtent l="0" t="0" r="0" b="0"/>
                      <wp:wrapNone/>
                      <wp:docPr id="4539" name="Elipse 453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D9811F6" id="Elipse 4539" o:spid="_x0000_s1084" style="position:absolute;left:0;text-align:left;margin-left:5pt;margin-top:6pt;width:28.75pt;height:2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9"/>
          <w:jc w:val="center"/>
        </w:trPr>
        <w:tc>
          <w:tcPr>
            <w:tcW w:w="10485"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8"/>
              </w:numPr>
              <w:pBdr>
                <w:top w:val="nil"/>
                <w:left w:val="nil"/>
                <w:bottom w:val="nil"/>
                <w:right w:val="nil"/>
                <w:between w:val="nil"/>
              </w:pBdr>
              <w:spacing w:after="0"/>
              <w:ind w:left="313" w:hanging="284"/>
              <w:rPr>
                <w:rFonts w:eastAsia="Arial" w:cstheme="minorHAnsi"/>
                <w:color w:val="000000"/>
                <w:sz w:val="18"/>
                <w:szCs w:val="18"/>
              </w:rPr>
            </w:pPr>
            <w:r w:rsidRPr="00BA0C13">
              <w:rPr>
                <w:rFonts w:eastAsia="Arial" w:cstheme="minorHAnsi"/>
                <w:color w:val="000000"/>
                <w:sz w:val="18"/>
                <w:szCs w:val="18"/>
              </w:rPr>
              <w:t xml:space="preserve">Firma de contrato interadministrativo 402 de 2019, con la Universidad Distrital Francisco José de Caldas. </w:t>
            </w:r>
          </w:p>
          <w:p w:rsidR="00C945CE" w:rsidRPr="00BA0C13" w:rsidRDefault="00C945CE" w:rsidP="00007494">
            <w:pPr>
              <w:numPr>
                <w:ilvl w:val="0"/>
                <w:numId w:val="118"/>
              </w:numPr>
              <w:pBdr>
                <w:top w:val="nil"/>
                <w:left w:val="nil"/>
                <w:bottom w:val="nil"/>
                <w:right w:val="nil"/>
                <w:between w:val="nil"/>
              </w:pBdr>
              <w:spacing w:after="0"/>
              <w:ind w:left="313" w:hanging="284"/>
              <w:jc w:val="both"/>
              <w:rPr>
                <w:rFonts w:eastAsia="Arial" w:cstheme="minorHAnsi"/>
                <w:color w:val="000000"/>
                <w:sz w:val="18"/>
                <w:szCs w:val="18"/>
              </w:rPr>
            </w:pPr>
            <w:r w:rsidRPr="00BA0C13">
              <w:rPr>
                <w:rFonts w:eastAsia="Arial" w:cstheme="minorHAnsi"/>
                <w:color w:val="000000"/>
                <w:sz w:val="18"/>
                <w:szCs w:val="18"/>
              </w:rPr>
              <w:t>Invitaciones para la realización de talleres participativos, con el objeto de socializar la guía metodológica para la identificación de conflictos ambientales, en la ciudad de Valledupar.</w:t>
            </w:r>
          </w:p>
          <w:p w:rsidR="00C945CE" w:rsidRPr="00BA0C13" w:rsidRDefault="00C945CE" w:rsidP="00007494">
            <w:pPr>
              <w:numPr>
                <w:ilvl w:val="0"/>
                <w:numId w:val="118"/>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Programación de talleres participativos en las ciudades de Bogotá y Neiva, los días 17 y 20 de diciembre, respectivamente.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0"/>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Documento que contenga el análisis a la zonificación de los conflictos ambientales identificados en la zona de estudio a partir de la generación de mapas con índice de conflictos (proyectado).</w:t>
            </w:r>
          </w:p>
        </w:tc>
      </w:tr>
    </w:tbl>
    <w:p w:rsidR="00C945CE" w:rsidRPr="00BA0C13" w:rsidRDefault="00C945CE" w:rsidP="00C945CE">
      <w:pPr>
        <w:spacing w:after="0" w:line="240" w:lineRule="auto"/>
        <w:rPr>
          <w:rFonts w:eastAsia="Arial" w:cstheme="minorHAnsi"/>
          <w:b/>
          <w:sz w:val="18"/>
          <w:szCs w:val="18"/>
        </w:rPr>
      </w:pPr>
    </w:p>
    <w:tbl>
      <w:tblPr>
        <w:tblW w:w="1050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298"/>
        <w:gridCol w:w="2509"/>
        <w:gridCol w:w="1276"/>
        <w:gridCol w:w="850"/>
        <w:gridCol w:w="1418"/>
        <w:gridCol w:w="1155"/>
      </w:tblGrid>
      <w:tr w:rsidR="00C945CE" w:rsidRPr="004C7B45" w:rsidTr="006C1AB3">
        <w:trPr>
          <w:trHeight w:val="225"/>
          <w:jc w:val="center"/>
        </w:trPr>
        <w:tc>
          <w:tcPr>
            <w:tcW w:w="329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50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5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21"/>
          <w:jc w:val="center"/>
        </w:trPr>
        <w:tc>
          <w:tcPr>
            <w:tcW w:w="329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70. Ciudades sostenibles</w:t>
            </w:r>
          </w:p>
        </w:tc>
        <w:tc>
          <w:tcPr>
            <w:tcW w:w="250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Validación del proceso de identificación y análisis de conflictos ambientales</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55" w:type="dxa"/>
            <w:vAlign w:val="center"/>
          </w:tcPr>
          <w:p w:rsidR="00C945CE" w:rsidRPr="00BA0C13" w:rsidRDefault="00C945CE" w:rsidP="006C1AB3">
            <w:pPr>
              <w:spacing w:line="360" w:lineRule="auto"/>
              <w:jc w:val="center"/>
              <w:rPr>
                <w:rFonts w:eastAsia="Arial" w:cstheme="minorHAnsi"/>
                <w:sz w:val="18"/>
                <w:szCs w:val="18"/>
              </w:rPr>
            </w:pPr>
            <w:r w:rsidRPr="00BA0C13">
              <w:rPr>
                <w:rFonts w:eastAsia="Arial" w:cstheme="minorHAnsi"/>
                <w:sz w:val="18"/>
                <w:szCs w:val="18"/>
              </w:rPr>
              <w:t xml:space="preserve">100 </w:t>
            </w:r>
            <w:r w:rsidRPr="004C7B45">
              <w:rPr>
                <w:rFonts w:cstheme="minorHAnsi"/>
                <w:noProof/>
                <w:lang w:val="es-ES" w:eastAsia="es-ES"/>
              </w:rPr>
              <mc:AlternateContent>
                <mc:Choice Requires="wps">
                  <w:drawing>
                    <wp:anchor distT="0" distB="0" distL="114300" distR="114300" simplePos="0" relativeHeight="251891712" behindDoc="0" locked="0" layoutInCell="1" hidden="0" allowOverlap="1" wp14:anchorId="0B5DACA8" wp14:editId="23B55E02">
                      <wp:simplePos x="0" y="0"/>
                      <wp:positionH relativeFrom="column">
                        <wp:posOffset>50801</wp:posOffset>
                      </wp:positionH>
                      <wp:positionV relativeFrom="paragraph">
                        <wp:posOffset>139700</wp:posOffset>
                      </wp:positionV>
                      <wp:extent cx="365125" cy="374650"/>
                      <wp:effectExtent l="0" t="0" r="0" b="0"/>
                      <wp:wrapNone/>
                      <wp:docPr id="4459" name="Elipse 445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B5DACA8" id="Elipse 4459" o:spid="_x0000_s1085" style="position:absolute;left:0;text-align:left;margin-left:4pt;margin-top:11pt;width:28.75pt;height:29.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spacing w:line="360" w:lineRule="auto"/>
              <w:jc w:val="center"/>
              <w:rPr>
                <w:rFonts w:eastAsia="Arial" w:cstheme="minorHAnsi"/>
                <w:sz w:val="18"/>
                <w:szCs w:val="18"/>
                <w:highlight w:val="red"/>
              </w:rPr>
            </w:pPr>
          </w:p>
        </w:tc>
      </w:tr>
      <w:tr w:rsidR="00C945CE" w:rsidRPr="004C7B45" w:rsidTr="006C1AB3">
        <w:trPr>
          <w:trHeight w:val="666"/>
          <w:jc w:val="center"/>
        </w:trPr>
        <w:tc>
          <w:tcPr>
            <w:tcW w:w="10506" w:type="dxa"/>
            <w:gridSpan w:val="6"/>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0"/>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Firma de contrato 402 de 2019 con la Universidad Distrital Francisco José de Caldas, con el objeto de prestar servicios profesionales a la Subdirección de Estudios Ambientales para la elaboración de elementos técnicos como insumo para identificación, validación y análisis de conflictos ambientales, así como apoyar la estructuración de lineamientos técnicos que permitan calificar el potencial de desarrollo para ciudades sostenibles en el país.</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7"/>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Documento de levantamiento de una línea base sobre ciudades sostenibles en Colombia, en donde se relacione el estado del arte internacional, nacional y regional, así como los beneficios sociales, ambientales y económicos generados por la implementación de los enfoques de ciudades sostenibles y las recomendaciones para minimizar la vulnerabilidad de su implementación y garantizar así su sostenibilidad y permanencia en el tiempo.</w:t>
            </w:r>
          </w:p>
          <w:p w:rsidR="00C945CE" w:rsidRPr="00BA0C13" w:rsidRDefault="00C945CE" w:rsidP="00007494">
            <w:pPr>
              <w:numPr>
                <w:ilvl w:val="0"/>
                <w:numId w:val="127"/>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Documento de análisis del estado de implementación de enfoques de desarrollo de ciudades sostenibles y demás lineamientos trasversales al concepto de sostenibilidad y sustentabilidad para ciudades grandes, medianas y pequeñas, evaluando sus desarrollos económico, social y ambiental.</w:t>
            </w:r>
          </w:p>
          <w:p w:rsidR="00C945CE" w:rsidRPr="00BA0C13" w:rsidRDefault="00C945CE" w:rsidP="00007494">
            <w:pPr>
              <w:numPr>
                <w:ilvl w:val="0"/>
                <w:numId w:val="127"/>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Documento con propuesta de las líneas de trabajo para el desarrollo de ciudades sostenibles, en el marco de los temas que de competencia de Ideam desde la Subdirección de Estudios Ambientales.</w:t>
            </w:r>
          </w:p>
          <w:p w:rsidR="00C945CE" w:rsidRPr="00BA0C13" w:rsidRDefault="00C945CE" w:rsidP="00007494">
            <w:pPr>
              <w:numPr>
                <w:ilvl w:val="0"/>
                <w:numId w:val="127"/>
              </w:numPr>
              <w:pBdr>
                <w:top w:val="nil"/>
                <w:left w:val="nil"/>
                <w:bottom w:val="nil"/>
                <w:right w:val="nil"/>
                <w:between w:val="nil"/>
              </w:pBdr>
              <w:tabs>
                <w:tab w:val="left" w:pos="456"/>
              </w:tabs>
              <w:ind w:left="311" w:hanging="284"/>
              <w:jc w:val="both"/>
              <w:rPr>
                <w:rFonts w:eastAsia="Arial" w:cstheme="minorHAnsi"/>
                <w:color w:val="000000"/>
                <w:sz w:val="18"/>
                <w:szCs w:val="18"/>
              </w:rPr>
            </w:pPr>
            <w:r w:rsidRPr="00BA0C13">
              <w:rPr>
                <w:rFonts w:eastAsia="Arial" w:cstheme="minorHAnsi"/>
                <w:color w:val="000000"/>
                <w:sz w:val="18"/>
                <w:szCs w:val="18"/>
              </w:rPr>
              <w:t>Propuesta de Guía metodológica que permita calificar el potencial de desarrollo para ciudades sostenibles en el país, en el que se reúna la información acopiada, analizada y procesada durante el desarrollo de la consultoría y afinada con las entidades que trabajan el tema en el ámbito nacional.</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52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823"/>
        <w:gridCol w:w="1842"/>
        <w:gridCol w:w="1560"/>
        <w:gridCol w:w="708"/>
        <w:gridCol w:w="1418"/>
        <w:gridCol w:w="1170"/>
      </w:tblGrid>
      <w:tr w:rsidR="00C945CE" w:rsidRPr="004C7B45" w:rsidTr="006C1AB3">
        <w:trPr>
          <w:trHeight w:val="241"/>
          <w:jc w:val="center"/>
        </w:trPr>
        <w:tc>
          <w:tcPr>
            <w:tcW w:w="38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56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77"/>
          <w:jc w:val="center"/>
        </w:trPr>
        <w:tc>
          <w:tcPr>
            <w:tcW w:w="382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55. Apoyar el procesamiento de los datos provenientes de los registros ambientales administrados por la SEA</w:t>
            </w:r>
          </w:p>
        </w:tc>
        <w:tc>
          <w:tcPr>
            <w:tcW w:w="184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Bases de datos procesadas </w:t>
            </w:r>
          </w:p>
        </w:tc>
        <w:tc>
          <w:tcPr>
            <w:tcW w:w="1560"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Bases de datos</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92736" behindDoc="0" locked="0" layoutInCell="1" hidden="0" allowOverlap="1" wp14:anchorId="7FE4364F" wp14:editId="71046EC1">
                      <wp:simplePos x="0" y="0"/>
                      <wp:positionH relativeFrom="column">
                        <wp:posOffset>139700</wp:posOffset>
                      </wp:positionH>
                      <wp:positionV relativeFrom="paragraph">
                        <wp:posOffset>50800</wp:posOffset>
                      </wp:positionV>
                      <wp:extent cx="365125" cy="374650"/>
                      <wp:effectExtent l="0" t="0" r="0" b="0"/>
                      <wp:wrapNone/>
                      <wp:docPr id="4511" name="Elipse 451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FE4364F" id="Elipse 4511" o:spid="_x0000_s1086" style="position:absolute;left:0;text-align:left;margin-left:11pt;margin-top:4pt;width:28.75pt;height:29.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2211"/>
          <w:jc w:val="center"/>
        </w:trPr>
        <w:tc>
          <w:tcPr>
            <w:tcW w:w="10521" w:type="dxa"/>
            <w:gridSpan w:val="6"/>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0"/>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Procesamiento estadístico de las bases de datos de los aplicativos RUA manufacturero, Respel y PCB, para contar con los datos que cumplan con los criterios de calidad estadística para la elaboración de informes nacionales.</w:t>
            </w:r>
          </w:p>
          <w:p w:rsidR="00C945CE" w:rsidRPr="00BA0C13" w:rsidRDefault="00C945CE" w:rsidP="006C1AB3">
            <w:pPr>
              <w:ind w:left="313" w:hanging="313"/>
              <w:rPr>
                <w:rFonts w:eastAsia="Arial" w:cstheme="minorHAnsi"/>
                <w:sz w:val="18"/>
                <w:szCs w:val="18"/>
              </w:rPr>
            </w:pPr>
          </w:p>
          <w:p w:rsidR="00C945CE" w:rsidRPr="00BA0C13" w:rsidRDefault="00C945CE" w:rsidP="00007494">
            <w:pPr>
              <w:numPr>
                <w:ilvl w:val="0"/>
                <w:numId w:val="120"/>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Actualización de los indicadores requeridos en la página web del instituto.</w:t>
            </w:r>
          </w:p>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r w:rsidRPr="00BA0C13">
              <w:rPr>
                <w:rFonts w:eastAsia="Arial" w:cstheme="minorHAnsi"/>
                <w:color w:val="2F5496"/>
                <w:sz w:val="18"/>
                <w:szCs w:val="18"/>
              </w:rPr>
              <w:t xml:space="preserve"> </w:t>
            </w:r>
          </w:p>
          <w:p w:rsidR="00C945CE" w:rsidRPr="00BA0C13" w:rsidRDefault="00C945CE" w:rsidP="00007494">
            <w:pPr>
              <w:numPr>
                <w:ilvl w:val="0"/>
                <w:numId w:val="119"/>
              </w:numPr>
              <w:pBdr>
                <w:top w:val="nil"/>
                <w:left w:val="nil"/>
                <w:bottom w:val="nil"/>
                <w:right w:val="nil"/>
                <w:between w:val="nil"/>
              </w:pBdr>
              <w:ind w:left="313" w:hanging="313"/>
              <w:rPr>
                <w:rFonts w:eastAsia="Arial" w:cstheme="minorHAnsi"/>
                <w:color w:val="000000"/>
                <w:sz w:val="18"/>
                <w:szCs w:val="18"/>
              </w:rPr>
            </w:pPr>
            <w:r w:rsidRPr="00BA0C13">
              <w:rPr>
                <w:rFonts w:eastAsia="Arial" w:cstheme="minorHAnsi"/>
                <w:color w:val="000000"/>
                <w:sz w:val="18"/>
                <w:szCs w:val="18"/>
              </w:rPr>
              <w:t>Cuatro bases de datos procesadas de calidad del aire, RUA manufacturero, Respel, PCB e indicadores actualizados.</w:t>
            </w:r>
          </w:p>
        </w:tc>
      </w:tr>
    </w:tbl>
    <w:p w:rsidR="00C945CE" w:rsidRPr="00BA0C13" w:rsidRDefault="00C945CE" w:rsidP="00C945CE">
      <w:pPr>
        <w:spacing w:after="0" w:line="240" w:lineRule="auto"/>
        <w:rPr>
          <w:rFonts w:eastAsia="Arial" w:cstheme="minorHAnsi"/>
          <w:b/>
          <w:sz w:val="18"/>
          <w:szCs w:val="18"/>
        </w:rPr>
      </w:pPr>
    </w:p>
    <w:tbl>
      <w:tblPr>
        <w:tblW w:w="1052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256"/>
        <w:gridCol w:w="2693"/>
        <w:gridCol w:w="1276"/>
        <w:gridCol w:w="708"/>
        <w:gridCol w:w="1424"/>
        <w:gridCol w:w="1164"/>
      </w:tblGrid>
      <w:tr w:rsidR="00C945CE" w:rsidRPr="004C7B45" w:rsidTr="006C1AB3">
        <w:trPr>
          <w:trHeight w:val="252"/>
          <w:jc w:val="center"/>
        </w:trPr>
        <w:tc>
          <w:tcPr>
            <w:tcW w:w="325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69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70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134"/>
          <w:jc w:val="center"/>
        </w:trPr>
        <w:tc>
          <w:tcPr>
            <w:tcW w:w="325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64. Implementación, puesta en marcha y orientaciones técnicas para el mantenimiento evolutivo del Renare</w:t>
            </w:r>
          </w:p>
        </w:tc>
        <w:tc>
          <w:tcPr>
            <w:tcW w:w="269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Soporte Técnico del Renare </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70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9</w:t>
            </w:r>
          </w:p>
        </w:tc>
        <w:tc>
          <w:tcPr>
            <w:tcW w:w="142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80</w:t>
            </w:r>
          </w:p>
        </w:tc>
        <w:tc>
          <w:tcPr>
            <w:tcW w:w="116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b/>
                <w:sz w:val="18"/>
                <w:szCs w:val="18"/>
              </w:rPr>
            </w:pPr>
            <w:r w:rsidRPr="004C7B45">
              <w:rPr>
                <w:rFonts w:cstheme="minorHAnsi"/>
                <w:noProof/>
                <w:lang w:val="es-ES" w:eastAsia="es-ES"/>
              </w:rPr>
              <mc:AlternateContent>
                <mc:Choice Requires="wps">
                  <w:drawing>
                    <wp:anchor distT="0" distB="0" distL="114300" distR="114300" simplePos="0" relativeHeight="251893760" behindDoc="0" locked="0" layoutInCell="1" hidden="0" allowOverlap="1" wp14:anchorId="5219DE45" wp14:editId="4570D628">
                      <wp:simplePos x="0" y="0"/>
                      <wp:positionH relativeFrom="column">
                        <wp:posOffset>101601</wp:posOffset>
                      </wp:positionH>
                      <wp:positionV relativeFrom="paragraph">
                        <wp:posOffset>25400</wp:posOffset>
                      </wp:positionV>
                      <wp:extent cx="365125" cy="374650"/>
                      <wp:effectExtent l="0" t="0" r="0" b="0"/>
                      <wp:wrapNone/>
                      <wp:docPr id="4361" name="Elipse 436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219DE45" id="Elipse 4361" o:spid="_x0000_s1087" style="position:absolute;left:0;text-align:left;margin-left:8pt;margin-top:2pt;width:28.75pt;height:29.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" fillcolor="#92d050"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43"/>
          <w:jc w:val="center"/>
        </w:trPr>
        <w:tc>
          <w:tcPr>
            <w:tcW w:w="10521"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284"/>
              <w:rPr>
                <w:rFonts w:eastAsia="Arial" w:cstheme="minorHAnsi"/>
                <w:color w:val="000000"/>
                <w:sz w:val="18"/>
                <w:szCs w:val="18"/>
              </w:rPr>
            </w:pPr>
            <w:r w:rsidRPr="00BA0C13">
              <w:rPr>
                <w:rFonts w:eastAsia="Arial" w:cstheme="minorHAnsi"/>
                <w:color w:val="000000"/>
                <w:sz w:val="18"/>
                <w:szCs w:val="18"/>
              </w:rPr>
              <w:t>Se continuó con la apropiación e implementación del Renare, hasta su puesta en marcha en ambiente de producción y lanzamiento oficial.</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6"/>
              </w:numPr>
              <w:pBdr>
                <w:top w:val="nil"/>
                <w:left w:val="nil"/>
                <w:bottom w:val="nil"/>
                <w:right w:val="nil"/>
                <w:between w:val="nil"/>
              </w:pBdr>
              <w:spacing w:after="0"/>
              <w:ind w:left="311" w:hanging="311"/>
              <w:jc w:val="both"/>
              <w:rPr>
                <w:rFonts w:eastAsia="Arial" w:cstheme="minorHAnsi"/>
                <w:color w:val="000000"/>
                <w:sz w:val="18"/>
                <w:szCs w:val="18"/>
              </w:rPr>
            </w:pPr>
            <w:r w:rsidRPr="00BA0C13">
              <w:rPr>
                <w:rFonts w:eastAsia="Arial" w:cstheme="minorHAnsi"/>
                <w:color w:val="000000"/>
                <w:sz w:val="18"/>
                <w:szCs w:val="18"/>
              </w:rPr>
              <w:t>Documento de seguimiento y lista de chequeo de las funcionalidades de Renare, con base en los requerimientos iniciales de la aplicación, así como del funcionamiento del componente geográfico de acuerdo con las reglas del negocio del sistema.</w:t>
            </w:r>
          </w:p>
          <w:p w:rsidR="00C945CE" w:rsidRPr="00BA0C13" w:rsidRDefault="00C945CE" w:rsidP="00007494">
            <w:pPr>
              <w:numPr>
                <w:ilvl w:val="0"/>
                <w:numId w:val="126"/>
              </w:numPr>
              <w:pBdr>
                <w:top w:val="nil"/>
                <w:left w:val="nil"/>
                <w:bottom w:val="nil"/>
                <w:right w:val="nil"/>
                <w:between w:val="nil"/>
              </w:pBdr>
              <w:spacing w:after="0"/>
              <w:ind w:left="311" w:hanging="311"/>
              <w:jc w:val="both"/>
              <w:rPr>
                <w:rFonts w:eastAsia="Arial" w:cstheme="minorHAnsi"/>
                <w:color w:val="000000"/>
                <w:sz w:val="18"/>
                <w:szCs w:val="18"/>
              </w:rPr>
            </w:pPr>
            <w:r w:rsidRPr="00BA0C13">
              <w:rPr>
                <w:rFonts w:eastAsia="Arial" w:cstheme="minorHAnsi"/>
                <w:color w:val="000000"/>
                <w:sz w:val="18"/>
                <w:szCs w:val="18"/>
              </w:rPr>
              <w:t>Informe con identificación de oportunidades de mejora y evaluación del Renare.</w:t>
            </w:r>
          </w:p>
          <w:p w:rsidR="00C945CE" w:rsidRPr="00BA0C13" w:rsidRDefault="00C945CE" w:rsidP="00007494">
            <w:pPr>
              <w:numPr>
                <w:ilvl w:val="0"/>
                <w:numId w:val="126"/>
              </w:numPr>
              <w:pBdr>
                <w:top w:val="nil"/>
                <w:left w:val="nil"/>
                <w:bottom w:val="nil"/>
                <w:right w:val="nil"/>
                <w:between w:val="nil"/>
              </w:pBdr>
              <w:ind w:left="311" w:hanging="311"/>
              <w:jc w:val="both"/>
              <w:rPr>
                <w:rFonts w:eastAsia="Arial" w:cstheme="minorHAnsi"/>
                <w:color w:val="000000"/>
                <w:sz w:val="18"/>
                <w:szCs w:val="18"/>
              </w:rPr>
            </w:pPr>
            <w:r w:rsidRPr="00BA0C13">
              <w:rPr>
                <w:rFonts w:eastAsia="Arial" w:cstheme="minorHAnsi"/>
                <w:color w:val="000000"/>
                <w:sz w:val="18"/>
                <w:szCs w:val="18"/>
              </w:rPr>
              <w:t>Documento con el reporte de avance en la implementación del Renare (transmisión y cargue oportuno de información) y de las peticiones, quejas y reclamos que atendió en el mes del pago respectivo.</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18"/>
          <w:szCs w:val="18"/>
        </w:rPr>
      </w:pPr>
    </w:p>
    <w:tbl>
      <w:tblPr>
        <w:tblW w:w="10626"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971"/>
        <w:gridCol w:w="2693"/>
        <w:gridCol w:w="1418"/>
        <w:gridCol w:w="850"/>
        <w:gridCol w:w="1424"/>
        <w:gridCol w:w="1270"/>
      </w:tblGrid>
      <w:tr w:rsidR="00C945CE" w:rsidRPr="004C7B45" w:rsidTr="006C1AB3">
        <w:trPr>
          <w:trHeight w:val="239"/>
          <w:jc w:val="center"/>
        </w:trPr>
        <w:tc>
          <w:tcPr>
            <w:tcW w:w="297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69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75"/>
          <w:jc w:val="center"/>
        </w:trPr>
        <w:tc>
          <w:tcPr>
            <w:tcW w:w="2972"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52. Apoyo técnico a las actividades que realiza el Ideam, en el marco del Conpes 3943 </w:t>
            </w:r>
          </w:p>
        </w:tc>
        <w:tc>
          <w:tcPr>
            <w:tcW w:w="269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de acuerdo con las obligaciones del Ideam en el tema de calidad del aire</w:t>
            </w:r>
          </w:p>
        </w:tc>
        <w:tc>
          <w:tcPr>
            <w:tcW w:w="141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2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2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94784" behindDoc="0" locked="0" layoutInCell="1" hidden="0" allowOverlap="1" wp14:anchorId="14D49540" wp14:editId="3A6E6E20">
                      <wp:simplePos x="0" y="0"/>
                      <wp:positionH relativeFrom="column">
                        <wp:posOffset>101601</wp:posOffset>
                      </wp:positionH>
                      <wp:positionV relativeFrom="paragraph">
                        <wp:posOffset>38100</wp:posOffset>
                      </wp:positionV>
                      <wp:extent cx="365125" cy="374650"/>
                      <wp:effectExtent l="0" t="0" r="0" b="0"/>
                      <wp:wrapNone/>
                      <wp:docPr id="4416" name="Elipse 4416"/>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4D49540" id="Elipse 4416" o:spid="_x0000_s1088" style="position:absolute;left:0;text-align:left;margin-left:8pt;margin-top:3pt;width:28.75pt;height:29.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1587"/>
          <w:jc w:val="center"/>
        </w:trPr>
        <w:tc>
          <w:tcPr>
            <w:tcW w:w="10627" w:type="dxa"/>
            <w:gridSpan w:val="6"/>
            <w:vAlign w:val="center"/>
          </w:tcPr>
          <w:p w:rsidR="00C945CE" w:rsidRPr="00BA0C13" w:rsidRDefault="00C945CE" w:rsidP="006C1AB3">
            <w:pPr>
              <w:rPr>
                <w:rFonts w:eastAsia="Arial" w:cstheme="minorHAnsi"/>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9"/>
              </w:numPr>
              <w:pBdr>
                <w:top w:val="nil"/>
                <w:left w:val="nil"/>
                <w:bottom w:val="nil"/>
                <w:right w:val="nil"/>
                <w:between w:val="nil"/>
              </w:pBdr>
              <w:ind w:left="311" w:hanging="311"/>
              <w:jc w:val="both"/>
              <w:rPr>
                <w:rFonts w:eastAsia="Arial" w:cstheme="minorHAnsi"/>
                <w:color w:val="000000"/>
                <w:sz w:val="18"/>
                <w:szCs w:val="18"/>
              </w:rPr>
            </w:pPr>
            <w:r w:rsidRPr="00BA0C13">
              <w:rPr>
                <w:rFonts w:eastAsia="Arial" w:cstheme="minorHAnsi"/>
                <w:color w:val="000000"/>
                <w:sz w:val="18"/>
                <w:szCs w:val="18"/>
              </w:rPr>
              <w:t>Informe del estado de la Calidad del Aire en Colombia 2018, el Inventario de Contaminantes Criterio y BlackCarbon, y el Boletín de Gobernanza de la calidad del aire.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keepNext/>
              <w:keepLines/>
              <w:numPr>
                <w:ilvl w:val="0"/>
                <w:numId w:val="129"/>
              </w:numPr>
              <w:pBdr>
                <w:top w:val="nil"/>
                <w:left w:val="nil"/>
                <w:bottom w:val="nil"/>
                <w:right w:val="nil"/>
                <w:between w:val="nil"/>
              </w:pBdr>
              <w:spacing w:after="120"/>
              <w:ind w:left="311" w:hanging="311"/>
              <w:jc w:val="both"/>
              <w:rPr>
                <w:rFonts w:eastAsia="Arial" w:cstheme="minorHAnsi"/>
                <w:color w:val="000000"/>
                <w:sz w:val="18"/>
                <w:szCs w:val="18"/>
              </w:rPr>
            </w:pPr>
            <w:r w:rsidRPr="00BA0C13">
              <w:rPr>
                <w:rFonts w:eastAsia="Arial" w:cstheme="minorHAnsi"/>
                <w:color w:val="000000"/>
                <w:sz w:val="18"/>
                <w:szCs w:val="18"/>
              </w:rPr>
              <w:t>Documentos de acuerdo con los lineamientos establecidos por el Ideam.</w:t>
            </w:r>
          </w:p>
        </w:tc>
      </w:tr>
    </w:tbl>
    <w:p w:rsidR="00C945CE" w:rsidRPr="00BA0C13" w:rsidRDefault="00C945CE" w:rsidP="00C945CE">
      <w:pPr>
        <w:spacing w:after="0" w:line="240" w:lineRule="auto"/>
        <w:rPr>
          <w:rFonts w:eastAsia="Arial" w:cstheme="minorHAnsi"/>
          <w:b/>
          <w:sz w:val="18"/>
          <w:szCs w:val="18"/>
        </w:rPr>
      </w:pPr>
    </w:p>
    <w:tbl>
      <w:tblPr>
        <w:tblW w:w="10627"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248"/>
        <w:gridCol w:w="1559"/>
        <w:gridCol w:w="1276"/>
        <w:gridCol w:w="992"/>
        <w:gridCol w:w="1423"/>
        <w:gridCol w:w="141"/>
        <w:gridCol w:w="988"/>
      </w:tblGrid>
      <w:tr w:rsidR="00C945CE" w:rsidRPr="004C7B45" w:rsidTr="006C1AB3">
        <w:trPr>
          <w:trHeight w:val="257"/>
          <w:jc w:val="center"/>
        </w:trPr>
        <w:tc>
          <w:tcPr>
            <w:tcW w:w="424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992"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29" w:type="dxa"/>
            <w:gridSpan w:val="2"/>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51"/>
          <w:jc w:val="center"/>
        </w:trPr>
        <w:tc>
          <w:tcPr>
            <w:tcW w:w="4248"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61. Liderar el desarrollo conceptual y operativo del sistema de monitoreo y la evaluación de la adaptación al</w:t>
            </w:r>
            <w:r w:rsidRPr="00BA0C13">
              <w:rPr>
                <w:rFonts w:eastAsia="Arial" w:cstheme="minorHAnsi"/>
                <w:color w:val="00B050"/>
                <w:sz w:val="18"/>
                <w:szCs w:val="18"/>
              </w:rPr>
              <w:t xml:space="preserve"> CC </w:t>
            </w:r>
          </w:p>
        </w:tc>
        <w:tc>
          <w:tcPr>
            <w:tcW w:w="155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Sistema de monitoreo desarrollado</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992"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64" w:type="dxa"/>
            <w:gridSpan w:val="2"/>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988" w:type="dxa"/>
            <w:vAlign w:val="center"/>
          </w:tcPr>
          <w:p w:rsidR="00C945CE" w:rsidRPr="00BA0C13" w:rsidRDefault="00C945CE" w:rsidP="006C1AB3">
            <w:pPr>
              <w:rPr>
                <w:rFonts w:eastAsia="Arial" w:cstheme="minorHAnsi"/>
                <w:sz w:val="18"/>
                <w:szCs w:val="18"/>
              </w:rPr>
            </w:pPr>
            <w:r w:rsidRPr="00BA0C13">
              <w:rPr>
                <w:rFonts w:eastAsia="Arial" w:cstheme="minorHAnsi"/>
                <w:sz w:val="18"/>
                <w:szCs w:val="18"/>
              </w:rPr>
              <w:t xml:space="preserve">100 </w:t>
            </w:r>
            <w:r w:rsidRPr="004C7B45">
              <w:rPr>
                <w:rFonts w:cstheme="minorHAnsi"/>
                <w:noProof/>
                <w:lang w:val="es-ES" w:eastAsia="es-ES"/>
              </w:rPr>
              <mc:AlternateContent>
                <mc:Choice Requires="wps">
                  <w:drawing>
                    <wp:anchor distT="0" distB="0" distL="114300" distR="114300" simplePos="0" relativeHeight="251895808" behindDoc="0" locked="0" layoutInCell="1" hidden="0" allowOverlap="1" wp14:anchorId="39838C1B" wp14:editId="06A2B06B">
                      <wp:simplePos x="0" y="0"/>
                      <wp:positionH relativeFrom="column">
                        <wp:posOffset>1</wp:posOffset>
                      </wp:positionH>
                      <wp:positionV relativeFrom="paragraph">
                        <wp:posOffset>114300</wp:posOffset>
                      </wp:positionV>
                      <wp:extent cx="361950" cy="371475"/>
                      <wp:effectExtent l="0" t="0" r="0" b="0"/>
                      <wp:wrapNone/>
                      <wp:docPr id="4599" name="Elipse 4599"/>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9838C1B" id="Elipse 4599" o:spid="_x0000_s1089" style="position:absolute;margin-left:0;margin-top:9pt;width:28.5pt;height:29.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p w:rsidR="00C945CE" w:rsidRPr="00BA0C13" w:rsidRDefault="00C945CE" w:rsidP="006C1AB3">
            <w:pPr>
              <w:jc w:val="center"/>
              <w:rPr>
                <w:rFonts w:eastAsia="Arial" w:cstheme="minorHAnsi"/>
                <w:sz w:val="18"/>
                <w:szCs w:val="18"/>
              </w:rPr>
            </w:pPr>
          </w:p>
        </w:tc>
      </w:tr>
      <w:tr w:rsidR="00C945CE" w:rsidRPr="004C7B45" w:rsidTr="006C1AB3">
        <w:trPr>
          <w:trHeight w:val="2665"/>
          <w:jc w:val="center"/>
        </w:trPr>
        <w:tc>
          <w:tcPr>
            <w:tcW w:w="10627" w:type="dxa"/>
            <w:gridSpan w:val="7"/>
            <w:vAlign w:val="center"/>
          </w:tcPr>
          <w:p w:rsidR="00C945CE" w:rsidRPr="00BA0C13" w:rsidRDefault="00C945CE" w:rsidP="006C1AB3">
            <w:pPr>
              <w:rPr>
                <w:rFonts w:eastAsia="Arial" w:cstheme="minorHAnsi"/>
                <w:color w:val="0070C0"/>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313"/>
              <w:jc w:val="both"/>
              <w:rPr>
                <w:rFonts w:eastAsia="Arial" w:cstheme="minorHAnsi"/>
                <w:color w:val="000000"/>
                <w:sz w:val="18"/>
                <w:szCs w:val="18"/>
              </w:rPr>
            </w:pPr>
            <w:r w:rsidRPr="00BA0C13">
              <w:rPr>
                <w:rFonts w:eastAsia="Arial" w:cstheme="minorHAnsi"/>
                <w:color w:val="000000"/>
                <w:sz w:val="18"/>
                <w:szCs w:val="18"/>
              </w:rPr>
              <w:t>Se tiene la versión final con el esquema de la estrategia de reporte de acciones de adaptación elaborado a partir de insumos tales como: documento de recomendaciones para el establecimiento de una herramienta para reportar proyectos en adaptación y sus avances y el SIVRA como herramienta para el monitoreo y la evaluación de la adaptación de cambio climático en Colombia.</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spacing w:after="0"/>
              <w:ind w:left="313" w:hanging="313"/>
              <w:jc w:val="both"/>
              <w:rPr>
                <w:rFonts w:eastAsia="Arial" w:cstheme="minorHAnsi"/>
                <w:color w:val="000000"/>
                <w:sz w:val="18"/>
                <w:szCs w:val="18"/>
              </w:rPr>
            </w:pPr>
            <w:r w:rsidRPr="00BA0C13">
              <w:rPr>
                <w:rFonts w:eastAsia="Arial" w:cstheme="minorHAnsi"/>
                <w:color w:val="000000"/>
                <w:sz w:val="18"/>
                <w:szCs w:val="18"/>
              </w:rPr>
              <w:t>Documento con esquema de la estrategia de reporte de acciones de adaptación para informes nacionales y reportes futuros a partir del uso de servicios de información del SIVRA, de forma que se pueda dar respuesta a los planteamientos del Plan Nacional de Adaptación al Cambio Climático (PNACC) en relación al seguimiento y evaluación del avance de procesos de adaptación del país.</w:t>
            </w:r>
          </w:p>
          <w:p w:rsidR="00C945CE" w:rsidRPr="00BA0C13" w:rsidRDefault="00C945CE" w:rsidP="006C1AB3">
            <w:pPr>
              <w:pBdr>
                <w:top w:val="nil"/>
                <w:left w:val="nil"/>
                <w:bottom w:val="nil"/>
                <w:right w:val="nil"/>
                <w:between w:val="nil"/>
              </w:pBdr>
              <w:ind w:left="720" w:hanging="720"/>
              <w:jc w:val="both"/>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18"/>
          <w:szCs w:val="18"/>
        </w:rPr>
      </w:pPr>
    </w:p>
    <w:tbl>
      <w:tblPr>
        <w:tblW w:w="1059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397"/>
        <w:gridCol w:w="2694"/>
        <w:gridCol w:w="1285"/>
        <w:gridCol w:w="699"/>
        <w:gridCol w:w="1428"/>
        <w:gridCol w:w="1089"/>
      </w:tblGrid>
      <w:tr w:rsidR="00C945CE" w:rsidRPr="004C7B45" w:rsidTr="006C1AB3">
        <w:trPr>
          <w:trHeight w:val="261"/>
          <w:jc w:val="center"/>
        </w:trPr>
        <w:tc>
          <w:tcPr>
            <w:tcW w:w="33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69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85"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69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2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08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66"/>
          <w:jc w:val="center"/>
        </w:trPr>
        <w:tc>
          <w:tcPr>
            <w:tcW w:w="3397" w:type="dxa"/>
            <w:vAlign w:val="bottom"/>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66. Preparación y entrega de insumos técnicos relacionados con adaptación, mitigación y medios de implementación, en el marco de las negociaciones internacionales de la Convención Marco de Naciones Unidas </w:t>
            </w:r>
          </w:p>
        </w:tc>
        <w:tc>
          <w:tcPr>
            <w:tcW w:w="2694"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Documentos técnicos con insumos relacionados con adaptación, mitigación y medios de implementación, en el marco de las negociaciones internacionales</w:t>
            </w:r>
          </w:p>
        </w:tc>
        <w:tc>
          <w:tcPr>
            <w:tcW w:w="1285"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Documento </w:t>
            </w:r>
          </w:p>
        </w:tc>
        <w:tc>
          <w:tcPr>
            <w:tcW w:w="699"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3</w:t>
            </w:r>
          </w:p>
        </w:tc>
        <w:tc>
          <w:tcPr>
            <w:tcW w:w="142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08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96832" behindDoc="0" locked="0" layoutInCell="1" hidden="0" allowOverlap="1" wp14:anchorId="2A56ACB9" wp14:editId="5A2D035B">
                      <wp:simplePos x="0" y="0"/>
                      <wp:positionH relativeFrom="column">
                        <wp:posOffset>114300</wp:posOffset>
                      </wp:positionH>
                      <wp:positionV relativeFrom="paragraph">
                        <wp:posOffset>0</wp:posOffset>
                      </wp:positionV>
                      <wp:extent cx="361950" cy="371475"/>
                      <wp:effectExtent l="0" t="0" r="0" b="0"/>
                      <wp:wrapNone/>
                      <wp:docPr id="4373" name="Elipse 4373"/>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A56ACB9" id="Elipse 4373" o:spid="_x0000_s1090" style="position:absolute;left:0;text-align:left;margin-left:9pt;margin-top:0;width:28.5pt;height:29.2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71"/>
          <w:jc w:val="center"/>
        </w:trPr>
        <w:tc>
          <w:tcPr>
            <w:tcW w:w="10592"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9"/>
              </w:numPr>
              <w:pBdr>
                <w:top w:val="nil"/>
                <w:left w:val="nil"/>
                <w:bottom w:val="nil"/>
                <w:right w:val="nil"/>
                <w:between w:val="nil"/>
              </w:pBdr>
              <w:ind w:left="311" w:hanging="284"/>
              <w:rPr>
                <w:rFonts w:eastAsia="Arial" w:cstheme="minorHAnsi"/>
                <w:color w:val="000000"/>
                <w:sz w:val="18"/>
                <w:szCs w:val="18"/>
              </w:rPr>
            </w:pPr>
            <w:r w:rsidRPr="00BA0C13">
              <w:rPr>
                <w:rFonts w:eastAsia="Arial" w:cstheme="minorHAnsi"/>
                <w:color w:val="000000"/>
                <w:sz w:val="18"/>
                <w:szCs w:val="18"/>
              </w:rPr>
              <w:t>Documento con los aportes técnicos, en el marco de las funciones de la subdirección como insumo para la participación en los diferentes escenarios.</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9"/>
              </w:numPr>
              <w:pBdr>
                <w:top w:val="nil"/>
                <w:left w:val="nil"/>
                <w:bottom w:val="nil"/>
                <w:right w:val="nil"/>
                <w:between w:val="nil"/>
              </w:pBdr>
              <w:ind w:left="311" w:hanging="284"/>
              <w:jc w:val="both"/>
              <w:rPr>
                <w:rFonts w:eastAsia="Arial" w:cstheme="minorHAnsi"/>
                <w:color w:val="000000"/>
                <w:sz w:val="18"/>
                <w:szCs w:val="18"/>
              </w:rPr>
            </w:pPr>
            <w:r w:rsidRPr="00BA0C13">
              <w:rPr>
                <w:rFonts w:eastAsia="Arial" w:cstheme="minorHAnsi"/>
                <w:color w:val="000000"/>
                <w:sz w:val="18"/>
                <w:szCs w:val="18"/>
              </w:rPr>
              <w:t>Insumos técnicos relacionados en el marco de las negociaciones internacionales de la Convención Marco de Naciones Unidas sobre Cambio Climático y en otras instancias, en temas de transparencia y otros relacionados con el Acuerdo de París.</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ind w:left="-284"/>
        <w:rPr>
          <w:rFonts w:eastAsia="Arial" w:cstheme="minorHAnsi"/>
          <w:color w:val="0070C0"/>
        </w:rPr>
      </w:pPr>
      <w:r w:rsidRPr="00BA0C13">
        <w:rPr>
          <w:rFonts w:eastAsia="Arial" w:cstheme="minorHAnsi"/>
          <w:color w:val="0070C0"/>
        </w:rPr>
        <w:t>Actividad principal 25. Suministrar insumos y acompañamiento técnico, para el fortalecimiento de la toma de decisiones en materia ambiental, a las entidades SINA y no SINA</w:t>
      </w:r>
    </w:p>
    <w:p w:rsidR="00C945CE" w:rsidRPr="00BA0C13" w:rsidRDefault="00C945CE" w:rsidP="00C945CE">
      <w:pPr>
        <w:spacing w:after="0" w:line="240" w:lineRule="auto"/>
        <w:rPr>
          <w:rFonts w:eastAsia="Arial" w:cstheme="minorHAnsi"/>
          <w:b/>
          <w:sz w:val="24"/>
          <w:szCs w:val="24"/>
        </w:rPr>
      </w:pPr>
    </w:p>
    <w:tbl>
      <w:tblPr>
        <w:tblW w:w="1064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843"/>
        <w:gridCol w:w="1843"/>
        <w:gridCol w:w="1559"/>
        <w:gridCol w:w="840"/>
        <w:gridCol w:w="1286"/>
        <w:gridCol w:w="1271"/>
      </w:tblGrid>
      <w:tr w:rsidR="00C945CE" w:rsidRPr="004C7B45" w:rsidTr="006C1AB3">
        <w:trPr>
          <w:trHeight w:val="268"/>
          <w:jc w:val="center"/>
        </w:trPr>
        <w:tc>
          <w:tcPr>
            <w:tcW w:w="38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843"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559"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4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8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27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97"/>
          <w:jc w:val="center"/>
        </w:trPr>
        <w:tc>
          <w:tcPr>
            <w:tcW w:w="384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60. Compra estaciones Buenaventura, modernización SISAIRE, inventario de emisiones, apoyo a talleres, divulgación y equipos de cómputo sala KOICA</w:t>
            </w:r>
          </w:p>
        </w:tc>
        <w:tc>
          <w:tcPr>
            <w:tcW w:w="1843"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 xml:space="preserve"> Estaciones de monitoreo de calidad de aire para Buenaventura compradas</w:t>
            </w:r>
          </w:p>
        </w:tc>
        <w:tc>
          <w:tcPr>
            <w:tcW w:w="1559"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Estaciones de monitoreo de calidad del aire compradas e Instaladas</w:t>
            </w:r>
          </w:p>
        </w:tc>
        <w:tc>
          <w:tcPr>
            <w:tcW w:w="84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2</w:t>
            </w:r>
          </w:p>
        </w:tc>
        <w:tc>
          <w:tcPr>
            <w:tcW w:w="128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27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100</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97856" behindDoc="0" locked="0" layoutInCell="1" hidden="0" allowOverlap="1" wp14:anchorId="0BE6A536" wp14:editId="2A5CB25B">
                      <wp:simplePos x="0" y="0"/>
                      <wp:positionH relativeFrom="column">
                        <wp:posOffset>114300</wp:posOffset>
                      </wp:positionH>
                      <wp:positionV relativeFrom="paragraph">
                        <wp:posOffset>12700</wp:posOffset>
                      </wp:positionV>
                      <wp:extent cx="365125" cy="374650"/>
                      <wp:effectExtent l="0" t="0" r="0" b="0"/>
                      <wp:wrapNone/>
                      <wp:docPr id="4534" name="Elipse 4534"/>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chemeClr val="accent6"/>
                              </a:solidFill>
                              <a:ln w="12700" cap="flat" cmpd="sng">
                                <a:solidFill>
                                  <a:schemeClr val="accent6"/>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BE6A536" id="Elipse 4534" o:spid="_x0000_s1091" style="position:absolute;left:0;text-align:left;margin-left:9pt;margin-top:1pt;width:28.75pt;height:29.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" fillcolor="#70ad47 [3209]" strokecolor="#70ad47 [3209]"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93"/>
          <w:jc w:val="center"/>
        </w:trPr>
        <w:tc>
          <w:tcPr>
            <w:tcW w:w="10642"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sz w:val="18"/>
                <w:szCs w:val="18"/>
              </w:rPr>
            </w:pPr>
            <w:r w:rsidRPr="00BA0C13">
              <w:rPr>
                <w:rFonts w:eastAsia="Arial" w:cstheme="minorHAnsi"/>
                <w:sz w:val="18"/>
                <w:szCs w:val="18"/>
              </w:rPr>
              <w:t>Ejercicio de microlocalización, definiendo los puntos exactos de instalación de las estaciones</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sz w:val="18"/>
                <w:szCs w:val="18"/>
              </w:rPr>
              <w:t>Nota: El contratista está haciendo el trámite para solicitar una prórroga de dos meses a partir del 20 de diciembre de 2019, dado que los monitores de material particulado PM10 y PM2.5, ingresaron a la aduana en Bogotá el 7 de diciembre (en espera de los documentos que soportan la solicitud para ver la viabilidad de la prórroga)</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sz w:val="18"/>
                <w:szCs w:val="18"/>
              </w:rPr>
              <w:t>Documento con el avance del proceso de instalación y capacitación de las estaciones de monitoreo de calidad de aire para Buenaventura.</w:t>
            </w:r>
          </w:p>
          <w:p w:rsidR="00C945CE" w:rsidRPr="00BA0C13" w:rsidRDefault="00C945CE" w:rsidP="006C1AB3">
            <w:pP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spacing w:after="0" w:line="240" w:lineRule="auto"/>
        <w:rPr>
          <w:rFonts w:eastAsia="Arial" w:cstheme="minorHAnsi"/>
          <w:b/>
          <w:sz w:val="24"/>
          <w:szCs w:val="24"/>
        </w:rPr>
      </w:pPr>
    </w:p>
    <w:tbl>
      <w:tblPr>
        <w:tblW w:w="1052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397"/>
        <w:gridCol w:w="2268"/>
        <w:gridCol w:w="1276"/>
        <w:gridCol w:w="856"/>
        <w:gridCol w:w="1554"/>
        <w:gridCol w:w="1170"/>
      </w:tblGrid>
      <w:tr w:rsidR="00C945CE" w:rsidRPr="004C7B45" w:rsidTr="006C1AB3">
        <w:trPr>
          <w:trHeight w:val="253"/>
          <w:jc w:val="center"/>
        </w:trPr>
        <w:tc>
          <w:tcPr>
            <w:tcW w:w="339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26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55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33"/>
          <w:jc w:val="center"/>
        </w:trPr>
        <w:tc>
          <w:tcPr>
            <w:tcW w:w="339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62. Implementación y seguimiento de la estrategia nacional de gestión de información de cambio climático para los temas de vulnerabilidad</w:t>
            </w:r>
          </w:p>
        </w:tc>
        <w:tc>
          <w:tcPr>
            <w:tcW w:w="2268"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vulnerabilidad</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6"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554"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7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98880" behindDoc="0" locked="0" layoutInCell="1" hidden="0" allowOverlap="1" wp14:anchorId="41330734" wp14:editId="5DA82DEE">
                      <wp:simplePos x="0" y="0"/>
                      <wp:positionH relativeFrom="column">
                        <wp:posOffset>88901</wp:posOffset>
                      </wp:positionH>
                      <wp:positionV relativeFrom="paragraph">
                        <wp:posOffset>50800</wp:posOffset>
                      </wp:positionV>
                      <wp:extent cx="361950" cy="371475"/>
                      <wp:effectExtent l="0" t="0" r="0" b="0"/>
                      <wp:wrapNone/>
                      <wp:docPr id="4487" name="Elipse 4487"/>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1330734" id="Elipse 4487" o:spid="_x0000_s1092" style="position:absolute;left:0;text-align:left;margin-left:7pt;margin-top:4pt;width:28.5pt;height:29.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416"/>
          <w:jc w:val="center"/>
        </w:trPr>
        <w:tc>
          <w:tcPr>
            <w:tcW w:w="10521"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29"/>
              </w:numPr>
              <w:pBdr>
                <w:top w:val="nil"/>
                <w:left w:val="nil"/>
                <w:bottom w:val="nil"/>
                <w:right w:val="nil"/>
                <w:between w:val="nil"/>
              </w:pBdr>
              <w:ind w:left="311" w:hanging="311"/>
              <w:jc w:val="both"/>
              <w:rPr>
                <w:rFonts w:eastAsia="Arial" w:cstheme="minorHAnsi"/>
                <w:color w:val="000000"/>
                <w:sz w:val="18"/>
                <w:szCs w:val="18"/>
              </w:rPr>
            </w:pPr>
            <w:r w:rsidRPr="00BA0C13">
              <w:rPr>
                <w:rFonts w:eastAsia="Arial" w:cstheme="minorHAnsi"/>
                <w:color w:val="000000"/>
                <w:sz w:val="18"/>
                <w:szCs w:val="18"/>
              </w:rPr>
              <w:t>Firma de contrato con la Universidad Distrital Francisco José de Caldas, cuyo objeto es “Prestar servicios profesionales a la Subdirección de Estudios Ambientales, para la actualización e implementación de la estrategia nacional de gestión de información de cambio climático en los temas de mitigación de emisiones de gases efecto invernadero; vulnerabilidad, riesgo y adaptación al cambio climático; educación, formación y sensibilización de públicos sobre cambio climático, conforme a los lineamientos dados por la política nacional de cambio climático”. A la fecha se tiene una versión preliminar de los primeros productos, sobre los cuales se viene trabajando para su entrega final en diciembre.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color w:val="0070C0"/>
                <w:sz w:val="18"/>
                <w:szCs w:val="18"/>
              </w:rPr>
              <w:t>Producto final</w:t>
            </w:r>
          </w:p>
          <w:p w:rsidR="00C945CE" w:rsidRPr="00BA0C13" w:rsidRDefault="00C945CE" w:rsidP="006C1AB3">
            <w:pPr>
              <w:pBdr>
                <w:top w:val="nil"/>
                <w:left w:val="nil"/>
                <w:bottom w:val="nil"/>
                <w:right w:val="nil"/>
                <w:between w:val="nil"/>
              </w:pBdr>
              <w:ind w:left="720" w:hanging="720"/>
              <w:jc w:val="both"/>
              <w:rPr>
                <w:rFonts w:eastAsia="Arial" w:cstheme="minorHAnsi"/>
                <w:color w:val="000000"/>
                <w:sz w:val="18"/>
                <w:szCs w:val="18"/>
              </w:rPr>
            </w:pPr>
          </w:p>
          <w:p w:rsidR="00C945CE" w:rsidRPr="00BA0C13" w:rsidRDefault="00C945CE" w:rsidP="00007494">
            <w:pPr>
              <w:numPr>
                <w:ilvl w:val="0"/>
                <w:numId w:val="129"/>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Informe de la implementación de la estrategia nacional de gestión de información de cambio climático, conforme a los lineamientos de la Política Nacional de Cambio Climático.</w:t>
            </w:r>
          </w:p>
          <w:p w:rsidR="00C945CE" w:rsidRPr="00BA0C13" w:rsidRDefault="00C945CE" w:rsidP="006C1AB3">
            <w:pPr>
              <w:pBdr>
                <w:top w:val="nil"/>
                <w:left w:val="nil"/>
                <w:bottom w:val="nil"/>
                <w:right w:val="nil"/>
                <w:between w:val="nil"/>
              </w:pBdr>
              <w:ind w:left="720" w:hanging="720"/>
              <w:jc w:val="both"/>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4"/>
          <w:szCs w:val="24"/>
        </w:rPr>
      </w:pPr>
    </w:p>
    <w:tbl>
      <w:tblPr>
        <w:tblW w:w="10551"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681"/>
        <w:gridCol w:w="2126"/>
        <w:gridCol w:w="1276"/>
        <w:gridCol w:w="850"/>
        <w:gridCol w:w="1418"/>
        <w:gridCol w:w="6"/>
        <w:gridCol w:w="1194"/>
      </w:tblGrid>
      <w:tr w:rsidR="00C945CE" w:rsidRPr="004C7B45" w:rsidTr="006C1AB3">
        <w:trPr>
          <w:trHeight w:val="252"/>
          <w:jc w:val="center"/>
        </w:trPr>
        <w:tc>
          <w:tcPr>
            <w:tcW w:w="368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12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 </w:t>
            </w:r>
          </w:p>
        </w:tc>
        <w:tc>
          <w:tcPr>
            <w:tcW w:w="1200" w:type="dxa"/>
            <w:gridSpan w:val="2"/>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031"/>
          <w:jc w:val="center"/>
        </w:trPr>
        <w:tc>
          <w:tcPr>
            <w:tcW w:w="3681"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63. Implementación y seguimiento de la estrategia nacional de gestión de información de cambio climático para el tema de educación, formación y sensibilización</w:t>
            </w:r>
          </w:p>
        </w:tc>
        <w:tc>
          <w:tcPr>
            <w:tcW w:w="212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educación.</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24" w:type="dxa"/>
            <w:gridSpan w:val="2"/>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94"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899904" behindDoc="0" locked="0" layoutInCell="1" hidden="0" allowOverlap="1" wp14:anchorId="17F6EDB6" wp14:editId="770A2852">
                      <wp:simplePos x="0" y="0"/>
                      <wp:positionH relativeFrom="column">
                        <wp:posOffset>165100</wp:posOffset>
                      </wp:positionH>
                      <wp:positionV relativeFrom="paragraph">
                        <wp:posOffset>0</wp:posOffset>
                      </wp:positionV>
                      <wp:extent cx="361950" cy="371475"/>
                      <wp:effectExtent l="0" t="0" r="0" b="0"/>
                      <wp:wrapNone/>
                      <wp:docPr id="4351" name="Elipse 4351"/>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7F6EDB6" id="Elipse 4351" o:spid="_x0000_s1093" style="position:absolute;left:0;text-align:left;margin-left:13pt;margin-top:0;width:28.5pt;height:29.2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46"/>
          <w:jc w:val="center"/>
        </w:trPr>
        <w:tc>
          <w:tcPr>
            <w:tcW w:w="10551" w:type="dxa"/>
            <w:gridSpan w:val="7"/>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i/>
                <w:color w:val="000000"/>
                <w:sz w:val="18"/>
                <w:szCs w:val="18"/>
              </w:rPr>
            </w:pPr>
            <w:r w:rsidRPr="00BA0C13">
              <w:rPr>
                <w:rFonts w:eastAsia="Arial" w:cstheme="minorHAnsi"/>
                <w:color w:val="000000"/>
                <w:sz w:val="18"/>
                <w:szCs w:val="18"/>
              </w:rPr>
              <w:t>Firma de contrato con la Universidad Distrital cuyo objeto es “Prestar servicios profesionales a la Subdirección de Estudios Ambientales, para la actualización e implementación de la estrategia nacional de gestión de información de cambio climático en los temas de mitigación de emisiones de gases efecto invernadero; vulnerabilidad, riesgo y adaptación al cambio climático; educación, formación y sensibilización de públicos sobre cambio climático, conforme a los lineamientos dados por la política nacional de cambio climático”.</w:t>
            </w:r>
            <w:r w:rsidRPr="00BA0C13">
              <w:rPr>
                <w:rFonts w:eastAsia="Arial" w:cstheme="minorHAnsi"/>
                <w:i/>
                <w:color w:val="000000"/>
                <w:sz w:val="18"/>
                <w:szCs w:val="18"/>
              </w:rPr>
              <w:t xml:space="preserve"> </w:t>
            </w:r>
            <w:r w:rsidRPr="00BA0C13">
              <w:rPr>
                <w:rFonts w:eastAsia="Arial" w:cstheme="minorHAnsi"/>
                <w:color w:val="000000"/>
                <w:sz w:val="18"/>
                <w:szCs w:val="18"/>
              </w:rPr>
              <w:t>A la fecha se tiene una versión preliminar de los primeros productos, sobre los cuales se viene trabajando para su entrega final en el mes de diciembre.</w:t>
            </w:r>
          </w:p>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8"/>
              </w:numPr>
              <w:pBdr>
                <w:top w:val="nil"/>
                <w:left w:val="nil"/>
                <w:bottom w:val="nil"/>
                <w:right w:val="nil"/>
                <w:between w:val="nil"/>
              </w:pBdr>
              <w:spacing w:after="0"/>
              <w:ind w:left="311" w:hanging="284"/>
              <w:jc w:val="both"/>
              <w:rPr>
                <w:rFonts w:eastAsia="Arial" w:cstheme="minorHAnsi"/>
                <w:color w:val="000000"/>
                <w:sz w:val="18"/>
                <w:szCs w:val="18"/>
              </w:rPr>
            </w:pPr>
            <w:r w:rsidRPr="00BA0C13">
              <w:rPr>
                <w:rFonts w:eastAsia="Arial" w:cstheme="minorHAnsi"/>
                <w:color w:val="000000"/>
                <w:sz w:val="18"/>
                <w:szCs w:val="18"/>
              </w:rPr>
              <w:t>Informe de la implementación de la estrategia nacional de gestión de Información de cambio climático, conforme a los lineamientos de la Política Nacional de Cambio Climático.</w:t>
            </w:r>
          </w:p>
          <w:p w:rsidR="00C945CE" w:rsidRPr="00BA0C13" w:rsidRDefault="00C945CE" w:rsidP="006C1AB3">
            <w:pPr>
              <w:pBdr>
                <w:top w:val="nil"/>
                <w:left w:val="nil"/>
                <w:bottom w:val="nil"/>
                <w:right w:val="nil"/>
                <w:between w:val="nil"/>
              </w:pBdr>
              <w:ind w:left="720" w:hanging="720"/>
              <w:jc w:val="both"/>
              <w:rPr>
                <w:rFonts w:eastAsia="Arial" w:cstheme="minorHAnsi"/>
                <w:color w:val="000000"/>
                <w:sz w:val="18"/>
                <w:szCs w:val="18"/>
              </w:rPr>
            </w:pPr>
          </w:p>
        </w:tc>
      </w:tr>
    </w:tbl>
    <w:p w:rsidR="00C945CE" w:rsidRPr="00BA0C13" w:rsidRDefault="00C945CE" w:rsidP="00C945CE">
      <w:pPr>
        <w:spacing w:after="0" w:line="240" w:lineRule="auto"/>
        <w:rPr>
          <w:rFonts w:eastAsia="Arial" w:cstheme="minorHAnsi"/>
          <w:b/>
          <w:sz w:val="2"/>
          <w:szCs w:val="2"/>
        </w:rPr>
      </w:pPr>
    </w:p>
    <w:tbl>
      <w:tblPr>
        <w:tblW w:w="10642"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598"/>
        <w:gridCol w:w="236"/>
        <w:gridCol w:w="2416"/>
        <w:gridCol w:w="1276"/>
        <w:gridCol w:w="850"/>
        <w:gridCol w:w="1418"/>
        <w:gridCol w:w="1848"/>
      </w:tblGrid>
      <w:tr w:rsidR="00C945CE" w:rsidRPr="004C7B45" w:rsidTr="006C1AB3">
        <w:trPr>
          <w:trHeight w:val="712"/>
          <w:jc w:val="center"/>
        </w:trPr>
        <w:tc>
          <w:tcPr>
            <w:tcW w:w="259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Actividad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236" w:type="dxa"/>
          </w:tcPr>
          <w:p w:rsidR="00C945CE" w:rsidRPr="00BA0C13" w:rsidRDefault="00C945CE" w:rsidP="006C1AB3">
            <w:pPr>
              <w:jc w:val="center"/>
              <w:rPr>
                <w:rFonts w:eastAsia="Arial" w:cstheme="minorHAnsi"/>
                <w:sz w:val="18"/>
                <w:szCs w:val="18"/>
              </w:rPr>
            </w:pPr>
          </w:p>
        </w:tc>
        <w:tc>
          <w:tcPr>
            <w:tcW w:w="241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1276"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41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Programado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84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1402"/>
          <w:jc w:val="center"/>
        </w:trPr>
        <w:tc>
          <w:tcPr>
            <w:tcW w:w="2834" w:type="dxa"/>
            <w:gridSpan w:val="2"/>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65. Implementación de la estrategia nacional de gestión de información de cambio climático para el tema de mitigación de emisiones de gases efecto invernadero</w:t>
            </w:r>
          </w:p>
        </w:tc>
        <w:tc>
          <w:tcPr>
            <w:tcW w:w="241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Formulación de la estrategia nacional de gestión de información de cambio climático para el tema de mitigación</w:t>
            </w:r>
          </w:p>
        </w:tc>
        <w:tc>
          <w:tcPr>
            <w:tcW w:w="1276"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Documento</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4</w:t>
            </w:r>
          </w:p>
        </w:tc>
        <w:tc>
          <w:tcPr>
            <w:tcW w:w="1418"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848"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900928" behindDoc="0" locked="0" layoutInCell="1" hidden="0" allowOverlap="1" wp14:anchorId="5BB9BD62" wp14:editId="7FA35282">
                      <wp:simplePos x="0" y="0"/>
                      <wp:positionH relativeFrom="column">
                        <wp:posOffset>381000</wp:posOffset>
                      </wp:positionH>
                      <wp:positionV relativeFrom="paragraph">
                        <wp:posOffset>38100</wp:posOffset>
                      </wp:positionV>
                      <wp:extent cx="361950" cy="371475"/>
                      <wp:effectExtent l="0" t="0" r="0" b="0"/>
                      <wp:wrapNone/>
                      <wp:docPr id="4546" name="Elipse 4546"/>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a:noFill/>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BB9BD62" id="Elipse 4546" o:spid="_x0000_s1094" style="position:absolute;left:0;text-align:left;margin-left:30pt;margin-top:3pt;width:28.5pt;height:29.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" fillcolor="#92d050" stroked="f">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1402"/>
          <w:jc w:val="center"/>
        </w:trPr>
        <w:tc>
          <w:tcPr>
            <w:tcW w:w="10642" w:type="dxa"/>
            <w:gridSpan w:val="7"/>
            <w:shd w:val="clear" w:color="auto" w:fill="FFFFFF"/>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i/>
                <w:color w:val="000000"/>
                <w:sz w:val="18"/>
                <w:szCs w:val="18"/>
              </w:rPr>
            </w:pPr>
            <w:r w:rsidRPr="00BA0C13">
              <w:rPr>
                <w:rFonts w:eastAsia="Arial" w:cstheme="minorHAnsi"/>
                <w:color w:val="000000"/>
                <w:sz w:val="18"/>
                <w:szCs w:val="18"/>
              </w:rPr>
              <w:t>Firma de contrato con la Universidad Distrital cuyo objeto es “Prestar servicios profesionales a la Subdirección de Estudios Ambientales, para la actualización e implementación de la estrategia nacional de gestión de información de cambio climático en los temas de mitigación de emisiones de gases efecto invernadero; vulnerabilidad, riesgo y adaptación al cambio climático; educación, formación y sensibilización de públicos sobre cambio climático, conforme a los lineamientos dados por la política nacional de cambio climático”.</w:t>
            </w:r>
            <w:r w:rsidRPr="00BA0C13">
              <w:rPr>
                <w:rFonts w:eastAsia="Arial" w:cstheme="minorHAnsi"/>
                <w:i/>
                <w:color w:val="000000"/>
                <w:sz w:val="18"/>
                <w:szCs w:val="18"/>
              </w:rPr>
              <w:t xml:space="preserve"> </w:t>
            </w:r>
            <w:r w:rsidRPr="00BA0C13">
              <w:rPr>
                <w:rFonts w:eastAsia="Arial" w:cstheme="minorHAnsi"/>
                <w:color w:val="000000"/>
                <w:sz w:val="18"/>
                <w:szCs w:val="18"/>
              </w:rPr>
              <w:t>A la fecha se tiene una versión preliminar de los primeros productos, sobre los cuales se viene trabajando para su entrega final en el mes de diciembre.</w:t>
            </w:r>
          </w:p>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28"/>
              </w:numPr>
              <w:pBdr>
                <w:top w:val="nil"/>
                <w:left w:val="nil"/>
                <w:bottom w:val="nil"/>
                <w:right w:val="nil"/>
                <w:between w:val="nil"/>
              </w:pBdr>
              <w:ind w:left="311" w:hanging="284"/>
              <w:jc w:val="both"/>
              <w:rPr>
                <w:rFonts w:eastAsia="Arial" w:cstheme="minorHAnsi"/>
                <w:color w:val="000000"/>
                <w:sz w:val="18"/>
                <w:szCs w:val="18"/>
              </w:rPr>
            </w:pPr>
            <w:r w:rsidRPr="00BA0C13">
              <w:rPr>
                <w:rFonts w:eastAsia="Arial" w:cstheme="minorHAnsi"/>
                <w:color w:val="000000"/>
                <w:sz w:val="18"/>
                <w:szCs w:val="18"/>
              </w:rPr>
              <w:t>Informe de la implementación de la estrategia nacional de gestión de Información de cambio climático, conforme a los lineamientos de la Política Nacional de Cambio Climático.</w:t>
            </w:r>
          </w:p>
          <w:p w:rsidR="00C945CE" w:rsidRPr="00BA0C13" w:rsidRDefault="00C945CE" w:rsidP="006C1AB3">
            <w:pPr>
              <w:jc w:val="center"/>
              <w:rPr>
                <w:rFonts w:eastAsia="Arial" w:cstheme="minorHAnsi"/>
                <w:sz w:val="18"/>
                <w:szCs w:val="18"/>
              </w:rPr>
            </w:pPr>
          </w:p>
        </w:tc>
      </w:tr>
    </w:tbl>
    <w:p w:rsidR="00C945CE" w:rsidRPr="00BA0C13" w:rsidRDefault="00C945CE" w:rsidP="00C945CE">
      <w:pPr>
        <w:spacing w:after="0" w:line="240" w:lineRule="auto"/>
        <w:rPr>
          <w:rFonts w:eastAsia="Arial" w:cstheme="minorHAnsi"/>
          <w:b/>
          <w:sz w:val="24"/>
          <w:szCs w:val="24"/>
        </w:rPr>
      </w:pPr>
    </w:p>
    <w:p w:rsidR="00C945CE" w:rsidRPr="00BA0C13" w:rsidRDefault="00C945CE" w:rsidP="00C945CE">
      <w:pPr>
        <w:pBdr>
          <w:top w:val="nil"/>
          <w:left w:val="nil"/>
          <w:bottom w:val="nil"/>
          <w:right w:val="nil"/>
          <w:between w:val="nil"/>
        </w:pBdr>
        <w:spacing w:after="0" w:line="240" w:lineRule="auto"/>
        <w:ind w:left="-142" w:hanging="720"/>
        <w:jc w:val="both"/>
        <w:rPr>
          <w:rFonts w:eastAsia="Arial" w:cstheme="minorHAnsi"/>
          <w:color w:val="0070C0"/>
        </w:rPr>
      </w:pPr>
      <w:r w:rsidRPr="00BA0C13">
        <w:rPr>
          <w:rFonts w:eastAsia="Arial" w:cstheme="minorHAnsi"/>
          <w:color w:val="0070C0"/>
        </w:rPr>
        <w:t>26. Servicio de acreditación de laboratorios</w:t>
      </w:r>
    </w:p>
    <w:p w:rsidR="00C945CE" w:rsidRPr="00BA0C13" w:rsidRDefault="00C945CE" w:rsidP="00C945CE">
      <w:pPr>
        <w:pBdr>
          <w:top w:val="nil"/>
          <w:left w:val="nil"/>
          <w:bottom w:val="nil"/>
          <w:right w:val="nil"/>
          <w:between w:val="nil"/>
        </w:pBdr>
        <w:spacing w:after="0" w:line="240" w:lineRule="auto"/>
        <w:ind w:left="720" w:hanging="720"/>
        <w:jc w:val="both"/>
        <w:rPr>
          <w:rFonts w:eastAsia="Arial" w:cstheme="minorHAnsi"/>
          <w:color w:val="2F5496"/>
          <w:sz w:val="24"/>
          <w:szCs w:val="24"/>
          <w:u w:val="single"/>
        </w:rPr>
      </w:pPr>
    </w:p>
    <w:tbl>
      <w:tblPr>
        <w:tblW w:w="1060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546"/>
        <w:gridCol w:w="1307"/>
        <w:gridCol w:w="2517"/>
        <w:gridCol w:w="850"/>
        <w:gridCol w:w="1277"/>
        <w:gridCol w:w="1111"/>
      </w:tblGrid>
      <w:tr w:rsidR="00C945CE" w:rsidRPr="004C7B45" w:rsidTr="006C1AB3">
        <w:trPr>
          <w:trHeight w:val="240"/>
          <w:jc w:val="center"/>
        </w:trPr>
        <w:tc>
          <w:tcPr>
            <w:tcW w:w="354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Actividad</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desagregada</w:t>
            </w:r>
          </w:p>
        </w:tc>
        <w:tc>
          <w:tcPr>
            <w:tcW w:w="130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Indicador</w:t>
            </w:r>
          </w:p>
        </w:tc>
        <w:tc>
          <w:tcPr>
            <w:tcW w:w="251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Producto</w:t>
            </w:r>
          </w:p>
        </w:tc>
        <w:tc>
          <w:tcPr>
            <w:tcW w:w="850"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Meta</w:t>
            </w:r>
          </w:p>
        </w:tc>
        <w:tc>
          <w:tcPr>
            <w:tcW w:w="1277"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Programado </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 </w:t>
            </w:r>
          </w:p>
        </w:tc>
        <w:tc>
          <w:tcPr>
            <w:tcW w:w="111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Ejecutado</w:t>
            </w:r>
          </w:p>
          <w:p w:rsidR="00C945CE" w:rsidRPr="00BA0C13" w:rsidRDefault="00C945CE" w:rsidP="006C1AB3">
            <w:pPr>
              <w:jc w:val="center"/>
              <w:rPr>
                <w:rFonts w:eastAsia="Arial" w:cstheme="minorHAnsi"/>
                <w:sz w:val="18"/>
                <w:szCs w:val="18"/>
              </w:rPr>
            </w:pPr>
            <w:r w:rsidRPr="00BA0C13">
              <w:rPr>
                <w:rFonts w:eastAsia="Arial" w:cstheme="minorHAnsi"/>
                <w:sz w:val="18"/>
                <w:szCs w:val="18"/>
              </w:rPr>
              <w:t>%</w:t>
            </w:r>
          </w:p>
        </w:tc>
      </w:tr>
      <w:tr w:rsidR="00C945CE" w:rsidRPr="004C7B45" w:rsidTr="006C1AB3">
        <w:trPr>
          <w:trHeight w:val="907"/>
          <w:jc w:val="center"/>
        </w:trPr>
        <w:tc>
          <w:tcPr>
            <w:tcW w:w="354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204. Servicio de acreditación de laboratorios y organizaciones</w:t>
            </w:r>
          </w:p>
        </w:tc>
        <w:tc>
          <w:tcPr>
            <w:tcW w:w="130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Días auditoría</w:t>
            </w:r>
          </w:p>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por auditor</w:t>
            </w:r>
          </w:p>
        </w:tc>
        <w:tc>
          <w:tcPr>
            <w:tcW w:w="2517" w:type="dxa"/>
            <w:vAlign w:val="center"/>
          </w:tcPr>
          <w:p w:rsidR="00C945CE" w:rsidRPr="00BA0C13" w:rsidRDefault="00C945CE" w:rsidP="006C1AB3">
            <w:pPr>
              <w:pBdr>
                <w:top w:val="nil"/>
                <w:left w:val="nil"/>
                <w:bottom w:val="nil"/>
                <w:right w:val="nil"/>
                <w:between w:val="nil"/>
              </w:pBdr>
              <w:rPr>
                <w:rFonts w:eastAsia="Arial" w:cstheme="minorHAnsi"/>
                <w:color w:val="000000"/>
                <w:sz w:val="18"/>
                <w:szCs w:val="18"/>
              </w:rPr>
            </w:pPr>
            <w:r w:rsidRPr="00BA0C13">
              <w:rPr>
                <w:rFonts w:eastAsia="Arial" w:cstheme="minorHAnsi"/>
                <w:color w:val="000000"/>
                <w:sz w:val="18"/>
                <w:szCs w:val="18"/>
              </w:rPr>
              <w:t>Días de evaluación de acreditación o autorización</w:t>
            </w:r>
          </w:p>
        </w:tc>
        <w:tc>
          <w:tcPr>
            <w:tcW w:w="850"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 xml:space="preserve">173 </w:t>
            </w:r>
          </w:p>
        </w:tc>
        <w:tc>
          <w:tcPr>
            <w:tcW w:w="1277" w:type="dxa"/>
            <w:vAlign w:val="center"/>
          </w:tcPr>
          <w:p w:rsidR="00C945CE" w:rsidRPr="00BA0C13" w:rsidRDefault="00C945CE" w:rsidP="006C1AB3">
            <w:pPr>
              <w:pBdr>
                <w:top w:val="nil"/>
                <w:left w:val="nil"/>
                <w:bottom w:val="nil"/>
                <w:right w:val="nil"/>
                <w:between w:val="nil"/>
              </w:pBdr>
              <w:jc w:val="center"/>
              <w:rPr>
                <w:rFonts w:eastAsia="Arial" w:cstheme="minorHAnsi"/>
                <w:color w:val="000000"/>
                <w:sz w:val="18"/>
                <w:szCs w:val="18"/>
              </w:rPr>
            </w:pPr>
            <w:r w:rsidRPr="00BA0C13">
              <w:rPr>
                <w:rFonts w:eastAsia="Arial" w:cstheme="minorHAnsi"/>
                <w:color w:val="000000"/>
                <w:sz w:val="18"/>
                <w:szCs w:val="18"/>
              </w:rPr>
              <w:t>100</w:t>
            </w:r>
          </w:p>
        </w:tc>
        <w:tc>
          <w:tcPr>
            <w:tcW w:w="1111" w:type="dxa"/>
            <w:vAlign w:val="center"/>
          </w:tcPr>
          <w:p w:rsidR="00C945CE" w:rsidRPr="00BA0C13" w:rsidRDefault="00C945CE" w:rsidP="006C1AB3">
            <w:pPr>
              <w:jc w:val="center"/>
              <w:rPr>
                <w:rFonts w:eastAsia="Arial" w:cstheme="minorHAnsi"/>
                <w:sz w:val="18"/>
                <w:szCs w:val="18"/>
              </w:rPr>
            </w:pPr>
            <w:r w:rsidRPr="00BA0C13">
              <w:rPr>
                <w:rFonts w:eastAsia="Arial" w:cstheme="minorHAnsi"/>
                <w:sz w:val="18"/>
                <w:szCs w:val="18"/>
              </w:rPr>
              <w:t xml:space="preserve">100 </w:t>
            </w:r>
          </w:p>
          <w:p w:rsidR="00C945CE" w:rsidRPr="00BA0C13" w:rsidRDefault="00C945CE" w:rsidP="006C1AB3">
            <w:pPr>
              <w:jc w:val="center"/>
              <w:rPr>
                <w:rFonts w:eastAsia="Arial" w:cstheme="minorHAnsi"/>
                <w:sz w:val="18"/>
                <w:szCs w:val="18"/>
              </w:rPr>
            </w:pPr>
            <w:r w:rsidRPr="004C7B45">
              <w:rPr>
                <w:rFonts w:cstheme="minorHAnsi"/>
                <w:noProof/>
                <w:lang w:val="es-ES" w:eastAsia="es-ES"/>
              </w:rPr>
              <mc:AlternateContent>
                <mc:Choice Requires="wps">
                  <w:drawing>
                    <wp:anchor distT="0" distB="0" distL="114300" distR="114300" simplePos="0" relativeHeight="251901952" behindDoc="0" locked="0" layoutInCell="1" hidden="0" allowOverlap="1" wp14:anchorId="37A1335F" wp14:editId="3E3C9DF3">
                      <wp:simplePos x="0" y="0"/>
                      <wp:positionH relativeFrom="column">
                        <wp:posOffset>101601</wp:posOffset>
                      </wp:positionH>
                      <wp:positionV relativeFrom="paragraph">
                        <wp:posOffset>25400</wp:posOffset>
                      </wp:positionV>
                      <wp:extent cx="365125" cy="374650"/>
                      <wp:effectExtent l="0" t="0" r="0" b="0"/>
                      <wp:wrapNone/>
                      <wp:docPr id="4435" name="Elipse 4435"/>
                      <wp:cNvGraphicFramePr/>
                      <a:graphic xmlns:a="http://schemas.openxmlformats.org/drawingml/2006/main">
                        <a:graphicData uri="http://schemas.microsoft.com/office/word/2010/wordprocessingShape">
                          <wps:wsp>
                            <wps:cNvSpPr/>
                            <wps:spPr>
                              <a:xfrm>
                                <a:off x="5169788" y="3599025"/>
                                <a:ext cx="352425" cy="361950"/>
                              </a:xfrm>
                              <a:prstGeom prst="ellipse">
                                <a:avLst/>
                              </a:prstGeom>
                              <a:solidFill>
                                <a:srgbClr val="92D050"/>
                              </a:solidFill>
                              <a:ln w="12700" cap="flat" cmpd="sng">
                                <a:solidFill>
                                  <a:srgbClr val="92D050"/>
                                </a:solidFill>
                                <a:prstDash val="solid"/>
                                <a:miter lim="800000"/>
                                <a:headEnd type="none" w="sm" len="sm"/>
                                <a:tailEnd type="none" w="sm" len="sm"/>
                              </a:ln>
                            </wps:spPr>
                            <wps:txbx>
                              <w:txbxContent>
                                <w:p w:rsidR="00732C78" w:rsidRDefault="00732C78" w:rsidP="00C945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7A1335F" id="Elipse 4435" o:spid="_x0000_s1095" style="position:absolute;left:0;text-align:left;margin-left:8pt;margin-top:2pt;width:28.75pt;height:29.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" fillcolor="#92d050" strokecolor="#92d050" strokeweight="1pt">
                      <v:stroke startarrowwidth="narrow" startarrowlength="short" endarrowwidth="narrow" endarrowlength="short" joinstyle="miter"/>
                      <v:textbox inset="2.53958mm,2.53958mm,2.53958mm,2.53958mm">
                        <w:txbxContent>
                          <w:p w:rsidR="00732C78" w:rsidRDefault="00732C78" w:rsidP="00C945CE">
                            <w:pPr>
                              <w:spacing w:after="0" w:line="240" w:lineRule="auto"/>
                              <w:textDirection w:val="btLr"/>
                            </w:pPr>
                          </w:p>
                        </w:txbxContent>
                      </v:textbox>
                    </v:oval>
                  </w:pict>
                </mc:Fallback>
              </mc:AlternateContent>
            </w:r>
          </w:p>
        </w:tc>
      </w:tr>
      <w:tr w:rsidR="00C945CE" w:rsidRPr="004C7B45" w:rsidTr="006C1AB3">
        <w:trPr>
          <w:trHeight w:val="709"/>
          <w:jc w:val="center"/>
        </w:trPr>
        <w:tc>
          <w:tcPr>
            <w:tcW w:w="10609" w:type="dxa"/>
            <w:gridSpan w:val="6"/>
            <w:vAlign w:val="center"/>
          </w:tcPr>
          <w:p w:rsidR="00C945CE" w:rsidRPr="00BA0C13" w:rsidRDefault="00C945CE" w:rsidP="006C1AB3">
            <w:pPr>
              <w:rPr>
                <w:rFonts w:eastAsia="Arial" w:cstheme="minorHAnsi"/>
                <w:sz w:val="18"/>
                <w:szCs w:val="18"/>
              </w:rPr>
            </w:pPr>
          </w:p>
          <w:p w:rsidR="00C945CE" w:rsidRPr="00BA0C13" w:rsidRDefault="00C945CE" w:rsidP="006C1AB3">
            <w:pPr>
              <w:rPr>
                <w:rFonts w:eastAsia="Arial" w:cstheme="minorHAnsi"/>
                <w:color w:val="0070C0"/>
                <w:sz w:val="18"/>
                <w:szCs w:val="18"/>
              </w:rPr>
            </w:pPr>
            <w:r w:rsidRPr="00BA0C13">
              <w:rPr>
                <w:rFonts w:eastAsia="Arial" w:cstheme="minorHAnsi"/>
                <w:color w:val="0070C0"/>
                <w:sz w:val="18"/>
                <w:szCs w:val="18"/>
              </w:rPr>
              <w:t>Descripción del avance</w:t>
            </w:r>
          </w:p>
          <w:p w:rsidR="00C945CE" w:rsidRPr="00BA0C13" w:rsidRDefault="00C945CE" w:rsidP="006C1AB3">
            <w:pPr>
              <w:rPr>
                <w:rFonts w:eastAsia="Arial" w:cstheme="minorHAnsi"/>
                <w:sz w:val="18"/>
                <w:szCs w:val="18"/>
              </w:rPr>
            </w:pPr>
          </w:p>
          <w:p w:rsidR="00C945CE" w:rsidRPr="00BA0C13" w:rsidRDefault="00C945CE" w:rsidP="006C1AB3">
            <w:pPr>
              <w:jc w:val="both"/>
              <w:rPr>
                <w:rFonts w:eastAsia="Arial" w:cstheme="minorHAnsi"/>
                <w:sz w:val="18"/>
                <w:szCs w:val="18"/>
              </w:rPr>
            </w:pPr>
            <w:r w:rsidRPr="00BA0C13">
              <w:rPr>
                <w:rFonts w:eastAsia="Arial" w:cstheme="minorHAnsi"/>
                <w:sz w:val="18"/>
                <w:szCs w:val="18"/>
              </w:rPr>
              <w:t>Durante el último trimestre del año 2019 se cumple con el indicador propuesto de días de evaluación de acreditación o autorización, alcanzando un promedio 214 días de auditoria por auditor.</w:t>
            </w:r>
          </w:p>
          <w:p w:rsidR="00C945CE" w:rsidRPr="00BA0C13" w:rsidRDefault="00C945CE" w:rsidP="006C1AB3">
            <w:pPr>
              <w:jc w:val="both"/>
              <w:rPr>
                <w:rFonts w:eastAsia="Arial" w:cstheme="minorHAnsi"/>
                <w:sz w:val="18"/>
                <w:szCs w:val="18"/>
              </w:rPr>
            </w:pPr>
          </w:p>
          <w:tbl>
            <w:tblPr>
              <w:tblW w:w="10383" w:type="dxa"/>
              <w:tblLayout w:type="fixed"/>
              <w:tblLook w:val="0400" w:firstRow="0" w:lastRow="0" w:firstColumn="0" w:lastColumn="0" w:noHBand="0" w:noVBand="1"/>
            </w:tblPr>
            <w:tblGrid>
              <w:gridCol w:w="3082"/>
              <w:gridCol w:w="3555"/>
              <w:gridCol w:w="3746"/>
            </w:tblGrid>
            <w:tr w:rsidR="00C945CE" w:rsidRPr="004C7B45" w:rsidTr="006C1AB3">
              <w:trPr>
                <w:trHeight w:val="20"/>
              </w:trPr>
              <w:tc>
                <w:tcPr>
                  <w:tcW w:w="3082"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C945CE" w:rsidRPr="00BA0C13" w:rsidRDefault="00C945CE" w:rsidP="006C1AB3">
                  <w:pPr>
                    <w:spacing w:after="0" w:line="240" w:lineRule="auto"/>
                    <w:ind w:left="237"/>
                    <w:jc w:val="center"/>
                    <w:rPr>
                      <w:rFonts w:eastAsia="Arial" w:cstheme="minorHAnsi"/>
                      <w:b/>
                      <w:color w:val="FFFFFF"/>
                      <w:sz w:val="18"/>
                      <w:szCs w:val="18"/>
                    </w:rPr>
                  </w:pPr>
                  <w:r w:rsidRPr="00BA0C13">
                    <w:rPr>
                      <w:rFonts w:eastAsia="Arial" w:cstheme="minorHAnsi"/>
                      <w:b/>
                      <w:color w:val="FFFFFF"/>
                      <w:sz w:val="18"/>
                      <w:szCs w:val="18"/>
                    </w:rPr>
                    <w:t>Mes</w:t>
                  </w:r>
                </w:p>
              </w:tc>
              <w:tc>
                <w:tcPr>
                  <w:tcW w:w="3555" w:type="dxa"/>
                  <w:tcBorders>
                    <w:top w:val="single" w:sz="4" w:space="0" w:color="000000"/>
                    <w:left w:val="nil"/>
                    <w:bottom w:val="single" w:sz="4" w:space="0" w:color="000000"/>
                    <w:right w:val="single" w:sz="4" w:space="0" w:color="000000"/>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Meta</w:t>
                  </w:r>
                </w:p>
              </w:tc>
              <w:tc>
                <w:tcPr>
                  <w:tcW w:w="3746" w:type="dxa"/>
                  <w:tcBorders>
                    <w:top w:val="single" w:sz="4" w:space="0" w:color="000000"/>
                    <w:left w:val="nil"/>
                    <w:bottom w:val="single" w:sz="4" w:space="0" w:color="000000"/>
                    <w:right w:val="single" w:sz="4" w:space="0" w:color="000000"/>
                  </w:tcBorders>
                  <w:shd w:val="clear" w:color="auto" w:fill="5B9BD5"/>
                  <w:vAlign w:val="center"/>
                </w:tcPr>
                <w:p w:rsidR="00C945CE" w:rsidRPr="00BA0C13" w:rsidRDefault="00C945CE" w:rsidP="006C1AB3">
                  <w:pPr>
                    <w:spacing w:after="0" w:line="240" w:lineRule="auto"/>
                    <w:jc w:val="center"/>
                    <w:rPr>
                      <w:rFonts w:eastAsia="Arial" w:cstheme="minorHAnsi"/>
                      <w:b/>
                      <w:color w:val="FFFFFF"/>
                      <w:sz w:val="18"/>
                      <w:szCs w:val="18"/>
                    </w:rPr>
                  </w:pPr>
                  <w:r w:rsidRPr="00BA0C13">
                    <w:rPr>
                      <w:rFonts w:eastAsia="Arial" w:cstheme="minorHAnsi"/>
                      <w:b/>
                      <w:color w:val="FFFFFF"/>
                      <w:sz w:val="18"/>
                      <w:szCs w:val="18"/>
                    </w:rPr>
                    <w:t xml:space="preserve">Cumplimiento </w:t>
                  </w:r>
                </w:p>
              </w:tc>
            </w:tr>
            <w:tr w:rsidR="00C945CE" w:rsidRPr="004C7B45" w:rsidTr="006C1AB3">
              <w:trPr>
                <w:trHeight w:val="20"/>
              </w:trPr>
              <w:tc>
                <w:tcPr>
                  <w:tcW w:w="3082" w:type="dxa"/>
                  <w:tcBorders>
                    <w:top w:val="single" w:sz="4" w:space="0" w:color="000000"/>
                    <w:left w:val="single" w:sz="4" w:space="0" w:color="000000"/>
                    <w:bottom w:val="nil"/>
                    <w:right w:val="single" w:sz="4" w:space="0" w:color="000000"/>
                  </w:tcBorders>
                  <w:shd w:val="clear" w:color="auto" w:fill="DEEBF6"/>
                  <w:vAlign w:val="center"/>
                </w:tcPr>
                <w:p w:rsidR="00C945CE" w:rsidRPr="00BA0C13" w:rsidRDefault="00C945CE" w:rsidP="006C1AB3">
                  <w:pPr>
                    <w:spacing w:after="0" w:line="240" w:lineRule="auto"/>
                    <w:ind w:left="237"/>
                    <w:rPr>
                      <w:rFonts w:eastAsia="Arial" w:cstheme="minorHAnsi"/>
                      <w:sz w:val="18"/>
                      <w:szCs w:val="18"/>
                    </w:rPr>
                  </w:pPr>
                  <w:r w:rsidRPr="00BA0C13">
                    <w:rPr>
                      <w:rFonts w:eastAsia="Arial" w:cstheme="minorHAnsi"/>
                      <w:sz w:val="18"/>
                      <w:szCs w:val="18"/>
                    </w:rPr>
                    <w:t>Octubre</w:t>
                  </w:r>
                </w:p>
              </w:tc>
              <w:tc>
                <w:tcPr>
                  <w:tcW w:w="3555" w:type="dxa"/>
                  <w:tcBorders>
                    <w:top w:val="single" w:sz="4" w:space="0" w:color="000000"/>
                    <w:left w:val="nil"/>
                    <w:bottom w:val="nil"/>
                    <w:right w:val="single" w:sz="4" w:space="0" w:color="000000"/>
                  </w:tcBorders>
                  <w:shd w:val="clear" w:color="auto" w:fill="DEEBF6"/>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173</w:t>
                  </w:r>
                </w:p>
              </w:tc>
              <w:tc>
                <w:tcPr>
                  <w:tcW w:w="3746"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45CE" w:rsidRPr="00BA0C13" w:rsidRDefault="00C945CE" w:rsidP="006C1AB3">
                  <w:pPr>
                    <w:spacing w:after="0" w:line="240" w:lineRule="auto"/>
                    <w:jc w:val="center"/>
                    <w:rPr>
                      <w:rFonts w:eastAsia="Arial" w:cstheme="minorHAnsi"/>
                      <w:sz w:val="18"/>
                      <w:szCs w:val="18"/>
                    </w:rPr>
                  </w:pPr>
                  <w:r w:rsidRPr="00BA0C13">
                    <w:rPr>
                      <w:rFonts w:eastAsia="Arial" w:cstheme="minorHAnsi"/>
                      <w:sz w:val="18"/>
                      <w:szCs w:val="18"/>
                    </w:rPr>
                    <w:t>277</w:t>
                  </w:r>
                </w:p>
              </w:tc>
            </w:tr>
            <w:tr w:rsidR="00C945CE" w:rsidRPr="004C7B45" w:rsidTr="006C1AB3">
              <w:trPr>
                <w:trHeight w:val="20"/>
              </w:trPr>
              <w:tc>
                <w:tcPr>
                  <w:tcW w:w="3082" w:type="dxa"/>
                  <w:tcBorders>
                    <w:top w:val="single" w:sz="4" w:space="0" w:color="000000"/>
                    <w:left w:val="single" w:sz="4" w:space="0" w:color="000000"/>
                    <w:bottom w:val="nil"/>
                    <w:right w:val="single" w:sz="4" w:space="0" w:color="000000"/>
                  </w:tcBorders>
                  <w:shd w:val="clear" w:color="auto" w:fill="FFFFFF"/>
                  <w:vAlign w:val="center"/>
                </w:tcPr>
                <w:p w:rsidR="00C945CE" w:rsidRPr="00BA0C13" w:rsidRDefault="00C945CE" w:rsidP="006C1AB3">
                  <w:pPr>
                    <w:spacing w:after="0" w:line="240" w:lineRule="auto"/>
                    <w:ind w:left="237"/>
                    <w:rPr>
                      <w:rFonts w:eastAsia="Arial" w:cstheme="minorHAnsi"/>
                      <w:color w:val="000000"/>
                      <w:sz w:val="18"/>
                      <w:szCs w:val="18"/>
                    </w:rPr>
                  </w:pPr>
                  <w:r w:rsidRPr="00BA0C13">
                    <w:rPr>
                      <w:rFonts w:eastAsia="Arial" w:cstheme="minorHAnsi"/>
                      <w:color w:val="000000"/>
                      <w:sz w:val="18"/>
                      <w:szCs w:val="18"/>
                    </w:rPr>
                    <w:t>Noviembre</w:t>
                  </w:r>
                </w:p>
              </w:tc>
              <w:tc>
                <w:tcPr>
                  <w:tcW w:w="3555" w:type="dxa"/>
                  <w:tcBorders>
                    <w:top w:val="single" w:sz="4" w:space="0" w:color="000000"/>
                    <w:left w:val="nil"/>
                    <w:bottom w:val="nil"/>
                    <w:right w:val="single" w:sz="4" w:space="0" w:color="000000"/>
                  </w:tcBorders>
                  <w:shd w:val="clear" w:color="auto" w:fill="FFFFFF"/>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173</w:t>
                  </w:r>
                </w:p>
              </w:tc>
              <w:tc>
                <w:tcPr>
                  <w:tcW w:w="3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179</w:t>
                  </w:r>
                </w:p>
              </w:tc>
            </w:tr>
            <w:tr w:rsidR="00C945CE" w:rsidRPr="004C7B45" w:rsidTr="006C1AB3">
              <w:trPr>
                <w:trHeight w:val="20"/>
              </w:trPr>
              <w:tc>
                <w:tcPr>
                  <w:tcW w:w="3082" w:type="dxa"/>
                  <w:tcBorders>
                    <w:top w:val="single" w:sz="4" w:space="0" w:color="000000"/>
                    <w:left w:val="single" w:sz="4" w:space="0" w:color="000000"/>
                    <w:bottom w:val="nil"/>
                    <w:right w:val="single" w:sz="4" w:space="0" w:color="000000"/>
                  </w:tcBorders>
                  <w:shd w:val="clear" w:color="auto" w:fill="DEEBF6"/>
                  <w:vAlign w:val="center"/>
                </w:tcPr>
                <w:p w:rsidR="00C945CE" w:rsidRPr="00BA0C13" w:rsidRDefault="00C945CE" w:rsidP="006C1AB3">
                  <w:pPr>
                    <w:spacing w:after="0" w:line="240" w:lineRule="auto"/>
                    <w:ind w:left="237"/>
                    <w:rPr>
                      <w:rFonts w:eastAsia="Arial" w:cstheme="minorHAnsi"/>
                      <w:color w:val="000000"/>
                      <w:sz w:val="18"/>
                      <w:szCs w:val="18"/>
                    </w:rPr>
                  </w:pPr>
                  <w:r w:rsidRPr="00BA0C13">
                    <w:rPr>
                      <w:rFonts w:eastAsia="Arial" w:cstheme="minorHAnsi"/>
                      <w:color w:val="000000"/>
                      <w:sz w:val="18"/>
                      <w:szCs w:val="18"/>
                    </w:rPr>
                    <w:t>Diciembre</w:t>
                  </w:r>
                </w:p>
              </w:tc>
              <w:tc>
                <w:tcPr>
                  <w:tcW w:w="3555" w:type="dxa"/>
                  <w:tcBorders>
                    <w:top w:val="single" w:sz="4" w:space="0" w:color="000000"/>
                    <w:left w:val="nil"/>
                    <w:bottom w:val="nil"/>
                    <w:right w:val="single" w:sz="4" w:space="0" w:color="000000"/>
                  </w:tcBorders>
                  <w:shd w:val="clear" w:color="auto" w:fill="DEEB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173</w:t>
                  </w:r>
                </w:p>
              </w:tc>
              <w:tc>
                <w:tcPr>
                  <w:tcW w:w="3746"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45CE" w:rsidRPr="00BA0C13" w:rsidRDefault="00C945CE" w:rsidP="006C1AB3">
                  <w:pPr>
                    <w:spacing w:after="0" w:line="240" w:lineRule="auto"/>
                    <w:jc w:val="center"/>
                    <w:rPr>
                      <w:rFonts w:eastAsia="Arial" w:cstheme="minorHAnsi"/>
                      <w:color w:val="000000"/>
                      <w:sz w:val="18"/>
                      <w:szCs w:val="18"/>
                    </w:rPr>
                  </w:pPr>
                  <w:r w:rsidRPr="00BA0C13">
                    <w:rPr>
                      <w:rFonts w:eastAsia="Arial" w:cstheme="minorHAnsi"/>
                      <w:color w:val="000000"/>
                      <w:sz w:val="18"/>
                      <w:szCs w:val="18"/>
                    </w:rPr>
                    <w:t>187</w:t>
                  </w:r>
                </w:p>
              </w:tc>
            </w:tr>
            <w:tr w:rsidR="00C945CE" w:rsidRPr="004C7B45" w:rsidTr="006C1AB3">
              <w:trPr>
                <w:trHeight w:val="20"/>
              </w:trPr>
              <w:tc>
                <w:tcPr>
                  <w:tcW w:w="30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45CE" w:rsidRPr="00BA0C13" w:rsidRDefault="00C945CE" w:rsidP="006C1AB3">
                  <w:pPr>
                    <w:spacing w:after="0" w:line="240" w:lineRule="auto"/>
                    <w:ind w:left="237"/>
                    <w:rPr>
                      <w:rFonts w:eastAsia="Arial" w:cstheme="minorHAnsi"/>
                      <w:b/>
                      <w:color w:val="000000"/>
                      <w:sz w:val="18"/>
                      <w:szCs w:val="18"/>
                    </w:rPr>
                  </w:pPr>
                  <w:r w:rsidRPr="00BA0C13">
                    <w:rPr>
                      <w:rFonts w:eastAsia="Arial" w:cstheme="minorHAnsi"/>
                      <w:b/>
                      <w:color w:val="000000"/>
                      <w:sz w:val="18"/>
                      <w:szCs w:val="18"/>
                    </w:rPr>
                    <w:t>Total</w:t>
                  </w:r>
                </w:p>
              </w:tc>
              <w:tc>
                <w:tcPr>
                  <w:tcW w:w="3555" w:type="dxa"/>
                  <w:tcBorders>
                    <w:top w:val="single" w:sz="4" w:space="0" w:color="000000"/>
                    <w:left w:val="nil"/>
                    <w:bottom w:val="single" w:sz="4" w:space="0" w:color="000000"/>
                    <w:right w:val="single" w:sz="4" w:space="0" w:color="000000"/>
                  </w:tcBorders>
                  <w:shd w:val="clear" w:color="auto" w:fill="FFFFFF"/>
                  <w:vAlign w:val="bottom"/>
                </w:tcPr>
                <w:p w:rsidR="00C945CE" w:rsidRPr="00BA0C13" w:rsidRDefault="00C945CE" w:rsidP="006C1AB3">
                  <w:pPr>
                    <w:spacing w:after="0" w:line="240" w:lineRule="auto"/>
                    <w:jc w:val="center"/>
                    <w:rPr>
                      <w:rFonts w:eastAsia="Arial" w:cstheme="minorHAnsi"/>
                      <w:b/>
                      <w:color w:val="000000"/>
                      <w:sz w:val="18"/>
                      <w:szCs w:val="18"/>
                    </w:rPr>
                  </w:pPr>
                  <w:r w:rsidRPr="00BA0C13">
                    <w:rPr>
                      <w:rFonts w:eastAsia="Arial" w:cstheme="minorHAnsi"/>
                      <w:b/>
                      <w:color w:val="000000"/>
                      <w:sz w:val="18"/>
                      <w:szCs w:val="18"/>
                    </w:rPr>
                    <w:t>173</w:t>
                  </w:r>
                </w:p>
              </w:tc>
              <w:tc>
                <w:tcPr>
                  <w:tcW w:w="3746" w:type="dxa"/>
                  <w:tcBorders>
                    <w:top w:val="nil"/>
                    <w:left w:val="nil"/>
                    <w:bottom w:val="single" w:sz="4" w:space="0" w:color="000000"/>
                    <w:right w:val="single" w:sz="4" w:space="0" w:color="000000"/>
                  </w:tcBorders>
                  <w:shd w:val="clear" w:color="auto" w:fill="FFFFFF"/>
                  <w:vAlign w:val="bottom"/>
                </w:tcPr>
                <w:p w:rsidR="00C945CE" w:rsidRPr="00BA0C13" w:rsidRDefault="00C945CE" w:rsidP="006C1AB3">
                  <w:pPr>
                    <w:spacing w:after="0" w:line="240" w:lineRule="auto"/>
                    <w:jc w:val="center"/>
                    <w:rPr>
                      <w:rFonts w:eastAsia="Arial" w:cstheme="minorHAnsi"/>
                      <w:b/>
                      <w:color w:val="000000"/>
                      <w:sz w:val="18"/>
                      <w:szCs w:val="18"/>
                    </w:rPr>
                  </w:pPr>
                  <w:r w:rsidRPr="00BA0C13">
                    <w:rPr>
                      <w:rFonts w:eastAsia="Arial" w:cstheme="minorHAnsi"/>
                      <w:b/>
                      <w:color w:val="000000"/>
                      <w:sz w:val="18"/>
                      <w:szCs w:val="18"/>
                    </w:rPr>
                    <w:t>214</w:t>
                  </w:r>
                </w:p>
              </w:tc>
            </w:tr>
          </w:tbl>
          <w:p w:rsidR="00C945CE" w:rsidRPr="00BA0C13" w:rsidRDefault="00C945CE" w:rsidP="006C1AB3">
            <w:pPr>
              <w:jc w:val="both"/>
              <w:rPr>
                <w:rFonts w:eastAsia="Arial" w:cstheme="minorHAnsi"/>
                <w:sz w:val="18"/>
                <w:szCs w:val="18"/>
              </w:rPr>
            </w:pPr>
          </w:p>
          <w:p w:rsidR="00C945CE" w:rsidRPr="00BA0C13" w:rsidRDefault="00C945CE" w:rsidP="006C1AB3">
            <w:pPr>
              <w:jc w:val="both"/>
              <w:rPr>
                <w:rFonts w:eastAsia="Arial" w:cstheme="minorHAnsi"/>
                <w:color w:val="0070C0"/>
                <w:sz w:val="18"/>
                <w:szCs w:val="18"/>
              </w:rPr>
            </w:pPr>
            <w:r w:rsidRPr="00BA0C13">
              <w:rPr>
                <w:rFonts w:eastAsia="Arial" w:cstheme="minorHAnsi"/>
                <w:color w:val="0070C0"/>
                <w:sz w:val="18"/>
                <w:szCs w:val="18"/>
              </w:rPr>
              <w:t>Producto final</w:t>
            </w:r>
          </w:p>
          <w:p w:rsidR="00C945CE" w:rsidRPr="00BA0C13" w:rsidRDefault="00C945CE" w:rsidP="006C1AB3">
            <w:pPr>
              <w:jc w:val="both"/>
              <w:rPr>
                <w:rFonts w:eastAsia="Arial" w:cstheme="minorHAnsi"/>
                <w:sz w:val="18"/>
                <w:szCs w:val="18"/>
              </w:rPr>
            </w:pP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31 actos administrativos promedio por mes (autos de inicio –inicial, seguimiento, extensión o renovación–, corrección de autos de inicio, resoluciones con modificación del alcance de la acreditación, resoluciones de cambio de razón social, resoluciones de renovación y extensión, resoluciones de renovación de la acreditación, resoluciones de acreditación inicial, resoluciones de extensión del alcance de la acreditación, resoluciones de recursos de reposición, resoluciones de suspensión de la autorización o de la acreditación, resoluciones de modificación de la autorización, actas de inicio o de finalización de contratos, desistimientos de autos de inicio, resoluciones de revocación o suspensión parcial de la acreditación, resoluciones de levantamiento de la suspensión)</w:t>
            </w: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254 organismos de evaluación de conformidad, los cuales se dividen en 223 laboratorios acreditados para el muestreo de diferentes matrices ambientales, entre las cuales se incluyen: agua superficial, agua marina, suelo, lodo, biosólido, sedimento, calidad del aire, fuentes fijas, olores, ruido, residuos peligrosos, aceite de transformador, biota acuática y biota terrestre, y en 31 autoridades ambientales, laboratorios ambientales, comercializadores representantes de marca, fabricantes, ensambladores e importadores de vehículos y/o motocicletas, motociclos y mototriciclos, autorizados por el IDEAM para la medición o seguimiento de emisiones generadas por fuentes móviles.</w:t>
            </w:r>
          </w:p>
          <w:p w:rsidR="00C945CE" w:rsidRPr="00BA0C13" w:rsidRDefault="00C945CE" w:rsidP="00007494">
            <w:pPr>
              <w:numPr>
                <w:ilvl w:val="0"/>
                <w:numId w:val="119"/>
              </w:numPr>
              <w:pBdr>
                <w:top w:val="nil"/>
                <w:left w:val="nil"/>
                <w:bottom w:val="nil"/>
                <w:right w:val="nil"/>
                <w:between w:val="nil"/>
              </w:pBdr>
              <w:ind w:left="313" w:hanging="284"/>
              <w:jc w:val="both"/>
              <w:rPr>
                <w:rFonts w:eastAsia="Arial" w:cstheme="minorHAnsi"/>
                <w:color w:val="000000"/>
                <w:sz w:val="18"/>
                <w:szCs w:val="18"/>
              </w:rPr>
            </w:pPr>
            <w:r w:rsidRPr="00BA0C13">
              <w:rPr>
                <w:rFonts w:eastAsia="Arial" w:cstheme="minorHAnsi"/>
                <w:color w:val="000000"/>
                <w:sz w:val="18"/>
                <w:szCs w:val="18"/>
              </w:rPr>
              <w:t>Las cifras específicas del proceso, muestran que el periodo 2013 - 2019, el número de laboratorios u organismos, que inician sus procesos de acreditación ha venido en aumento en una proporción promedio anual del 7,5%, como se evidencia en el Gráfico 1.</w:t>
            </w:r>
          </w:p>
          <w:p w:rsidR="00C945CE" w:rsidRPr="00BA0C13" w:rsidRDefault="00C945CE" w:rsidP="00007494">
            <w:pPr>
              <w:numPr>
                <w:ilvl w:val="0"/>
                <w:numId w:val="119"/>
              </w:numPr>
              <w:shd w:val="clear" w:color="auto" w:fill="FFFFFF"/>
              <w:spacing w:before="160" w:after="0" w:line="276" w:lineRule="auto"/>
              <w:jc w:val="both"/>
              <w:rPr>
                <w:rFonts w:eastAsia="Arial" w:cstheme="minorHAnsi"/>
                <w:color w:val="000000"/>
                <w:sz w:val="18"/>
                <w:szCs w:val="18"/>
              </w:rPr>
            </w:pPr>
            <w:r w:rsidRPr="00BA0C13">
              <w:rPr>
                <w:rFonts w:eastAsia="Arial" w:cstheme="minorHAnsi"/>
                <w:noProof/>
                <w:color w:val="4A4A4A"/>
                <w:sz w:val="20"/>
                <w:szCs w:val="20"/>
                <w:lang w:val="es-ES" w:eastAsia="es-ES"/>
              </w:rPr>
              <w:drawing>
                <wp:inline distT="114300" distB="114300" distL="114300" distR="114300" wp14:anchorId="36845655" wp14:editId="0DF0D9AB">
                  <wp:extent cx="5612130" cy="2197100"/>
                  <wp:effectExtent l="0" t="0" r="0" b="0"/>
                  <wp:docPr id="46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612130" cy="2197100"/>
                          </a:xfrm>
                          <a:prstGeom prst="rect">
                            <a:avLst/>
                          </a:prstGeom>
                          <a:ln/>
                        </pic:spPr>
                      </pic:pic>
                    </a:graphicData>
                  </a:graphic>
                </wp:inline>
              </w:drawing>
            </w:r>
          </w:p>
        </w:tc>
      </w:tr>
    </w:tbl>
    <w:p w:rsidR="00C945CE" w:rsidRDefault="00C945CE" w:rsidP="00C945CE">
      <w:pPr>
        <w:pStyle w:val="Ttulo2"/>
        <w:numPr>
          <w:ilvl w:val="0"/>
          <w:numId w:val="0"/>
        </w:numPr>
        <w:ind w:left="576"/>
        <w:rPr>
          <w:rFonts w:asciiTheme="minorHAnsi" w:hAnsiTheme="minorHAnsi" w:cstheme="minorHAnsi"/>
          <w:b/>
          <w:color w:val="0070C0"/>
          <w:sz w:val="24"/>
          <w:szCs w:val="24"/>
        </w:rPr>
      </w:pPr>
    </w:p>
    <w:p w:rsidR="00C945CE" w:rsidRDefault="00C945CE" w:rsidP="00C945CE">
      <w:pPr>
        <w:rPr>
          <w:rFonts w:eastAsiaTheme="majorEastAsia" w:cstheme="minorHAnsi"/>
          <w:b/>
          <w:color w:val="0070C0"/>
          <w:sz w:val="24"/>
          <w:szCs w:val="24"/>
        </w:rPr>
      </w:pPr>
      <w:r>
        <w:rPr>
          <w:rFonts w:cstheme="minorHAnsi"/>
          <w:b/>
          <w:color w:val="0070C0"/>
          <w:sz w:val="24"/>
          <w:szCs w:val="24"/>
        </w:rPr>
        <w:br w:type="page"/>
      </w:r>
    </w:p>
    <w:p w:rsidR="00C945CE" w:rsidRDefault="00C945CE" w:rsidP="00C945CE">
      <w:pPr>
        <w:pStyle w:val="Ttulo2"/>
        <w:numPr>
          <w:ilvl w:val="0"/>
          <w:numId w:val="0"/>
        </w:numPr>
        <w:ind w:left="576"/>
        <w:rPr>
          <w:rFonts w:asciiTheme="minorHAnsi" w:hAnsiTheme="minorHAnsi" w:cstheme="minorHAnsi"/>
          <w:b/>
          <w:color w:val="0070C0"/>
          <w:sz w:val="24"/>
          <w:szCs w:val="24"/>
        </w:rPr>
      </w:pPr>
    </w:p>
    <w:p w:rsidR="00C945CE" w:rsidRDefault="00C945CE" w:rsidP="00C945CE"/>
    <w:p w:rsidR="00C945CE" w:rsidRPr="00AA7041" w:rsidRDefault="00C945CE" w:rsidP="00C945CE"/>
    <w:p w:rsidR="00C945CE" w:rsidRPr="00BA0C13" w:rsidRDefault="00C945CE" w:rsidP="00C945CE">
      <w:pPr>
        <w:pStyle w:val="Ttulo3"/>
      </w:pPr>
      <w:bookmarkStart w:id="216" w:name="_Toc34845758"/>
      <w:bookmarkStart w:id="217" w:name="_Toc44597374"/>
      <w:bookmarkStart w:id="218" w:name="_Toc44771118"/>
      <w:r w:rsidRPr="00BA0C13">
        <w:t>Subdirección de ecosistemas e información ambiental</w:t>
      </w:r>
      <w:bookmarkEnd w:id="216"/>
      <w:bookmarkEnd w:id="217"/>
      <w:bookmarkEnd w:id="218"/>
    </w:p>
    <w:p w:rsidR="00C945CE" w:rsidRDefault="00C945CE" w:rsidP="00C945CE">
      <w:pPr>
        <w:rPr>
          <w:rFonts w:cstheme="minorHAnsi"/>
        </w:rPr>
      </w:pPr>
    </w:p>
    <w:p w:rsidR="00C945CE" w:rsidRDefault="00C945CE" w:rsidP="00C945CE">
      <w:pPr>
        <w:rPr>
          <w:rFonts w:cstheme="minorHAnsi"/>
        </w:rPr>
      </w:pPr>
    </w:p>
    <w:p w:rsidR="00C945CE" w:rsidRPr="004C7B45" w:rsidRDefault="00C945CE" w:rsidP="00C945CE">
      <w:pPr>
        <w:rPr>
          <w:rFonts w:cstheme="minorHAnsi"/>
        </w:rPr>
      </w:pPr>
    </w:p>
    <w:p w:rsidR="00C945CE" w:rsidRPr="00BA0C13" w:rsidRDefault="00C945CE" w:rsidP="00C945CE">
      <w:pPr>
        <w:pStyle w:val="Ttulo4"/>
      </w:pPr>
      <w:bookmarkStart w:id="219" w:name="_Toc34845759"/>
      <w:bookmarkStart w:id="220" w:name="_Toc44597375"/>
      <w:bookmarkStart w:id="221" w:name="_Toc44771119"/>
      <w:r w:rsidRPr="00BA0C13">
        <w:t>Primer trimestre subdirección de Ecosi</w:t>
      </w:r>
      <w:r>
        <w:t>stemas e Información Ambiental</w:t>
      </w:r>
      <w:r w:rsidRPr="00BA0C13">
        <w:t xml:space="preserve"> actividad 10,11 12 y 13</w:t>
      </w:r>
      <w:bookmarkEnd w:id="219"/>
      <w:bookmarkEnd w:id="220"/>
      <w:bookmarkEnd w:id="221"/>
    </w:p>
    <w:p w:rsidR="00C945CE" w:rsidRPr="004C7B45" w:rsidRDefault="00C945CE" w:rsidP="00C945CE"/>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Primer trimestre</w:t>
      </w:r>
    </w:p>
    <w:tbl>
      <w:tblPr>
        <w:tblW w:w="10480" w:type="dxa"/>
        <w:jc w:val="center"/>
        <w:tblCellMar>
          <w:left w:w="70" w:type="dxa"/>
          <w:right w:w="70" w:type="dxa"/>
        </w:tblCellMar>
        <w:tblLook w:val="04A0" w:firstRow="1" w:lastRow="0" w:firstColumn="1" w:lastColumn="0" w:noHBand="0" w:noVBand="1"/>
      </w:tblPr>
      <w:tblGrid>
        <w:gridCol w:w="6653"/>
        <w:gridCol w:w="1275"/>
        <w:gridCol w:w="1134"/>
        <w:gridCol w:w="1418"/>
      </w:tblGrid>
      <w:tr w:rsidR="00C945CE" w:rsidRPr="004C7B45" w:rsidTr="006C1AB3">
        <w:trPr>
          <w:trHeight w:val="525"/>
          <w:jc w:val="center"/>
        </w:trPr>
        <w:tc>
          <w:tcPr>
            <w:tcW w:w="6653"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127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Programado  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c>
          <w:tcPr>
            <w:tcW w:w="1134"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Avance 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Cumplimiento I trimestre</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r>
      <w:tr w:rsidR="00C945CE" w:rsidRPr="004C7B45" w:rsidTr="006C1AB3">
        <w:trPr>
          <w:trHeight w:val="695"/>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8</w:t>
            </w:r>
          </w:p>
        </w:tc>
        <w:tc>
          <w:tcPr>
            <w:tcW w:w="1134"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5</w:t>
            </w:r>
          </w:p>
        </w:tc>
        <w:tc>
          <w:tcPr>
            <w:tcW w:w="1418"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67</w:t>
            </w:r>
          </w:p>
        </w:tc>
      </w:tr>
      <w:tr w:rsidR="00C945CE" w:rsidRPr="004C7B45" w:rsidTr="006C1AB3">
        <w:trPr>
          <w:trHeight w:val="544"/>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23</w:t>
            </w:r>
          </w:p>
        </w:tc>
        <w:tc>
          <w:tcPr>
            <w:tcW w:w="1134"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21</w:t>
            </w:r>
          </w:p>
        </w:tc>
        <w:tc>
          <w:tcPr>
            <w:tcW w:w="1418"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91</w:t>
            </w:r>
          </w:p>
        </w:tc>
      </w:tr>
      <w:tr w:rsidR="00C945CE" w:rsidRPr="004C7B45" w:rsidTr="006C1AB3">
        <w:trPr>
          <w:trHeight w:val="262"/>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12. Fortalecer el SIAC y el SIA del </w:t>
            </w:r>
            <w:r w:rsidRPr="00BA0C13">
              <w:rPr>
                <w:rFonts w:cstheme="minorHAnsi"/>
                <w:sz w:val="18"/>
                <w:szCs w:val="24"/>
              </w:rPr>
              <w:t>Ideam</w:t>
            </w:r>
          </w:p>
        </w:tc>
        <w:tc>
          <w:tcPr>
            <w:tcW w:w="1275"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20</w:t>
            </w:r>
          </w:p>
        </w:tc>
        <w:tc>
          <w:tcPr>
            <w:tcW w:w="1134"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14</w:t>
            </w:r>
          </w:p>
        </w:tc>
        <w:tc>
          <w:tcPr>
            <w:tcW w:w="1418"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69</w:t>
            </w:r>
          </w:p>
        </w:tc>
      </w:tr>
      <w:tr w:rsidR="00C945CE" w:rsidRPr="004C7B45" w:rsidTr="006C1AB3">
        <w:trPr>
          <w:trHeight w:val="549"/>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w:t>
            </w:r>
          </w:p>
        </w:tc>
        <w:tc>
          <w:tcPr>
            <w:tcW w:w="1134"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w:t>
            </w:r>
          </w:p>
        </w:tc>
        <w:tc>
          <w:tcPr>
            <w:tcW w:w="1418" w:type="dxa"/>
            <w:tcBorders>
              <w:top w:val="nil"/>
              <w:left w:val="nil"/>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95</w:t>
            </w:r>
          </w:p>
        </w:tc>
      </w:tr>
      <w:tr w:rsidR="00C945CE" w:rsidRPr="004C7B45" w:rsidTr="006C1AB3">
        <w:trPr>
          <w:trHeight w:val="402"/>
          <w:jc w:val="center"/>
        </w:trPr>
        <w:tc>
          <w:tcPr>
            <w:tcW w:w="9062" w:type="dxa"/>
            <w:gridSpan w:val="3"/>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b/>
                <w:bCs/>
                <w:color w:val="000000"/>
                <w:sz w:val="18"/>
                <w:szCs w:val="20"/>
                <w:lang w:val="es-MX" w:eastAsia="es-MX"/>
              </w:rPr>
            </w:pPr>
            <w:r w:rsidRPr="00BA0C13">
              <w:rPr>
                <w:rFonts w:eastAsia="Times New Roman" w:cstheme="minorHAnsi"/>
                <w:b/>
                <w:bCs/>
                <w:color w:val="000000"/>
                <w:sz w:val="18"/>
                <w:szCs w:val="20"/>
                <w:lang w:val="es-MX" w:eastAsia="es-MX"/>
              </w:rPr>
              <w:t>Total</w:t>
            </w:r>
          </w:p>
        </w:tc>
        <w:tc>
          <w:tcPr>
            <w:tcW w:w="1418" w:type="dxa"/>
            <w:tcBorders>
              <w:top w:val="nil"/>
              <w:left w:val="nil"/>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jc w:val="center"/>
              <w:rPr>
                <w:rFonts w:eastAsia="Times New Roman" w:cstheme="minorHAnsi"/>
                <w:b/>
                <w:bCs/>
                <w:color w:val="000000"/>
                <w:sz w:val="18"/>
                <w:szCs w:val="20"/>
                <w:lang w:val="es-MX" w:eastAsia="es-MX"/>
              </w:rPr>
            </w:pPr>
            <w:r w:rsidRPr="00BA0C13">
              <w:rPr>
                <w:rFonts w:eastAsia="Times New Roman" w:cstheme="minorHAnsi"/>
                <w:b/>
                <w:bCs/>
                <w:color w:val="000000"/>
                <w:sz w:val="18"/>
                <w:szCs w:val="20"/>
                <w:lang w:val="es-MX" w:eastAsia="es-MX"/>
              </w:rPr>
              <w:t>80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color w:val="0070C0"/>
        </w:rPr>
      </w:pPr>
      <w:r w:rsidRPr="00BA0C13">
        <w:rPr>
          <w:rFonts w:cstheme="minorHAnsi"/>
          <w:b/>
          <w:color w:val="0070C0"/>
        </w:rPr>
        <w:t>Logros</w:t>
      </w:r>
    </w:p>
    <w:p w:rsidR="00C945CE" w:rsidRPr="00BA0C13" w:rsidRDefault="00C945CE" w:rsidP="00C945CE">
      <w:pPr>
        <w:spacing w:after="0" w:line="240" w:lineRule="auto"/>
        <w:rPr>
          <w:rFonts w:cstheme="minorHAnsi"/>
          <w:b/>
          <w:sz w:val="20"/>
          <w:szCs w:val="20"/>
          <w:u w:val="single"/>
        </w:rPr>
      </w:pP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10</w:t>
      </w:r>
      <w:r w:rsidRPr="00BA0C13">
        <w:rPr>
          <w:rFonts w:cstheme="minorHAnsi"/>
          <w:sz w:val="20"/>
          <w:szCs w:val="20"/>
        </w:rPr>
        <w:t xml:space="preserve">. Coordinación interinstitucional y confirmación de la participación del </w:t>
      </w:r>
      <w:r w:rsidRPr="00BA0C13">
        <w:rPr>
          <w:rFonts w:cstheme="minorHAnsi"/>
          <w:color w:val="3C4043"/>
          <w:sz w:val="20"/>
          <w:szCs w:val="20"/>
          <w:shd w:val="clear" w:color="auto" w:fill="FFFFFF"/>
        </w:rPr>
        <w:t>Instituto Amazónico de Investigaciones científicas</w:t>
      </w:r>
      <w:r w:rsidRPr="00BA0C13">
        <w:rPr>
          <w:rFonts w:cstheme="minorHAnsi"/>
          <w:sz w:val="20"/>
          <w:szCs w:val="20"/>
        </w:rPr>
        <w:t xml:space="preserve"> (SINCHI) y Parques Nacionales Naturales de Colombia (PNN), como aportantes de cartografía temática. Programación de fase inicial del proyecto del mapa de coberturas de la tierra 2018</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11</w:t>
      </w:r>
      <w:r w:rsidRPr="00BA0C13">
        <w:rPr>
          <w:rFonts w:cstheme="minorHAnsi"/>
          <w:sz w:val="20"/>
          <w:szCs w:val="20"/>
        </w:rPr>
        <w:t xml:space="preserve">. Identificación de puntos de articulación entre el trabajo que realiza en el tema de incendios el </w:t>
      </w:r>
      <w:r w:rsidRPr="00BA0C13">
        <w:rPr>
          <w:rFonts w:cstheme="minorHAnsi"/>
          <w:color w:val="3C4043"/>
          <w:sz w:val="20"/>
          <w:szCs w:val="20"/>
          <w:shd w:val="clear" w:color="auto" w:fill="FFFFFF"/>
        </w:rPr>
        <w:t>Sistema de Monitoreo de Bosques y Carbono</w:t>
      </w:r>
      <w:r w:rsidRPr="00BA0C13">
        <w:rPr>
          <w:rFonts w:cstheme="minorHAnsi"/>
          <w:sz w:val="20"/>
          <w:szCs w:val="20"/>
        </w:rPr>
        <w:t xml:space="preserve"> (SMByC) y el modelo del </w:t>
      </w:r>
      <w:r w:rsidRPr="00BA0C13">
        <w:rPr>
          <w:rFonts w:cstheme="minorHAnsi"/>
          <w:color w:val="3C4043"/>
          <w:sz w:val="20"/>
          <w:szCs w:val="20"/>
          <w:shd w:val="clear" w:color="auto" w:fill="FFFFFF"/>
        </w:rPr>
        <w:t>Sistema de Información Geográfica para la Prevención de Incendios</w:t>
      </w:r>
      <w:r w:rsidRPr="00BA0C13">
        <w:rPr>
          <w:rFonts w:cstheme="minorHAnsi"/>
          <w:sz w:val="20"/>
          <w:szCs w:val="20"/>
        </w:rPr>
        <w:t xml:space="preserve"> (SIGPI), estudios previos concertados con la Oficina del Servicio de Pronósticos y Alertas (OSPA) y SMByC. Aprobación de informes y desembolsos de subacuerdos con el Instituto de Investigación de Recursos Biológicos Alexander von Humboldt (IAvH), SINCHI, Universidad Nacional de Colombia, sede Medellín (UNAL MED). Documento diagnóstico de información. Informe de revisión de diseño estadístico del Inventario Forestal Nacional (IFN).</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12</w:t>
      </w:r>
      <w:r w:rsidRPr="00BA0C13">
        <w:rPr>
          <w:rFonts w:cstheme="minorHAnsi"/>
          <w:sz w:val="20"/>
          <w:szCs w:val="20"/>
        </w:rPr>
        <w:t>. Documento final de los requerimientos funcionales y no funcionales para el mantenimiento evolutivo del geoportal y visor geográfico del Ideam</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13</w:t>
      </w:r>
      <w:r w:rsidRPr="00BA0C13">
        <w:rPr>
          <w:rFonts w:cstheme="minorHAnsi"/>
          <w:sz w:val="20"/>
          <w:szCs w:val="20"/>
        </w:rPr>
        <w:t>. Actualización del indicador balance de masa glaciar.</w:t>
      </w:r>
    </w:p>
    <w:p w:rsidR="00C945CE" w:rsidRPr="00BA0C13" w:rsidRDefault="00C945CE" w:rsidP="00C945CE">
      <w:pPr>
        <w:spacing w:after="0" w:line="240" w:lineRule="auto"/>
        <w:rPr>
          <w:rFonts w:cstheme="minorHAnsi"/>
          <w:b/>
          <w:sz w:val="24"/>
          <w:u w:val="single"/>
        </w:rPr>
      </w:pPr>
    </w:p>
    <w:p w:rsidR="00C945CE" w:rsidRPr="00BA0C13" w:rsidRDefault="00C945CE" w:rsidP="00C945CE">
      <w:pPr>
        <w:spacing w:after="0" w:line="240" w:lineRule="auto"/>
        <w:rPr>
          <w:rFonts w:cstheme="minorHAnsi"/>
          <w:b/>
          <w:color w:val="0070C0"/>
        </w:rPr>
      </w:pPr>
      <w:r w:rsidRPr="00BA0C13">
        <w:rPr>
          <w:rFonts w:cstheme="minorHAnsi"/>
          <w:b/>
          <w:color w:val="0070C0"/>
        </w:rPr>
        <w:t>Dificultades</w:t>
      </w:r>
    </w:p>
    <w:p w:rsidR="00C945CE" w:rsidRPr="00BA0C13" w:rsidRDefault="00C945CE" w:rsidP="00C945CE">
      <w:pPr>
        <w:spacing w:after="0" w:line="240" w:lineRule="auto"/>
        <w:rPr>
          <w:rFonts w:cstheme="minorHAnsi"/>
          <w:b/>
          <w:sz w:val="20"/>
          <w:szCs w:val="20"/>
        </w:rPr>
      </w:pP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10</w:t>
      </w:r>
      <w:r w:rsidRPr="00BA0C13">
        <w:rPr>
          <w:rFonts w:cstheme="minorHAnsi"/>
          <w:sz w:val="20"/>
          <w:szCs w:val="20"/>
        </w:rPr>
        <w:t>. Los recursos para la contratación recientemente descongelados y dificultades en la restructuración del plan de adquisiciones del proyecto DCI-BID.</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11</w:t>
      </w:r>
      <w:r w:rsidRPr="00BA0C13">
        <w:rPr>
          <w:rFonts w:cstheme="minorHAnsi"/>
          <w:sz w:val="20"/>
          <w:szCs w:val="20"/>
        </w:rPr>
        <w:t>. Desistimiento de contratista con el que se había adelantado el proceso, disminución de personal de planta para atender la actividad; reajuste de las actividades inicialmente planteadas para atender requerimiento de la acción popular; Los recursos recientemente descongelados reorientaron el EP del contrato para realizar no 3 sino 4 mantenimientos; no se encontró documentación de soporte del Diseño Implementado por lo que fue necesario realizar levantamiento de información con fuentes primarias (SERVI fTAL EE. UU.), Falta de claridad en el avance de conglomerados y su georreferenciación, No existe una plataforma tecnológica de análisis de datos.</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12</w:t>
      </w:r>
      <w:r w:rsidRPr="00BA0C13">
        <w:rPr>
          <w:rFonts w:cstheme="minorHAnsi"/>
          <w:sz w:val="20"/>
          <w:szCs w:val="20"/>
        </w:rPr>
        <w:t>. Retoma de las actividades del plan de acción 2015 -2020 debido al cambio de profesionales en el área de SIAC y TIC del Minambiente, falta de profesionales en el mercado laboral que cumplan con los perfiles establecidos, falta de gestión por parte de las entidades IGAC e ICONTEC para la iniciación de las actividades interinstucionales.</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13</w:t>
      </w:r>
      <w:r w:rsidRPr="00BA0C13">
        <w:rPr>
          <w:rFonts w:cstheme="minorHAnsi"/>
          <w:sz w:val="20"/>
          <w:szCs w:val="20"/>
        </w:rPr>
        <w:t>. Dificultad para conseguir profesionales con el perfil requerido.</w:t>
      </w:r>
    </w:p>
    <w:p w:rsidR="00C945CE" w:rsidRPr="00BA0C13" w:rsidRDefault="00C945CE" w:rsidP="00C945CE">
      <w:pPr>
        <w:spacing w:after="0" w:line="240" w:lineRule="auto"/>
        <w:jc w:val="both"/>
        <w:rPr>
          <w:rFonts w:cstheme="minorHAnsi"/>
          <w:sz w:val="20"/>
          <w:szCs w:val="20"/>
        </w:rPr>
      </w:pPr>
    </w:p>
    <w:p w:rsidR="00C945CE" w:rsidRPr="00BA0C13" w:rsidRDefault="00C945CE" w:rsidP="00C945CE">
      <w:pPr>
        <w:pStyle w:val="Ttulo4"/>
      </w:pPr>
      <w:bookmarkStart w:id="222" w:name="_Toc34845760"/>
      <w:bookmarkStart w:id="223" w:name="_Toc44597376"/>
      <w:bookmarkStart w:id="224" w:name="_Toc44771120"/>
      <w:r w:rsidRPr="00BA0C13">
        <w:t>Segundo trimestre subdirección de Ecosistemas e Información Ambiental, actividad 10,11 12 y 13</w:t>
      </w:r>
      <w:bookmarkEnd w:id="222"/>
      <w:bookmarkEnd w:id="223"/>
      <w:bookmarkEnd w:id="224"/>
    </w:p>
    <w:p w:rsidR="00C945CE" w:rsidRPr="00BA0C13" w:rsidRDefault="00C945CE" w:rsidP="00C945CE"/>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Segundo trimestre</w:t>
      </w:r>
    </w:p>
    <w:tbl>
      <w:tblPr>
        <w:tblW w:w="10490" w:type="dxa"/>
        <w:jc w:val="center"/>
        <w:tblCellMar>
          <w:left w:w="70" w:type="dxa"/>
          <w:right w:w="70" w:type="dxa"/>
        </w:tblCellMar>
        <w:tblLook w:val="04A0" w:firstRow="1" w:lastRow="0" w:firstColumn="1" w:lastColumn="0" w:noHBand="0" w:noVBand="1"/>
      </w:tblPr>
      <w:tblGrid>
        <w:gridCol w:w="6663"/>
        <w:gridCol w:w="1275"/>
        <w:gridCol w:w="1134"/>
        <w:gridCol w:w="1418"/>
      </w:tblGrid>
      <w:tr w:rsidR="00C945CE" w:rsidRPr="004C7B45" w:rsidTr="006C1AB3">
        <w:trPr>
          <w:trHeight w:val="525"/>
          <w:jc w:val="center"/>
        </w:trPr>
        <w:tc>
          <w:tcPr>
            <w:tcW w:w="6663" w:type="dxa"/>
            <w:tcBorders>
              <w:top w:val="single" w:sz="8" w:space="0" w:color="5B9BD5"/>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127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Programado  junio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c>
          <w:tcPr>
            <w:tcW w:w="1134"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 xml:space="preserve">Avance </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Junio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Cumplimiento junio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cstheme="minorHAnsi"/>
                <w:color w:val="FFFFFF" w:themeColor="background1"/>
                <w:kern w:val="24"/>
                <w:sz w:val="18"/>
                <w:szCs w:val="18"/>
                <w:lang w:val="es-ES"/>
              </w:rPr>
              <w:t>%</w:t>
            </w:r>
          </w:p>
        </w:tc>
      </w:tr>
      <w:tr w:rsidR="00C945CE" w:rsidRPr="004C7B45" w:rsidTr="006C1AB3">
        <w:trPr>
          <w:trHeight w:val="695"/>
          <w:jc w:val="center"/>
        </w:trPr>
        <w:tc>
          <w:tcPr>
            <w:tcW w:w="666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13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32</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79</w:t>
            </w:r>
          </w:p>
        </w:tc>
      </w:tr>
      <w:tr w:rsidR="00C945CE" w:rsidRPr="004C7B45" w:rsidTr="006C1AB3">
        <w:trPr>
          <w:trHeight w:val="544"/>
          <w:jc w:val="center"/>
        </w:trPr>
        <w:tc>
          <w:tcPr>
            <w:tcW w:w="666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48</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39</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81</w:t>
            </w:r>
          </w:p>
        </w:tc>
      </w:tr>
      <w:tr w:rsidR="00C945CE" w:rsidRPr="004C7B45" w:rsidTr="006C1AB3">
        <w:trPr>
          <w:trHeight w:val="262"/>
          <w:jc w:val="center"/>
        </w:trPr>
        <w:tc>
          <w:tcPr>
            <w:tcW w:w="666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12. Fortalecer el SIAC y el SIA del Ideam</w:t>
            </w:r>
          </w:p>
        </w:tc>
        <w:tc>
          <w:tcPr>
            <w:tcW w:w="127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44%</w:t>
            </w:r>
          </w:p>
        </w:tc>
        <w:tc>
          <w:tcPr>
            <w:tcW w:w="113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44</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100</w:t>
            </w:r>
          </w:p>
        </w:tc>
      </w:tr>
      <w:tr w:rsidR="00C945CE" w:rsidRPr="004C7B45" w:rsidTr="006C1AB3">
        <w:trPr>
          <w:trHeight w:val="549"/>
          <w:jc w:val="center"/>
        </w:trPr>
        <w:tc>
          <w:tcPr>
            <w:tcW w:w="666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41</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40</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color w:val="000000"/>
                <w:sz w:val="18"/>
                <w:szCs w:val="18"/>
              </w:rPr>
            </w:pPr>
            <w:r w:rsidRPr="00BA0C13">
              <w:rPr>
                <w:rFonts w:cstheme="minorHAnsi"/>
                <w:color w:val="000000"/>
                <w:sz w:val="18"/>
                <w:szCs w:val="18"/>
              </w:rPr>
              <w:t>98</w:t>
            </w:r>
          </w:p>
        </w:tc>
      </w:tr>
      <w:tr w:rsidR="00C945CE" w:rsidRPr="004C7B45" w:rsidTr="006C1AB3">
        <w:trPr>
          <w:trHeight w:val="60"/>
          <w:jc w:val="center"/>
        </w:trPr>
        <w:tc>
          <w:tcPr>
            <w:tcW w:w="9072"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cstheme="minorHAnsi"/>
                <w:b/>
                <w:color w:val="000000"/>
                <w:sz w:val="18"/>
                <w:szCs w:val="18"/>
              </w:rPr>
            </w:pP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cstheme="minorHAnsi"/>
                <w:b/>
                <w:color w:val="000000"/>
                <w:sz w:val="18"/>
                <w:szCs w:val="18"/>
              </w:rPr>
            </w:pPr>
            <w:r w:rsidRPr="00BA0C13">
              <w:rPr>
                <w:rFonts w:cstheme="minorHAnsi"/>
                <w:b/>
                <w:color w:val="000000"/>
                <w:sz w:val="18"/>
                <w:szCs w:val="18"/>
              </w:rPr>
              <w:t>89</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jc w:val="both"/>
        <w:rPr>
          <w:rFonts w:eastAsiaTheme="majorEastAsia" w:cstheme="minorHAnsi"/>
          <w:color w:val="0070C0"/>
        </w:rPr>
      </w:pPr>
      <w:r w:rsidRPr="00BA0C13">
        <w:rPr>
          <w:rFonts w:eastAsiaTheme="majorEastAsia" w:cstheme="minorHAnsi"/>
          <w:color w:val="0070C0"/>
        </w:rPr>
        <w:t>Actividad principal 10. Fortalecer el seguimiento y monitoreo de los ecosistemas y sus servicios</w:t>
      </w:r>
    </w:p>
    <w:p w:rsidR="00C945CE" w:rsidRPr="00BA0C13" w:rsidRDefault="00C945CE" w:rsidP="00C945CE">
      <w:pPr>
        <w:spacing w:after="0" w:line="240" w:lineRule="auto"/>
        <w:jc w:val="both"/>
        <w:rPr>
          <w:rFonts w:eastAsiaTheme="majorEastAsia" w:cstheme="minorHAnsi"/>
          <w:color w:val="2E74B5" w:themeColor="accent1" w:themeShade="BF"/>
          <w:sz w:val="24"/>
          <w:szCs w:val="24"/>
          <w:u w:val="single"/>
        </w:rPr>
      </w:pPr>
    </w:p>
    <w:tbl>
      <w:tblPr>
        <w:tblStyle w:val="Tabladecuadrcula4-nfasis51"/>
        <w:tblW w:w="10485" w:type="dxa"/>
        <w:jc w:val="center"/>
        <w:tblLayout w:type="fixed"/>
        <w:tblLook w:val="04A0" w:firstRow="1" w:lastRow="0" w:firstColumn="1" w:lastColumn="0" w:noHBand="0" w:noVBand="1"/>
      </w:tblPr>
      <w:tblGrid>
        <w:gridCol w:w="2274"/>
        <w:gridCol w:w="1276"/>
        <w:gridCol w:w="1275"/>
        <w:gridCol w:w="1543"/>
        <w:gridCol w:w="1297"/>
        <w:gridCol w:w="1260"/>
        <w:gridCol w:w="156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9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2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7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71. Fortalecer el seguimiento y monitoreo de los ecosistemas y sus servicios ecosistémicos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5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acuáticos del país</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45</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themeColor="text1"/>
                <w:kern w:val="24"/>
                <w:sz w:val="18"/>
                <w:szCs w:val="18"/>
              </w:rPr>
            </w:pPr>
            <w:r w:rsidRPr="00BA0C13">
              <w:rPr>
                <w:rFonts w:asciiTheme="minorHAnsi" w:eastAsia="MS PGothic" w:hAnsiTheme="minorHAnsi" w:cstheme="minorHAnsi"/>
                <w:color w:val="000000" w:themeColor="text1"/>
                <w:kern w:val="24"/>
                <w:sz w:val="18"/>
                <w:szCs w:val="18"/>
              </w:rPr>
              <w:t>37</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82</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sz w:val="18"/>
                <w:szCs w:val="18"/>
                <w:lang w:val="es-ES" w:eastAsia="es-ES"/>
              </w:rPr>
              <mc:AlternateContent>
                <mc:Choice Requires="wps">
                  <w:drawing>
                    <wp:anchor distT="0" distB="0" distL="114300" distR="114300" simplePos="0" relativeHeight="251739136" behindDoc="0" locked="0" layoutInCell="1" allowOverlap="1" wp14:anchorId="6BDB1FFA" wp14:editId="5066B620">
                      <wp:simplePos x="0" y="0"/>
                      <wp:positionH relativeFrom="column">
                        <wp:posOffset>194945</wp:posOffset>
                      </wp:positionH>
                      <wp:positionV relativeFrom="paragraph">
                        <wp:posOffset>46990</wp:posOffset>
                      </wp:positionV>
                      <wp:extent cx="352425" cy="361950"/>
                      <wp:effectExtent l="0" t="0" r="28575" b="19050"/>
                      <wp:wrapNone/>
                      <wp:docPr id="4256" name="Elipse 425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0586E" id="Elipse 4256" o:spid="_x0000_s1026" style="position:absolute;margin-left:15.35pt;margin-top:3.7pt;width:27.7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z9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J&#10;JZYZ/EpftHJBkPyEDLUuLNDw3q19LwW8pnJ30pv0j4WQXWZ1P7IqdpFwfDyeTxGIEo6q45PybJ5Z&#10;L16cnQ/xqwBD0qWiQufomU62vQkRY6L1YJXCBdCqvlZaZyH1irjUnmwZfmXGubBxl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" fillcolor="#ffc000 [3207]" strokecolor="#ffc000 [3207]" strokeweight="1pt">
                      <v:stroke joinstyle="miter"/>
                    </v:oval>
                  </w:pict>
                </mc:Fallback>
              </mc:AlternateContent>
            </w:r>
          </w:p>
        </w:tc>
      </w:tr>
      <w:tr w:rsidR="00C945CE" w:rsidRPr="004C7B45" w:rsidTr="006C1AB3">
        <w:trPr>
          <w:trHeight w:val="143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ind w:left="311" w:hanging="311"/>
              <w:jc w:val="both"/>
              <w:rPr>
                <w:rFonts w:cstheme="minorHAnsi"/>
                <w:b w:val="0"/>
                <w:sz w:val="18"/>
                <w:szCs w:val="18"/>
                <w:lang w:val="es-MX"/>
              </w:rPr>
            </w:pPr>
            <w:r w:rsidRPr="00BA0C13">
              <w:rPr>
                <w:rFonts w:cstheme="minorHAnsi"/>
                <w:sz w:val="18"/>
                <w:szCs w:val="18"/>
              </w:rPr>
              <w:t>Documento técnico de avance de revisión y análisis de las clasificaciones de los ecosistemas acuáticos de Colombia, basada en características hidrobiológicas.</w:t>
            </w:r>
          </w:p>
          <w:p w:rsidR="00C945CE" w:rsidRPr="00BA0C13" w:rsidRDefault="00C945CE" w:rsidP="00007494">
            <w:pPr>
              <w:numPr>
                <w:ilvl w:val="0"/>
                <w:numId w:val="22"/>
              </w:numPr>
              <w:ind w:left="311" w:hanging="311"/>
              <w:jc w:val="both"/>
              <w:rPr>
                <w:rFonts w:cstheme="minorHAnsi"/>
                <w:b w:val="0"/>
                <w:sz w:val="18"/>
                <w:szCs w:val="18"/>
                <w:lang w:val="es-MX"/>
              </w:rPr>
            </w:pPr>
            <w:r w:rsidRPr="00BA0C13">
              <w:rPr>
                <w:rFonts w:cstheme="minorHAnsi"/>
                <w:sz w:val="18"/>
                <w:szCs w:val="18"/>
              </w:rPr>
              <w:t>Documentos técnicos de avance de la revisión de iniciativas, metodologías, protocolos, alcances y escalas de monitoreo y seguimiento de los ecosistemas acuáticos, referente a dinámicas biofísicas y socioeconómicas, que se requerirían para la formulación del protocolo.</w:t>
            </w:r>
          </w:p>
          <w:p w:rsidR="00C945CE" w:rsidRPr="00BA0C13" w:rsidRDefault="00C945CE" w:rsidP="00007494">
            <w:pPr>
              <w:numPr>
                <w:ilvl w:val="0"/>
                <w:numId w:val="22"/>
              </w:numPr>
              <w:ind w:left="311" w:hanging="311"/>
              <w:jc w:val="both"/>
              <w:rPr>
                <w:rFonts w:cstheme="minorHAnsi"/>
                <w:b w:val="0"/>
                <w:sz w:val="18"/>
                <w:szCs w:val="18"/>
                <w:lang w:val="es-MX"/>
              </w:rPr>
            </w:pPr>
            <w:r w:rsidRPr="00BA0C13">
              <w:rPr>
                <w:rFonts w:cstheme="minorHAnsi"/>
                <w:sz w:val="18"/>
                <w:szCs w:val="18"/>
              </w:rPr>
              <w:t>Dos reuniones de mesas de articulación interinstitucional y la preparación logística para 1er. taller interinstitucional de socialización de la iniciativa.</w:t>
            </w:r>
          </w:p>
          <w:p w:rsidR="00C945CE" w:rsidRPr="00BA0C13" w:rsidRDefault="00C945CE" w:rsidP="006C1AB3">
            <w:pPr>
              <w:ind w:left="311"/>
              <w:jc w:val="both"/>
              <w:rPr>
                <w:rFonts w:cstheme="minorHAnsi"/>
                <w:b w:val="0"/>
                <w:sz w:val="18"/>
                <w:szCs w:val="18"/>
                <w:lang w:val="es-MX"/>
              </w:rPr>
            </w:pPr>
          </w:p>
        </w:tc>
      </w:tr>
    </w:tbl>
    <w:p w:rsidR="00C945CE" w:rsidRPr="00BA0C13" w:rsidRDefault="00C945CE" w:rsidP="00C945CE">
      <w:pPr>
        <w:spacing w:after="0"/>
        <w:rPr>
          <w:rFonts w:cstheme="minorHAnsi"/>
        </w:rPr>
      </w:pPr>
    </w:p>
    <w:tbl>
      <w:tblPr>
        <w:tblStyle w:val="Tabladecuadrcula4-nfasis51"/>
        <w:tblW w:w="10485" w:type="dxa"/>
        <w:jc w:val="center"/>
        <w:tblLayout w:type="fixed"/>
        <w:tblLook w:val="04A0" w:firstRow="1" w:lastRow="0" w:firstColumn="1" w:lastColumn="0" w:noHBand="0" w:noVBand="1"/>
      </w:tblPr>
      <w:tblGrid>
        <w:gridCol w:w="1555"/>
        <w:gridCol w:w="1559"/>
        <w:gridCol w:w="1843"/>
        <w:gridCol w:w="1559"/>
        <w:gridCol w:w="1417"/>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r w:rsidRPr="00BA0C13">
              <w:rPr>
                <w:rFonts w:eastAsia="MS PGothic" w:cstheme="minorHAnsi"/>
                <w:kern w:val="24"/>
                <w:sz w:val="18"/>
                <w:szCs w:val="18"/>
              </w:rPr>
              <w:t>%</w:t>
            </w: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81. Realizar la actualización del mapa de coberturas de la tierra escala 1:100.000, metodología Corine Land Cover</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en la implementación de la metodología de reinterpretación Corine Land Cover para el año 2018 a nivel nacional</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Cobertura digital y Documento técnico del estado de avance del Mapa de coberturas de la tierra escala 1:100.000, actualizado para el 2018</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 de implementación a nivel nacional incluido lo desarrollado por otras entidades (51% Sinchi-Parques Nacionales)</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37</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40160" behindDoc="0" locked="0" layoutInCell="1" allowOverlap="1" wp14:anchorId="0F65D0A8" wp14:editId="50026724">
                      <wp:simplePos x="0" y="0"/>
                      <wp:positionH relativeFrom="column">
                        <wp:posOffset>212725</wp:posOffset>
                      </wp:positionH>
                      <wp:positionV relativeFrom="paragraph">
                        <wp:posOffset>127635</wp:posOffset>
                      </wp:positionV>
                      <wp:extent cx="352425" cy="361950"/>
                      <wp:effectExtent l="0" t="0" r="28575" b="19050"/>
                      <wp:wrapNone/>
                      <wp:docPr id="4257" name="Elipse 425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43EA7" id="Elipse 4257" o:spid="_x0000_s1026" style="position:absolute;margin-left:16.75pt;margin-top:10.05pt;width:27.75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nU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92</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Avance acumulado del 10 % de las planchas de coberturas de la tierra, corresponde a siete planchas adicionales a las del mes de mayo, a escala 1:100.000 e interpretadas para el periodo 2018, en fase de primera y segunda revisión por control de calidad en área hidrográfica Magdalena-Cauca, del total proyectado correspondiente a 120 planchas 1:100.000, con recursos del instituto.</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1838"/>
        <w:gridCol w:w="1418"/>
        <w:gridCol w:w="1275"/>
        <w:gridCol w:w="1985"/>
        <w:gridCol w:w="1417"/>
        <w:gridCol w:w="1134"/>
        <w:gridCol w:w="14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82. Fortalecer el seguimiento y monitoreo de los ecosistemas y sus servicios ecosistémicos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98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35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21</w:t>
            </w:r>
          </w:p>
        </w:tc>
        <w:tc>
          <w:tcPr>
            <w:tcW w:w="14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60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ES" w:eastAsia="es-ES"/>
              </w:rPr>
              <mc:AlternateContent>
                <mc:Choice Requires="wps">
                  <w:drawing>
                    <wp:anchor distT="0" distB="0" distL="114300" distR="114300" simplePos="0" relativeHeight="251741184" behindDoc="0" locked="0" layoutInCell="1" allowOverlap="1" wp14:anchorId="073BAD11" wp14:editId="176B289D">
                      <wp:simplePos x="0" y="0"/>
                      <wp:positionH relativeFrom="column">
                        <wp:posOffset>158750</wp:posOffset>
                      </wp:positionH>
                      <wp:positionV relativeFrom="paragraph">
                        <wp:posOffset>38735</wp:posOffset>
                      </wp:positionV>
                      <wp:extent cx="352425" cy="361950"/>
                      <wp:effectExtent l="0" t="0" r="28575" b="19050"/>
                      <wp:wrapNone/>
                      <wp:docPr id="109" name="Elipse 1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03682" id="Elipse 109" o:spid="_x0000_s1026" style="position:absolute;margin-left:12.5pt;margin-top:3.05pt;width:27.75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BfkAIAALc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" fillcolor="#ffc000 [3207]" strokecolor="#ffc000 [3207]"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tabs>
                <w:tab w:val="clear" w:pos="360"/>
                <w:tab w:val="num" w:pos="311"/>
              </w:tabs>
              <w:ind w:left="311" w:hanging="311"/>
              <w:rPr>
                <w:rFonts w:cstheme="minorHAnsi"/>
                <w:b w:val="0"/>
                <w:sz w:val="18"/>
                <w:szCs w:val="18"/>
                <w:lang w:val="es-MX"/>
              </w:rPr>
            </w:pPr>
            <w:r w:rsidRPr="00BA0C13">
              <w:rPr>
                <w:rFonts w:cstheme="minorHAnsi"/>
                <w:sz w:val="18"/>
                <w:szCs w:val="18"/>
                <w:lang w:val="es-MX"/>
              </w:rPr>
              <w:t>De acuerdo a la reformulación de la meta, según solicitud enviada a la OAP en el mes de mayo, se inició nuevamente el proceso de contratación con una profesional. Dado que hubo desistimiento de dos profesionales.</w:t>
            </w:r>
          </w:p>
          <w:p w:rsidR="00C945CE" w:rsidRPr="00BA0C13" w:rsidRDefault="00C945CE" w:rsidP="00007494">
            <w:pPr>
              <w:numPr>
                <w:ilvl w:val="0"/>
                <w:numId w:val="22"/>
              </w:numPr>
              <w:tabs>
                <w:tab w:val="clear" w:pos="360"/>
                <w:tab w:val="num" w:pos="311"/>
              </w:tabs>
              <w:ind w:left="311" w:hanging="311"/>
              <w:rPr>
                <w:rFonts w:cstheme="minorHAnsi"/>
                <w:b w:val="0"/>
                <w:sz w:val="18"/>
                <w:szCs w:val="18"/>
                <w:lang w:val="es-MX"/>
              </w:rPr>
            </w:pPr>
            <w:r w:rsidRPr="00BA0C13">
              <w:rPr>
                <w:rFonts w:cstheme="minorHAnsi"/>
                <w:sz w:val="18"/>
                <w:szCs w:val="18"/>
                <w:lang w:val="es-MX"/>
              </w:rPr>
              <w:t xml:space="preserve">Documento final de la Propuesta de Estrategia de Monitoreo Integrado de Ecosistemas de Alta Montaña de Colombia. Publicación de artículo científico con la propuesta de estrategia de monitoreo, aprobados por el comité científico del </w:t>
            </w:r>
            <w:r w:rsidRPr="00BA0C13">
              <w:rPr>
                <w:rFonts w:cstheme="minorHAnsi"/>
                <w:sz w:val="18"/>
                <w:szCs w:val="24"/>
              </w:rPr>
              <w:t>Ideam</w:t>
            </w:r>
            <w:r w:rsidRPr="00BA0C13">
              <w:rPr>
                <w:rFonts w:cstheme="minorHAnsi"/>
                <w:sz w:val="18"/>
                <w:szCs w:val="18"/>
                <w:lang w:val="es-MX"/>
              </w:rPr>
              <w:t>.</w:t>
            </w:r>
          </w:p>
          <w:p w:rsidR="00C945CE" w:rsidRPr="00BA0C13" w:rsidRDefault="00C945CE" w:rsidP="00007494">
            <w:pPr>
              <w:numPr>
                <w:ilvl w:val="0"/>
                <w:numId w:val="22"/>
              </w:numPr>
              <w:tabs>
                <w:tab w:val="clear" w:pos="360"/>
                <w:tab w:val="num" w:pos="311"/>
              </w:tabs>
              <w:ind w:left="311" w:hanging="311"/>
              <w:rPr>
                <w:rFonts w:cstheme="minorHAnsi"/>
                <w:b w:val="0"/>
                <w:sz w:val="24"/>
                <w:lang w:val="es-MX"/>
              </w:rPr>
            </w:pPr>
            <w:r w:rsidRPr="00BA0C13">
              <w:rPr>
                <w:rFonts w:cstheme="minorHAnsi"/>
                <w:sz w:val="18"/>
                <w:szCs w:val="18"/>
                <w:lang w:val="es-MX"/>
              </w:rPr>
              <w:t>Taller de consolidación de la iniciativa de monitoreo integrado de ecosistemas de alta montaña.</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rPr>
          <w:rFonts w:cstheme="minorHAnsi"/>
          <w:b/>
          <w:color w:val="0070C0"/>
        </w:rPr>
      </w:pPr>
      <w:r w:rsidRPr="00BA0C13">
        <w:rPr>
          <w:rFonts w:eastAsiaTheme="majorEastAsia" w:cstheme="minorHAnsi"/>
          <w:color w:val="0070C0"/>
        </w:rPr>
        <w:t>Actividad principal 11. Fortalecer el programa de seguimiento y monitoreo de bosques</w:t>
      </w:r>
    </w:p>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405"/>
        <w:gridCol w:w="11"/>
        <w:gridCol w:w="1265"/>
        <w:gridCol w:w="10"/>
        <w:gridCol w:w="1407"/>
        <w:gridCol w:w="1418"/>
        <w:gridCol w:w="1286"/>
        <w:gridCol w:w="1134"/>
        <w:gridCol w:w="155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r w:rsidRPr="00BA0C13">
              <w:rPr>
                <w:rFonts w:cstheme="minorHAnsi"/>
                <w:sz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5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6"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72. Apoyar la continuidad en la operación del Sistema de Monitoreo de Bosques y Carbono (SMByC) para incorporación del monitoreo de incendios en la deforestación o la degradación forestal </w:t>
            </w:r>
          </w:p>
        </w:tc>
        <w:tc>
          <w:tcPr>
            <w:tcW w:w="1275"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Porcentaje de avance en la actualización del modelo de incendios en la cobertura vegetal</w:t>
            </w:r>
          </w:p>
        </w:tc>
        <w:tc>
          <w:tcPr>
            <w:tcW w:w="140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Propuesta del modelo SIGPI actualizado </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 del Modelo SIGPI actualizado con la incorporación del monitoreo de incendios en la deforestación y degradación forestal</w:t>
            </w:r>
          </w:p>
        </w:tc>
        <w:tc>
          <w:tcPr>
            <w:tcW w:w="12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30</w:t>
            </w:r>
          </w:p>
        </w:tc>
        <w:tc>
          <w:tcPr>
            <w:tcW w:w="155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60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ES" w:eastAsia="es-ES"/>
              </w:rPr>
              <mc:AlternateContent>
                <mc:Choice Requires="wps">
                  <w:drawing>
                    <wp:anchor distT="0" distB="0" distL="114300" distR="114300" simplePos="0" relativeHeight="251742208" behindDoc="0" locked="0" layoutInCell="1" allowOverlap="1" wp14:anchorId="0501D4CC" wp14:editId="324D4DB5">
                      <wp:simplePos x="0" y="0"/>
                      <wp:positionH relativeFrom="column">
                        <wp:posOffset>203835</wp:posOffset>
                      </wp:positionH>
                      <wp:positionV relativeFrom="paragraph">
                        <wp:posOffset>34290</wp:posOffset>
                      </wp:positionV>
                      <wp:extent cx="352425" cy="361950"/>
                      <wp:effectExtent l="0" t="0" r="28575" b="19050"/>
                      <wp:wrapNone/>
                      <wp:docPr id="4258" name="Elipse 425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5374D" id="Elipse 4258" o:spid="_x0000_s1026" style="position:absolute;margin-left:16.05pt;margin-top:2.7pt;width:27.75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bwkA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" fillcolor="#ffc000 [3207]" strokecolor="#ffc000 [3207]"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0" w:type="dxa"/>
            <w:gridSpan w:val="9"/>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Identificación de puntos de articulación entre el trabajo que realiza en el tema de incendios el SMBYC y el modelo de SIGPI (OSPA). </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Revisión del aplicativo de puntos de calor y cicatrices de deforestación por incendios forestales. (contratos de Xavier Corredor y Álvaro Cubillos)</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Avances en la modelación de fuegos, a través del </w:t>
            </w:r>
            <w:r w:rsidRPr="00BA0C13">
              <w:rPr>
                <w:rFonts w:cstheme="minorHAnsi"/>
                <w:i/>
                <w:sz w:val="18"/>
                <w:szCs w:val="18"/>
              </w:rPr>
              <w:t xml:space="preserve">software </w:t>
            </w:r>
            <w:r w:rsidRPr="00BA0C13">
              <w:rPr>
                <w:rFonts w:cstheme="minorHAnsi"/>
                <w:sz w:val="18"/>
                <w:szCs w:val="18"/>
              </w:rPr>
              <w:t>Flammap. Se realizaron 20 simulaciones de 100 fuegos con parámetros de clima y vientos durante cinco días (Contrato Álvaro Cubillos).</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Ajuste a los contenidos de la página web para el monitoreo de puntos de calor en el nuevo dominio http://puntosdecalor.ideam.gov.co, que permite tener claridad sobre los trabajos en el tema de incendios por parte del Ideam. (contrato Xavier corredor, link: </w:t>
            </w:r>
            <w:hyperlink r:id="rId35" w:history="1">
              <w:r w:rsidRPr="00BA0C13">
                <w:rPr>
                  <w:rStyle w:val="Hipervnculo"/>
                  <w:rFonts w:cstheme="minorHAnsi"/>
                  <w:color w:val="auto"/>
                  <w:sz w:val="18"/>
                  <w:szCs w:val="18"/>
                </w:rPr>
                <w:t>http://puntosdecalor.ideam.gov.co</w:t>
              </w:r>
            </w:hyperlink>
          </w:p>
          <w:p w:rsidR="00C945CE" w:rsidRPr="00BA0C13" w:rsidRDefault="00C945CE" w:rsidP="006C1AB3">
            <w:pPr>
              <w:ind w:left="36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2547"/>
        <w:gridCol w:w="7"/>
        <w:gridCol w:w="1274"/>
        <w:gridCol w:w="1564"/>
        <w:gridCol w:w="840"/>
        <w:gridCol w:w="1709"/>
        <w:gridCol w:w="1133"/>
        <w:gridCol w:w="14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281"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r w:rsidRPr="00BA0C13">
              <w:rPr>
                <w:rFonts w:cstheme="minorHAnsi"/>
                <w:sz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4"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73. Efectuar el monitoreo del ciclo del carbono en ecosistemas de alta montaña</w:t>
            </w:r>
          </w:p>
        </w:tc>
        <w:tc>
          <w:tcPr>
            <w:tcW w:w="127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themeColor="text1"/>
                <w:kern w:val="24"/>
                <w:sz w:val="18"/>
                <w:szCs w:val="18"/>
              </w:rPr>
            </w:pPr>
            <w:r w:rsidRPr="00BA0C13">
              <w:rPr>
                <w:rFonts w:asciiTheme="minorHAnsi" w:eastAsia="MS PGothic" w:hAnsiTheme="minorHAnsi" w:cstheme="minorHAnsi"/>
                <w:color w:val="000000" w:themeColor="text1"/>
                <w:kern w:val="24"/>
                <w:sz w:val="18"/>
                <w:szCs w:val="18"/>
              </w:rPr>
              <w:t>Documento que compile las principales conclusiones y resultados de los análisis de los tres años de monitoreo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de conclusiones y resultados de los análisis de los tres años de monitoreo.</w:t>
            </w:r>
          </w:p>
        </w:tc>
        <w:tc>
          <w:tcPr>
            <w:tcW w:w="84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1 </w:t>
            </w:r>
          </w:p>
        </w:tc>
        <w:tc>
          <w:tcPr>
            <w:tcW w:w="1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40</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40</w:t>
            </w:r>
          </w:p>
        </w:tc>
        <w:tc>
          <w:tcPr>
            <w:tcW w:w="142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43232" behindDoc="0" locked="0" layoutInCell="1" allowOverlap="1" wp14:anchorId="5AAAEA0D" wp14:editId="69E1D1A2">
                      <wp:simplePos x="0" y="0"/>
                      <wp:positionH relativeFrom="column">
                        <wp:posOffset>221615</wp:posOffset>
                      </wp:positionH>
                      <wp:positionV relativeFrom="paragraph">
                        <wp:posOffset>38735</wp:posOffset>
                      </wp:positionV>
                      <wp:extent cx="352425" cy="361950"/>
                      <wp:effectExtent l="0" t="0" r="28575" b="19050"/>
                      <wp:wrapNone/>
                      <wp:docPr id="4259" name="Elipse 425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5B030" id="Elipse 4259" o:spid="_x0000_s1026" style="position:absolute;margin-left:17.45pt;margin-top:3.05pt;width:27.75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 xml:space="preserve">Resultados de la primera campaña de monitoreo realizada en el Parque Nacional Natural Chingaza y PNN de Los Nevados: </w:t>
            </w:r>
          </w:p>
          <w:p w:rsidR="00C945CE" w:rsidRPr="00BA0C13" w:rsidRDefault="00C945CE" w:rsidP="00007494">
            <w:pPr>
              <w:numPr>
                <w:ilvl w:val="0"/>
                <w:numId w:val="94"/>
              </w:numPr>
              <w:tabs>
                <w:tab w:val="left" w:pos="596"/>
              </w:tabs>
              <w:ind w:firstLine="94"/>
              <w:jc w:val="both"/>
              <w:rPr>
                <w:rFonts w:cstheme="minorHAnsi"/>
                <w:b w:val="0"/>
                <w:sz w:val="18"/>
                <w:szCs w:val="18"/>
                <w:lang w:val="es-MX"/>
              </w:rPr>
            </w:pPr>
            <w:r w:rsidRPr="00BA0C13">
              <w:rPr>
                <w:rFonts w:cstheme="minorHAnsi"/>
                <w:sz w:val="18"/>
                <w:szCs w:val="18"/>
              </w:rPr>
              <w:t xml:space="preserve"> Bases de datos actualizadas.</w:t>
            </w:r>
          </w:p>
          <w:p w:rsidR="00C945CE" w:rsidRPr="00BA0C13" w:rsidRDefault="00C945CE" w:rsidP="00007494">
            <w:pPr>
              <w:numPr>
                <w:ilvl w:val="0"/>
                <w:numId w:val="94"/>
              </w:numPr>
              <w:tabs>
                <w:tab w:val="clear" w:pos="360"/>
                <w:tab w:val="num" w:pos="738"/>
              </w:tabs>
              <w:ind w:left="738" w:hanging="284"/>
              <w:jc w:val="both"/>
              <w:rPr>
                <w:rFonts w:cstheme="minorHAnsi"/>
                <w:b w:val="0"/>
                <w:sz w:val="18"/>
                <w:szCs w:val="18"/>
                <w:lang w:val="es-MX"/>
              </w:rPr>
            </w:pPr>
            <w:r w:rsidRPr="00BA0C13">
              <w:rPr>
                <w:rFonts w:cstheme="minorHAnsi"/>
                <w:sz w:val="18"/>
                <w:szCs w:val="18"/>
              </w:rPr>
              <w:t>Informes de: a) Documento de resultados de monitoreo en Suelos, b) resultados de monitoreo de biomasa aérea y subterránea, y c) Resultados de monitoreo de humedales.</w:t>
            </w:r>
          </w:p>
          <w:p w:rsidR="00C945CE" w:rsidRPr="00BA0C13" w:rsidRDefault="00C945CE" w:rsidP="00007494">
            <w:pPr>
              <w:numPr>
                <w:ilvl w:val="0"/>
                <w:numId w:val="22"/>
              </w:numPr>
              <w:tabs>
                <w:tab w:val="clear" w:pos="360"/>
                <w:tab w:val="num" w:pos="738"/>
              </w:tabs>
              <w:ind w:left="313" w:hanging="313"/>
              <w:jc w:val="both"/>
              <w:rPr>
                <w:rFonts w:cstheme="minorHAnsi"/>
                <w:sz w:val="18"/>
                <w:szCs w:val="18"/>
                <w:lang w:val="es-MX"/>
              </w:rPr>
            </w:pPr>
            <w:r w:rsidRPr="00BA0C13">
              <w:rPr>
                <w:rFonts w:cstheme="minorHAnsi"/>
                <w:sz w:val="18"/>
                <w:szCs w:val="18"/>
              </w:rPr>
              <w:t>Avance de productos (contrato 239 de 2019, suscrito entre el Ideam y la Pontifica Universidad Javeriana).</w:t>
            </w:r>
          </w:p>
          <w:p w:rsidR="00C945CE" w:rsidRPr="00BA0C13" w:rsidRDefault="00C945CE" w:rsidP="006C1AB3">
            <w:pPr>
              <w:ind w:left="360" w:hanging="47"/>
              <w:jc w:val="both"/>
              <w:rPr>
                <w:rFonts w:cstheme="minorHAnsi"/>
                <w:sz w:val="18"/>
                <w:szCs w:val="18"/>
                <w:lang w:val="es-MX"/>
              </w:rPr>
            </w:pPr>
          </w:p>
          <w:p w:rsidR="00C945CE" w:rsidRPr="00BA0C13" w:rsidRDefault="00C945CE" w:rsidP="006C1AB3">
            <w:pPr>
              <w:ind w:left="360"/>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263"/>
        <w:gridCol w:w="1570"/>
        <w:gridCol w:w="137"/>
        <w:gridCol w:w="1412"/>
        <w:gridCol w:w="850"/>
        <w:gridCol w:w="1560"/>
        <w:gridCol w:w="1134"/>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74. Implementación de actividades para la investigación asociada a recursos genéticos forestales </w:t>
            </w:r>
          </w:p>
        </w:tc>
        <w:tc>
          <w:tcPr>
            <w:tcW w:w="157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Número de mantenimientos realizados en el Huerto semillero del Parque La Florida</w:t>
            </w:r>
          </w:p>
        </w:tc>
        <w:tc>
          <w:tcPr>
            <w:tcW w:w="1549"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Mantenimiento </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15</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30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44256" behindDoc="0" locked="0" layoutInCell="1" allowOverlap="1" wp14:anchorId="173416AF" wp14:editId="44570174">
                      <wp:simplePos x="0" y="0"/>
                      <wp:positionH relativeFrom="column">
                        <wp:posOffset>256540</wp:posOffset>
                      </wp:positionH>
                      <wp:positionV relativeFrom="paragraph">
                        <wp:posOffset>48895</wp:posOffset>
                      </wp:positionV>
                      <wp:extent cx="352425" cy="361950"/>
                      <wp:effectExtent l="0" t="0" r="28575" b="19050"/>
                      <wp:wrapNone/>
                      <wp:docPr id="110" name="Elipse 1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4F116" id="Elipse 110" o:spid="_x0000_s1026" style="position:absolute;margin-left:20.2pt;margin-top:3.85pt;width:27.7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" fillcolor="red" strokecolor="red"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Reunión con Secretaría General del instituto, para reorientación de actividades.</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Visita al Parque la Florida, para definir cantidades de obra.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Cotizaciones y estudios previos.</w:t>
            </w:r>
          </w:p>
          <w:p w:rsidR="00C945CE" w:rsidRPr="00BA0C13" w:rsidRDefault="00C945CE" w:rsidP="00007494">
            <w:pPr>
              <w:numPr>
                <w:ilvl w:val="0"/>
                <w:numId w:val="22"/>
              </w:numPr>
              <w:rPr>
                <w:rFonts w:cstheme="minorHAnsi"/>
                <w:sz w:val="18"/>
                <w:szCs w:val="18"/>
                <w:lang w:val="es-MX"/>
              </w:rPr>
            </w:pPr>
            <w:r w:rsidRPr="00BA0C13">
              <w:rPr>
                <w:rFonts w:cstheme="minorHAnsi"/>
                <w:sz w:val="18"/>
                <w:szCs w:val="18"/>
              </w:rPr>
              <w:t>Envío del proceso para apertura a la Oficina Asesora Jurídica.</w:t>
            </w:r>
          </w:p>
          <w:p w:rsidR="00C945CE" w:rsidRPr="00BA0C13" w:rsidRDefault="00C945CE" w:rsidP="006C1AB3">
            <w:pPr>
              <w:ind w:left="360"/>
              <w:rPr>
                <w:rFonts w:cstheme="minorHAnsi"/>
                <w:sz w:val="18"/>
                <w:szCs w:val="18"/>
                <w:lang w:val="es-MX"/>
              </w:rPr>
            </w:pPr>
            <w:r w:rsidRPr="00BA0C13">
              <w:rPr>
                <w:rFonts w:cstheme="minorHAnsi"/>
                <w:sz w:val="18"/>
                <w:szCs w:val="18"/>
              </w:rPr>
              <w:t xml:space="preserve"> </w:t>
            </w:r>
          </w:p>
        </w:tc>
      </w:tr>
    </w:tbl>
    <w:p w:rsidR="00C945CE" w:rsidRPr="00BA0C13" w:rsidRDefault="00C945CE" w:rsidP="00C945CE">
      <w:pPr>
        <w:spacing w:after="0" w:line="240" w:lineRule="auto"/>
        <w:rPr>
          <w:rFonts w:cstheme="minorHAnsi"/>
          <w:b/>
          <w:sz w:val="24"/>
        </w:rPr>
      </w:pPr>
    </w:p>
    <w:tbl>
      <w:tblPr>
        <w:tblStyle w:val="Tabladecuadrcula4-nfasis51"/>
        <w:tblW w:w="10500" w:type="dxa"/>
        <w:jc w:val="center"/>
        <w:tblLayout w:type="fixed"/>
        <w:tblLook w:val="04A0" w:firstRow="1" w:lastRow="0" w:firstColumn="1" w:lastColumn="0" w:noHBand="0" w:noVBand="1"/>
      </w:tblPr>
      <w:tblGrid>
        <w:gridCol w:w="2844"/>
        <w:gridCol w:w="1419"/>
        <w:gridCol w:w="1555"/>
        <w:gridCol w:w="709"/>
        <w:gridCol w:w="1417"/>
        <w:gridCol w:w="1134"/>
        <w:gridCol w:w="14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kern w:val="24"/>
                <w:sz w:val="18"/>
                <w:szCs w:val="18"/>
              </w:rPr>
              <w:t xml:space="preserve">75. Implementación de línea base del Inventario Forestal Nacional de Colombia </w:t>
            </w:r>
          </w:p>
        </w:tc>
        <w:tc>
          <w:tcPr>
            <w:tcW w:w="141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w:t>
            </w:r>
          </w:p>
        </w:tc>
        <w:tc>
          <w:tcPr>
            <w:tcW w:w="155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 con los resultados de los análisis derivados del IFN</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50</w:t>
            </w:r>
          </w:p>
        </w:tc>
        <w:tc>
          <w:tcPr>
            <w:tcW w:w="14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45280" behindDoc="0" locked="0" layoutInCell="1" allowOverlap="1" wp14:anchorId="58DF9CBA" wp14:editId="158C6064">
                      <wp:simplePos x="0" y="0"/>
                      <wp:positionH relativeFrom="column">
                        <wp:posOffset>202565</wp:posOffset>
                      </wp:positionH>
                      <wp:positionV relativeFrom="paragraph">
                        <wp:posOffset>39370</wp:posOffset>
                      </wp:positionV>
                      <wp:extent cx="389255" cy="374650"/>
                      <wp:effectExtent l="0" t="0" r="10795" b="25400"/>
                      <wp:wrapNone/>
                      <wp:docPr id="4260" name="Elipse 4260"/>
                      <wp:cNvGraphicFramePr/>
                      <a:graphic xmlns:a="http://schemas.openxmlformats.org/drawingml/2006/main">
                        <a:graphicData uri="http://schemas.microsoft.com/office/word/2010/wordprocessingShape">
                          <wps:wsp>
                            <wps:cNvSpPr/>
                            <wps:spPr>
                              <a:xfrm>
                                <a:off x="0" y="0"/>
                                <a:ext cx="389255" cy="3746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307C50" w:rsidRDefault="00732C78" w:rsidP="00C945CE">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F9CBA" id="Elipse 4260" o:spid="_x0000_s1096" style="position:absolute;left:0;text-align:left;margin-left:15.95pt;margin-top:3.1pt;width:30.65pt;height:2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" fillcolor="#70ad47 [3209]" strokecolor="#70ad47 [3209]" strokeweight="1pt">
                      <v:stroke joinstyle="miter"/>
                      <v:textbox>
                        <w:txbxContent>
                          <w:p w:rsidR="00732C78" w:rsidRPr="00307C50" w:rsidRDefault="00732C78" w:rsidP="00C945CE">
                            <w:pPr>
                              <w:jc w:val="center"/>
                              <w:rPr>
                                <w:sz w:val="18"/>
                                <w:szCs w:val="18"/>
                              </w:rPr>
                            </w:pPr>
                          </w:p>
                        </w:txbxContent>
                      </v:textbox>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rPr>
              <w:t>Revisión de documentación del Inventario Forestal Nacional (IFN) (Documento diagnóstico de información del IFN realizado, Informe de revisión diseño estadístico IFN (productos de los contratos 130, 161 de 2018 y VA-CPS-018-2019)</w:t>
            </w:r>
          </w:p>
          <w:p w:rsidR="00C945CE" w:rsidRPr="00BA0C13" w:rsidRDefault="00C945CE" w:rsidP="00007494">
            <w:pPr>
              <w:numPr>
                <w:ilvl w:val="0"/>
                <w:numId w:val="22"/>
              </w:numPr>
              <w:tabs>
                <w:tab w:val="num" w:pos="169"/>
              </w:tabs>
              <w:ind w:left="311" w:hanging="311"/>
              <w:rPr>
                <w:rFonts w:cstheme="minorHAnsi"/>
                <w:b w:val="0"/>
                <w:sz w:val="18"/>
                <w:szCs w:val="18"/>
                <w:lang w:val="es-MX"/>
              </w:rPr>
            </w:pPr>
            <w:r w:rsidRPr="00BA0C13">
              <w:rPr>
                <w:rFonts w:cstheme="minorHAnsi"/>
                <w:sz w:val="18"/>
                <w:szCs w:val="18"/>
              </w:rPr>
              <w:t xml:space="preserve">   Documento de avance para apoyar los procesos de recolección, tabulación, sistematización y análisis de información primaria procedentes del IFN, para generar los indicadores de composición florística, estructura ecológica, indicadores de riqueza y diversidad biológica y particularidades biológicas de las especies vegetales vasculares.</w:t>
            </w:r>
          </w:p>
          <w:p w:rsidR="00C945CE" w:rsidRPr="00BA0C13" w:rsidRDefault="00C945CE" w:rsidP="00007494">
            <w:pPr>
              <w:numPr>
                <w:ilvl w:val="0"/>
                <w:numId w:val="22"/>
              </w:numPr>
              <w:ind w:left="311" w:hanging="311"/>
              <w:rPr>
                <w:rFonts w:cstheme="minorHAnsi"/>
                <w:b w:val="0"/>
                <w:color w:val="00B050"/>
                <w:sz w:val="18"/>
                <w:szCs w:val="18"/>
                <w:lang w:val="es-MX"/>
              </w:rPr>
            </w:pPr>
            <w:r w:rsidRPr="00BA0C13">
              <w:rPr>
                <w:rFonts w:cstheme="minorHAnsi"/>
                <w:sz w:val="18"/>
                <w:szCs w:val="18"/>
              </w:rPr>
              <w:t>Tres talleres de trabajo interno con el equipo del SMByC y los asesores de la Dirección General</w:t>
            </w:r>
            <w:r w:rsidRPr="00BA0C13">
              <w:rPr>
                <w:rFonts w:cstheme="minorHAnsi"/>
                <w:color w:val="00B050"/>
                <w:sz w:val="18"/>
                <w:szCs w:val="18"/>
              </w:rPr>
              <w:t>.</w:t>
            </w:r>
          </w:p>
          <w:p w:rsidR="00C945CE" w:rsidRPr="00BA0C13" w:rsidRDefault="00C945CE" w:rsidP="00007494">
            <w:pPr>
              <w:numPr>
                <w:ilvl w:val="0"/>
                <w:numId w:val="22"/>
              </w:numPr>
              <w:ind w:left="311" w:hanging="311"/>
              <w:rPr>
                <w:rFonts w:cstheme="minorHAnsi"/>
                <w:b w:val="0"/>
                <w:color w:val="00B050"/>
                <w:sz w:val="18"/>
                <w:szCs w:val="18"/>
                <w:lang w:val="es-MX"/>
              </w:rPr>
            </w:pPr>
            <w:r w:rsidRPr="00BA0C13">
              <w:rPr>
                <w:rFonts w:cstheme="minorHAnsi"/>
                <w:sz w:val="18"/>
                <w:szCs w:val="18"/>
              </w:rPr>
              <w:t xml:space="preserve">Taller de avance en la implementación del IFN con </w:t>
            </w:r>
            <w:r w:rsidRPr="00BA0C13">
              <w:rPr>
                <w:rStyle w:val="nfasis"/>
                <w:rFonts w:cstheme="minorHAnsi"/>
                <w:color w:val="52565A"/>
                <w:sz w:val="18"/>
                <w:szCs w:val="18"/>
                <w:shd w:val="clear" w:color="auto" w:fill="FFFFFF"/>
              </w:rPr>
              <w:t>Instituto de Auditores Internos</w:t>
            </w:r>
            <w:r w:rsidRPr="00BA0C13">
              <w:rPr>
                <w:rFonts w:cstheme="minorHAnsi"/>
                <w:color w:val="3C4043"/>
                <w:sz w:val="18"/>
                <w:szCs w:val="18"/>
                <w:shd w:val="clear" w:color="auto" w:fill="FFFFFF"/>
              </w:rPr>
              <w:t> (</w:t>
            </w:r>
            <w:r w:rsidRPr="00BA0C13">
              <w:rPr>
                <w:rStyle w:val="nfasis"/>
                <w:rFonts w:cstheme="minorHAnsi"/>
                <w:color w:val="52565A"/>
                <w:sz w:val="18"/>
                <w:szCs w:val="18"/>
                <w:shd w:val="clear" w:color="auto" w:fill="FFFFFF"/>
              </w:rPr>
              <w:t>IIA, por su sigla en inglés</w:t>
            </w:r>
            <w:r w:rsidRPr="00BA0C13">
              <w:rPr>
                <w:rFonts w:cstheme="minorHAnsi"/>
                <w:color w:val="3C4043"/>
                <w:sz w:val="18"/>
                <w:szCs w:val="18"/>
                <w:shd w:val="clear" w:color="auto" w:fill="FFFFFF"/>
              </w:rPr>
              <w:t>)</w:t>
            </w:r>
            <w:r w:rsidRPr="00BA0C13">
              <w:rPr>
                <w:rFonts w:cstheme="minorHAnsi"/>
                <w:sz w:val="18"/>
                <w:szCs w:val="18"/>
              </w:rPr>
              <w:t xml:space="preserve">, el Servicio Forestal de los Estados Unidos, </w:t>
            </w:r>
            <w:r w:rsidRPr="00BA0C13">
              <w:rPr>
                <w:rFonts w:cstheme="minorHAnsi"/>
                <w:sz w:val="18"/>
                <w:szCs w:val="18"/>
                <w:shd w:val="clear" w:color="auto" w:fill="FFFFFF"/>
              </w:rPr>
              <w:t>Organización de las Naciones Unidas para la Alimentación y la Agricultura</w:t>
            </w:r>
            <w:r w:rsidRPr="00BA0C13">
              <w:rPr>
                <w:rFonts w:cstheme="minorHAnsi"/>
                <w:sz w:val="18"/>
                <w:szCs w:val="18"/>
              </w:rPr>
              <w:t xml:space="preserve"> (FAO), Minambiente, UNAL MED y usuarios internos del proceso (Memoria del taller).</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Avance en el ajuste del marco geoestadístico del IFN, con base en los acuerdos para la implementación de la norma NTPCE1000.</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Mapas con la muestra a implementar del IFN, en la región Pacífica.</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Cálculo de costos para la implementación de conglomerados en la región Pacífica.</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Documento de avance (propuesta inicial de capacitación para el IFN)</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rPr>
              <w:t>Documento de avance de la propuesta para apoyar los procesos de ordenación forestal en las CAR.</w:t>
            </w:r>
          </w:p>
          <w:p w:rsidR="00C945CE" w:rsidRPr="00BA0C13" w:rsidRDefault="00C945CE" w:rsidP="006C1AB3">
            <w:pPr>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1838"/>
        <w:gridCol w:w="2126"/>
        <w:gridCol w:w="1276"/>
        <w:gridCol w:w="1418"/>
        <w:gridCol w:w="1281"/>
        <w:gridCol w:w="1134"/>
        <w:gridCol w:w="14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1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21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 Documento metodológico de avance "estadísticas variables–sistema nacional de información forestal y su ficha metodológica"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28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50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50</w:t>
            </w:r>
          </w:p>
        </w:tc>
        <w:tc>
          <w:tcPr>
            <w:tcW w:w="14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46304" behindDoc="0" locked="0" layoutInCell="1" allowOverlap="1" wp14:anchorId="455AA77B" wp14:editId="41D7FAA4">
                      <wp:simplePos x="0" y="0"/>
                      <wp:positionH relativeFrom="column">
                        <wp:posOffset>194945</wp:posOffset>
                      </wp:positionH>
                      <wp:positionV relativeFrom="paragraph">
                        <wp:posOffset>113030</wp:posOffset>
                      </wp:positionV>
                      <wp:extent cx="352425" cy="361950"/>
                      <wp:effectExtent l="0" t="0" r="28575" b="19050"/>
                      <wp:wrapNone/>
                      <wp:docPr id="4261" name="Elipse 42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B9C5C" id="Elipse 4261" o:spid="_x0000_s1026" style="position:absolute;margin-left:15.35pt;margin-top:8.9pt;width:27.75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z+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rPr>
              <w:t>Reuniones de articulación con el grupo SIA y el DANE.</w:t>
            </w: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rPr>
              <w:t>Asistencia a capacitación de actualización de operaciones estadísticas preparado por DANE.</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Preparación de cronograma de capacitación en norma técnica NTC1000.</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Avances en la documentación de la metodología de la operación estadística del recurso forestal nacional siguiendo los estándares del DANE, NTCPE 1000.</w:t>
            </w:r>
          </w:p>
          <w:p w:rsidR="00C945CE" w:rsidRPr="00BA0C13" w:rsidRDefault="00C945CE" w:rsidP="00007494">
            <w:pPr>
              <w:numPr>
                <w:ilvl w:val="0"/>
                <w:numId w:val="22"/>
              </w:numPr>
              <w:rPr>
                <w:rFonts w:cstheme="minorHAnsi"/>
                <w:sz w:val="18"/>
                <w:szCs w:val="18"/>
                <w:lang w:val="es-MX"/>
              </w:rPr>
            </w:pPr>
            <w:r w:rsidRPr="00BA0C13">
              <w:rPr>
                <w:rFonts w:cstheme="minorHAnsi"/>
                <w:sz w:val="18"/>
                <w:szCs w:val="18"/>
              </w:rPr>
              <w:t xml:space="preserve">Avances en reuniones para articular los requerimientos de calidad a la operación estadística con la Oficina Asesora de Planeación. </w:t>
            </w:r>
          </w:p>
          <w:p w:rsidR="00C945CE" w:rsidRPr="00BA0C13" w:rsidRDefault="00C945CE" w:rsidP="006C1AB3">
            <w:pPr>
              <w:ind w:left="360"/>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2547"/>
        <w:gridCol w:w="6"/>
        <w:gridCol w:w="1275"/>
        <w:gridCol w:w="1564"/>
        <w:gridCol w:w="1124"/>
        <w:gridCol w:w="1425"/>
        <w:gridCol w:w="1133"/>
        <w:gridCol w:w="14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81"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2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3"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 de información forestal 2012-2016, elaborado</w:t>
            </w:r>
          </w:p>
        </w:tc>
        <w:tc>
          <w:tcPr>
            <w:tcW w:w="156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w:t>
            </w:r>
          </w:p>
        </w:tc>
        <w:tc>
          <w:tcPr>
            <w:tcW w:w="112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 </w:t>
            </w:r>
          </w:p>
        </w:tc>
        <w:tc>
          <w:tcPr>
            <w:tcW w:w="142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50</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50</w:t>
            </w:r>
          </w:p>
        </w:tc>
        <w:tc>
          <w:tcPr>
            <w:tcW w:w="142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47328" behindDoc="0" locked="0" layoutInCell="1" allowOverlap="1" wp14:anchorId="15B74112" wp14:editId="3247FAB3">
                      <wp:simplePos x="0" y="0"/>
                      <wp:positionH relativeFrom="column">
                        <wp:posOffset>194945</wp:posOffset>
                      </wp:positionH>
                      <wp:positionV relativeFrom="paragraph">
                        <wp:posOffset>113030</wp:posOffset>
                      </wp:positionV>
                      <wp:extent cx="352425" cy="361950"/>
                      <wp:effectExtent l="0" t="0" r="28575" b="19050"/>
                      <wp:wrapNone/>
                      <wp:docPr id="4262" name="Elipse 42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B4BD5" id="Elipse 4262" o:spid="_x0000_s1026" style="position:absolute;margin-left:15.35pt;margin-top:8.9pt;width:27.7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Yy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8"/>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90"/>
              </w:numPr>
              <w:tabs>
                <w:tab w:val="num" w:pos="313"/>
              </w:tabs>
              <w:ind w:left="313" w:hanging="313"/>
              <w:rPr>
                <w:rFonts w:cstheme="minorHAnsi"/>
                <w:b w:val="0"/>
                <w:sz w:val="18"/>
                <w:szCs w:val="18"/>
                <w:lang w:val="es-MX"/>
              </w:rPr>
            </w:pPr>
            <w:r w:rsidRPr="00BA0C13">
              <w:rPr>
                <w:rFonts w:cstheme="minorHAnsi"/>
                <w:sz w:val="18"/>
                <w:szCs w:val="18"/>
                <w:lang w:val="es-MX"/>
              </w:rPr>
              <w:t>Evaluación del validador geográfico.</w:t>
            </w: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lang w:val="es-MX"/>
              </w:rPr>
              <w:t xml:space="preserve">Evaluación de las nuevas funcionalidades de la interoperabilidad con </w:t>
            </w:r>
            <w:r w:rsidRPr="00BA0C13">
              <w:rPr>
                <w:rFonts w:cstheme="minorHAnsi"/>
                <w:color w:val="00B050"/>
                <w:sz w:val="18"/>
                <w:szCs w:val="18"/>
                <w:shd w:val="clear" w:color="auto" w:fill="FFFFFF"/>
              </w:rPr>
              <w:t>Salvoconducto Único Nacional en Línea (</w:t>
            </w:r>
            <w:r w:rsidRPr="00BA0C13">
              <w:rPr>
                <w:rStyle w:val="nfasis"/>
                <w:rFonts w:cstheme="minorHAnsi"/>
                <w:color w:val="00B050"/>
                <w:sz w:val="18"/>
                <w:szCs w:val="18"/>
                <w:shd w:val="clear" w:color="auto" w:fill="FFFFFF"/>
              </w:rPr>
              <w:t>SUNL</w:t>
            </w:r>
            <w:r w:rsidRPr="00BA0C13">
              <w:rPr>
                <w:rFonts w:cstheme="minorHAnsi"/>
                <w:color w:val="00B050"/>
                <w:sz w:val="18"/>
                <w:szCs w:val="18"/>
                <w:shd w:val="clear" w:color="auto" w:fill="FFFFFF"/>
              </w:rPr>
              <w:t>)</w:t>
            </w:r>
            <w:r w:rsidRPr="00BA0C13">
              <w:rPr>
                <w:rFonts w:cstheme="minorHAnsi"/>
                <w:color w:val="00B050"/>
                <w:sz w:val="18"/>
                <w:szCs w:val="18"/>
                <w:lang w:val="es-MX"/>
              </w:rPr>
              <w:t xml:space="preserve"> </w:t>
            </w:r>
            <w:r w:rsidRPr="00BA0C13">
              <w:rPr>
                <w:rFonts w:cstheme="minorHAnsi"/>
                <w:sz w:val="18"/>
                <w:szCs w:val="18"/>
                <w:lang w:val="es-MX"/>
              </w:rPr>
              <w:t>vs. módulos de aprovechamiento y movilizaciones forestales.</w:t>
            </w: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lang w:val="es-MX"/>
              </w:rPr>
              <w:t>Avance en la evaluación de la consistencia y calidad de la información sobre aprovechamiento y movilizaciones de madera, primera versión de análisis para el boletín 2012-2018.</w:t>
            </w:r>
          </w:p>
          <w:p w:rsidR="00C945CE" w:rsidRPr="00BA0C13" w:rsidRDefault="00C945CE" w:rsidP="00007494">
            <w:pPr>
              <w:numPr>
                <w:ilvl w:val="0"/>
                <w:numId w:val="22"/>
              </w:numPr>
              <w:tabs>
                <w:tab w:val="num" w:pos="311"/>
              </w:tabs>
              <w:ind w:left="311" w:hanging="311"/>
              <w:rPr>
                <w:rFonts w:cstheme="minorHAnsi"/>
                <w:b w:val="0"/>
                <w:sz w:val="18"/>
                <w:szCs w:val="18"/>
                <w:lang w:val="es-MX"/>
              </w:rPr>
            </w:pPr>
            <w:r w:rsidRPr="00BA0C13">
              <w:rPr>
                <w:rFonts w:cstheme="minorHAnsi"/>
                <w:sz w:val="18"/>
                <w:szCs w:val="18"/>
                <w:lang w:val="es-MX"/>
              </w:rPr>
              <w:t xml:space="preserve">Avance del boletín de información forestal, capítulos de aprovechamiento forestal, salvoconductos y remisiones de madera </w:t>
            </w:r>
          </w:p>
          <w:p w:rsidR="00C945CE" w:rsidRPr="00BA0C13" w:rsidRDefault="00C945CE" w:rsidP="006C1AB3">
            <w:pPr>
              <w:ind w:left="311"/>
              <w:rPr>
                <w:rFonts w:cstheme="minorHAnsi"/>
                <w:b w:val="0"/>
                <w:sz w:val="18"/>
                <w:szCs w:val="18"/>
                <w:lang w:val="es-MX"/>
              </w:rPr>
            </w:pPr>
            <w:r w:rsidRPr="00BA0C13">
              <w:rPr>
                <w:rFonts w:cstheme="minorHAnsi"/>
                <w:sz w:val="18"/>
                <w:szCs w:val="18"/>
                <w:lang w:val="es-MX"/>
              </w:rPr>
              <w:t>(listados de asistencia, correos intercambiados, productos de los contratos197, 238 186 de 2019, documentos preparados).</w:t>
            </w:r>
          </w:p>
          <w:p w:rsidR="00C945CE" w:rsidRPr="00BA0C13" w:rsidRDefault="00C945CE" w:rsidP="006C1AB3">
            <w:pPr>
              <w:ind w:left="72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ind w:left="-142"/>
        <w:rPr>
          <w:rFonts w:eastAsiaTheme="majorEastAsia" w:cstheme="minorHAnsi"/>
          <w:color w:val="0070C0"/>
          <w:lang w:val="es-MX"/>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12. Fortalecer el SIAC y el SIA del </w:t>
      </w:r>
      <w:r w:rsidRPr="00BA0C13">
        <w:rPr>
          <w:rFonts w:cstheme="minorHAnsi"/>
          <w:color w:val="0070C0"/>
        </w:rPr>
        <w:t>Ideam</w:t>
      </w:r>
    </w:p>
    <w:tbl>
      <w:tblPr>
        <w:tblStyle w:val="Tabladecuadrcula4-nfasis51"/>
        <w:tblW w:w="10495" w:type="dxa"/>
        <w:jc w:val="center"/>
        <w:tblLayout w:type="fixed"/>
        <w:tblLook w:val="04A0" w:firstRow="1" w:lastRow="0" w:firstColumn="1" w:lastColumn="0" w:noHBand="0" w:noVBand="1"/>
      </w:tblPr>
      <w:tblGrid>
        <w:gridCol w:w="2708"/>
        <w:gridCol w:w="1416"/>
        <w:gridCol w:w="1138"/>
        <w:gridCol w:w="844"/>
        <w:gridCol w:w="1418"/>
        <w:gridCol w:w="1419"/>
        <w:gridCol w:w="155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708" w:type="dxa"/>
            <w:vAlign w:val="center"/>
          </w:tcPr>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77. Dar cumplimiento a las líneas estratégicas definidas en el plan de acción de SIAC 2015-2020</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p>
        </w:tc>
        <w:tc>
          <w:tcPr>
            <w:tcW w:w="14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Plan de acción 2015-2020 </w:t>
            </w:r>
          </w:p>
        </w:tc>
        <w:tc>
          <w:tcPr>
            <w:tcW w:w="11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acción</w:t>
            </w:r>
          </w:p>
        </w:tc>
        <w:tc>
          <w:tcPr>
            <w:tcW w:w="84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 1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41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55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48352" behindDoc="0" locked="0" layoutInCell="1" allowOverlap="1" wp14:anchorId="0E69707C" wp14:editId="7E0CF526">
                      <wp:simplePos x="0" y="0"/>
                      <wp:positionH relativeFrom="column">
                        <wp:posOffset>111125</wp:posOffset>
                      </wp:positionH>
                      <wp:positionV relativeFrom="paragraph">
                        <wp:posOffset>92075</wp:posOffset>
                      </wp:positionV>
                      <wp:extent cx="436245" cy="441325"/>
                      <wp:effectExtent l="0" t="0" r="20955" b="15875"/>
                      <wp:wrapNone/>
                      <wp:docPr id="4263" name="Elipse 4263"/>
                      <wp:cNvGraphicFramePr/>
                      <a:graphic xmlns:a="http://schemas.openxmlformats.org/drawingml/2006/main">
                        <a:graphicData uri="http://schemas.microsoft.com/office/word/2010/wordprocessingShape">
                          <wps:wsp>
                            <wps:cNvSpPr/>
                            <wps:spPr>
                              <a:xfrm>
                                <a:off x="0" y="0"/>
                                <a:ext cx="436245" cy="4413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C78" w:rsidRPr="00307C50" w:rsidRDefault="00732C78" w:rsidP="00C945CE">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9707C" id="Elipse 4263" o:spid="_x0000_s1097" style="position:absolute;left:0;text-align:left;margin-left:8.75pt;margin-top:7.25pt;width:34.35pt;height:3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" fillcolor="#70ad47 [3209]" strokecolor="#70ad47 [3209]" strokeweight="1pt">
                      <v:stroke joinstyle="miter"/>
                      <v:textbox>
                        <w:txbxContent>
                          <w:p w:rsidR="00732C78" w:rsidRPr="00307C50" w:rsidRDefault="00732C78" w:rsidP="00C945CE">
                            <w:pPr>
                              <w:jc w:val="center"/>
                              <w:rPr>
                                <w:sz w:val="18"/>
                                <w:szCs w:val="18"/>
                              </w:rPr>
                            </w:pPr>
                          </w:p>
                        </w:txbxContent>
                      </v:textbox>
                    </v:oval>
                  </w:pict>
                </mc:Fallback>
              </mc:AlternateContent>
            </w:r>
          </w:p>
        </w:tc>
      </w:tr>
      <w:tr w:rsidR="00C945CE" w:rsidRPr="004C7B45" w:rsidTr="006C1AB3">
        <w:trPr>
          <w:trHeight w:val="425"/>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0070C0"/>
                <w:sz w:val="20"/>
                <w:szCs w:val="26"/>
              </w:rPr>
            </w:pPr>
          </w:p>
          <w:p w:rsidR="00C945CE" w:rsidRPr="00BA0C13" w:rsidRDefault="00C945CE" w:rsidP="006C1AB3">
            <w:pPr>
              <w:rPr>
                <w:rFonts w:eastAsiaTheme="majorEastAsia" w:cstheme="minorHAnsi"/>
                <w:color w:val="0070C0"/>
                <w:sz w:val="20"/>
                <w:szCs w:val="26"/>
              </w:rPr>
            </w:pPr>
            <w:r w:rsidRPr="00BA0C13">
              <w:rPr>
                <w:rFonts w:eastAsiaTheme="majorEastAsia" w:cstheme="minorHAnsi"/>
                <w:color w:val="0070C0"/>
                <w:sz w:val="20"/>
                <w:szCs w:val="26"/>
              </w:rPr>
              <w:t>Descripción del avance</w:t>
            </w:r>
          </w:p>
          <w:p w:rsidR="00C945CE" w:rsidRPr="00BA0C13" w:rsidRDefault="00C945CE" w:rsidP="006C1AB3">
            <w:pPr>
              <w:rPr>
                <w:rFonts w:eastAsiaTheme="majorEastAsia" w:cstheme="minorHAnsi"/>
                <w:color w:val="0070C0"/>
                <w:sz w:val="20"/>
                <w:szCs w:val="26"/>
              </w:rPr>
            </w:pPr>
          </w:p>
          <w:p w:rsidR="00C945CE" w:rsidRPr="00BA0C13" w:rsidRDefault="00C945CE" w:rsidP="00007494">
            <w:pPr>
              <w:numPr>
                <w:ilvl w:val="0"/>
                <w:numId w:val="22"/>
              </w:numPr>
              <w:tabs>
                <w:tab w:val="num" w:pos="311"/>
              </w:tabs>
              <w:ind w:left="311" w:hanging="284"/>
              <w:rPr>
                <w:rFonts w:cstheme="minorHAnsi"/>
                <w:b w:val="0"/>
                <w:sz w:val="18"/>
                <w:szCs w:val="18"/>
                <w:lang w:val="es-MX"/>
              </w:rPr>
            </w:pPr>
            <w:r w:rsidRPr="00BA0C13">
              <w:rPr>
                <w:rFonts w:cstheme="minorHAnsi"/>
                <w:sz w:val="18"/>
                <w:szCs w:val="18"/>
              </w:rPr>
              <w:t>Catorce</w:t>
            </w:r>
            <w:r w:rsidRPr="00BA0C13">
              <w:rPr>
                <w:rFonts w:cstheme="minorHAnsi"/>
                <w:sz w:val="18"/>
                <w:szCs w:val="18"/>
                <w:lang w:val="es-MX"/>
              </w:rPr>
              <w:t xml:space="preserve"> servicios web publicados del</w:t>
            </w:r>
            <w:r w:rsidRPr="00BA0C13">
              <w:rPr>
                <w:rFonts w:cstheme="minorHAnsi"/>
                <w:i/>
                <w:iCs/>
                <w:sz w:val="18"/>
                <w:szCs w:val="18"/>
                <w:shd w:val="clear" w:color="auto" w:fill="FFFFFF"/>
              </w:rPr>
              <w:t xml:space="preserve"> </w:t>
            </w:r>
            <w:r w:rsidRPr="00BA0C13">
              <w:rPr>
                <w:rStyle w:val="nfasis"/>
                <w:rFonts w:cstheme="minorHAnsi"/>
                <w:sz w:val="18"/>
                <w:szCs w:val="18"/>
                <w:shd w:val="clear" w:color="auto" w:fill="FFFFFF"/>
              </w:rPr>
              <w:t>Sistema de Información del Recurso Hídrico</w:t>
            </w:r>
            <w:r w:rsidRPr="00BA0C13">
              <w:rPr>
                <w:rFonts w:cstheme="minorHAnsi"/>
                <w:sz w:val="18"/>
                <w:szCs w:val="18"/>
                <w:lang w:val="es-MX"/>
              </w:rPr>
              <w:t xml:space="preserve"> (SIRH) </w:t>
            </w:r>
          </w:p>
          <w:p w:rsidR="00C945CE" w:rsidRPr="00BA0C13" w:rsidRDefault="00C945CE" w:rsidP="00007494">
            <w:pPr>
              <w:numPr>
                <w:ilvl w:val="0"/>
                <w:numId w:val="22"/>
              </w:numPr>
              <w:tabs>
                <w:tab w:val="num" w:pos="311"/>
              </w:tabs>
              <w:ind w:left="311" w:hanging="284"/>
              <w:rPr>
                <w:rFonts w:cstheme="minorHAnsi"/>
                <w:b w:val="0"/>
                <w:sz w:val="18"/>
                <w:szCs w:val="18"/>
                <w:lang w:val="es-MX"/>
              </w:rPr>
            </w:pPr>
            <w:r w:rsidRPr="00BA0C13">
              <w:rPr>
                <w:rFonts w:cstheme="minorHAnsi"/>
                <w:sz w:val="18"/>
                <w:szCs w:val="18"/>
                <w:lang w:val="es-MX"/>
              </w:rPr>
              <w:t>Reuniones de articulación SIAC-Ideam-Minambiente</w:t>
            </w:r>
          </w:p>
          <w:p w:rsidR="00C945CE" w:rsidRPr="00BA0C13" w:rsidRDefault="00C945CE" w:rsidP="00007494">
            <w:pPr>
              <w:numPr>
                <w:ilvl w:val="0"/>
                <w:numId w:val="22"/>
              </w:numPr>
              <w:tabs>
                <w:tab w:val="num" w:pos="311"/>
              </w:tabs>
              <w:ind w:left="311" w:hanging="284"/>
              <w:rPr>
                <w:rFonts w:cstheme="minorHAnsi"/>
                <w:b w:val="0"/>
                <w:sz w:val="18"/>
                <w:szCs w:val="18"/>
                <w:lang w:val="es-MX"/>
              </w:rPr>
            </w:pPr>
            <w:r w:rsidRPr="00BA0C13">
              <w:rPr>
                <w:rFonts w:cstheme="minorHAnsi"/>
                <w:sz w:val="18"/>
                <w:szCs w:val="18"/>
                <w:lang w:val="es-MX"/>
              </w:rPr>
              <w:t xml:space="preserve">Dos cursos virtuales actualizados (restauración, Sistema de Información de </w:t>
            </w:r>
            <w:r w:rsidRPr="00BA0C13">
              <w:rPr>
                <w:rFonts w:cstheme="minorHAnsi"/>
                <w:sz w:val="18"/>
                <w:szCs w:val="18"/>
                <w:shd w:val="clear" w:color="auto" w:fill="FFFFFF"/>
              </w:rPr>
              <w:t>Bifenilos Policlorados</w:t>
            </w:r>
            <w:r w:rsidRPr="00BA0C13">
              <w:rPr>
                <w:rFonts w:cstheme="minorHAnsi"/>
                <w:sz w:val="18"/>
                <w:szCs w:val="18"/>
                <w:lang w:val="es-MX"/>
              </w:rPr>
              <w:t xml:space="preserve"> (PCB) </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lang w:val="es-MX"/>
              </w:rPr>
              <w:t>Curso virtual para la implementación de PCB.</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lang w:val="es-MX"/>
              </w:rPr>
              <w:t>Cinco boletines del SIAC, publicados y distribuidos y base de datos de contactos actualizada del SIAC, con 3.700 usuarios.</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lang w:val="es-MX"/>
              </w:rPr>
              <w:t>Propuesta final de diseño del portal RETC y del RUA unificado, para implementar por parte de la consultoría.</w:t>
            </w:r>
          </w:p>
          <w:p w:rsidR="00C945CE" w:rsidRPr="00BA0C13" w:rsidRDefault="00C945CE" w:rsidP="00007494">
            <w:pPr>
              <w:numPr>
                <w:ilvl w:val="0"/>
                <w:numId w:val="22"/>
              </w:numPr>
              <w:ind w:left="311" w:hanging="311"/>
              <w:rPr>
                <w:rFonts w:cstheme="minorHAnsi"/>
                <w:b w:val="0"/>
                <w:sz w:val="18"/>
                <w:szCs w:val="18"/>
                <w:lang w:val="es-MX"/>
              </w:rPr>
            </w:pPr>
            <w:r w:rsidRPr="00BA0C13">
              <w:rPr>
                <w:rFonts w:cstheme="minorHAnsi"/>
                <w:sz w:val="18"/>
                <w:szCs w:val="18"/>
                <w:lang w:val="es-MX"/>
              </w:rPr>
              <w:t xml:space="preserve">Mejoras en </w:t>
            </w:r>
            <w:r w:rsidRPr="00BA0C13">
              <w:rPr>
                <w:rFonts w:cstheme="minorHAnsi"/>
                <w:color w:val="00B050"/>
                <w:sz w:val="18"/>
                <w:szCs w:val="18"/>
                <w:lang w:val="es-MX"/>
              </w:rPr>
              <w:t xml:space="preserve">el Portal </w:t>
            </w:r>
            <w:r w:rsidRPr="00BA0C13">
              <w:rPr>
                <w:rFonts w:cstheme="minorHAnsi"/>
                <w:sz w:val="18"/>
                <w:szCs w:val="18"/>
                <w:lang w:val="es-MX"/>
              </w:rPr>
              <w:t>SIAC y SIAC CIIFRAS (soporte, usabilidad, presentación y contenidos).</w:t>
            </w:r>
          </w:p>
          <w:p w:rsidR="00C945CE" w:rsidRPr="00BA0C13" w:rsidRDefault="00C945CE" w:rsidP="006C1AB3">
            <w:pPr>
              <w:ind w:left="311"/>
              <w:rPr>
                <w:rFonts w:cstheme="minorHAnsi"/>
                <w:b w:val="0"/>
                <w:bCs w:val="0"/>
                <w:sz w:val="18"/>
                <w:szCs w:val="18"/>
                <w:lang w:val="es-MX"/>
              </w:rPr>
            </w:pPr>
          </w:p>
          <w:p w:rsidR="00C945CE" w:rsidRPr="00BA0C13" w:rsidRDefault="00C945CE" w:rsidP="006C1AB3">
            <w:pPr>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500" w:type="dxa"/>
        <w:jc w:val="center"/>
        <w:tblLayout w:type="fixed"/>
        <w:tblLook w:val="04A0" w:firstRow="1" w:lastRow="0" w:firstColumn="1" w:lastColumn="0" w:noHBand="0" w:noVBand="1"/>
      </w:tblPr>
      <w:tblGrid>
        <w:gridCol w:w="2845"/>
        <w:gridCol w:w="1416"/>
        <w:gridCol w:w="1138"/>
        <w:gridCol w:w="1269"/>
        <w:gridCol w:w="1279"/>
        <w:gridCol w:w="1133"/>
        <w:gridCol w:w="142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2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7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78. Indicadores</w:t>
            </w:r>
          </w:p>
        </w:tc>
        <w:tc>
          <w:tcPr>
            <w:tcW w:w="14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Plan de trabajo 2019, implementado</w:t>
            </w:r>
          </w:p>
        </w:tc>
        <w:tc>
          <w:tcPr>
            <w:tcW w:w="11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trabajo</w:t>
            </w:r>
          </w:p>
        </w:tc>
        <w:tc>
          <w:tcPr>
            <w:tcW w:w="126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27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42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49376" behindDoc="0" locked="0" layoutInCell="1" allowOverlap="1" wp14:anchorId="5225A42C" wp14:editId="0917FF15">
                      <wp:simplePos x="0" y="0"/>
                      <wp:positionH relativeFrom="column">
                        <wp:posOffset>212725</wp:posOffset>
                      </wp:positionH>
                      <wp:positionV relativeFrom="paragraph">
                        <wp:posOffset>120650</wp:posOffset>
                      </wp:positionV>
                      <wp:extent cx="352425" cy="361950"/>
                      <wp:effectExtent l="0" t="0" r="28575" b="19050"/>
                      <wp:wrapNone/>
                      <wp:docPr id="4264" name="Elipse 426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FD23F" id="Elipse 4264" o:spid="_x0000_s1026" style="position:absolute;margin-left:16.75pt;margin-top:9.5pt;width:27.75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Jw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Seguimiento a la gestión y apoyo al proceso de definición, preparación y evaluación de la determinación operaciones estadísticas y apoyo al proceso de actualización y publicación de indicadores ambientales del instituto.</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Nueve indicadores actualizados, estructurados y publicados de residuos peligrosos en la página web institucional.</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Actualización de cinco hojas metodológicas correspondientes.</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Apoyo a las áreas temáticas en la revisión de las acciones adelantadas para el plan de mejora, preparación a la evaluación de las operaciones estadística</w:t>
            </w:r>
            <w:r w:rsidRPr="00BA0C13">
              <w:rPr>
                <w:rFonts w:cstheme="minorHAnsi"/>
                <w:color w:val="00B050"/>
                <w:sz w:val="18"/>
                <w:szCs w:val="18"/>
                <w:lang w:val="es-MX"/>
              </w:rPr>
              <w:t>s</w:t>
            </w:r>
            <w:r w:rsidRPr="00BA0C13">
              <w:rPr>
                <w:rFonts w:cstheme="minorHAnsi"/>
                <w:sz w:val="18"/>
                <w:szCs w:val="18"/>
                <w:lang w:val="es-MX"/>
              </w:rPr>
              <w:t xml:space="preserve"> bajo la norma NTCPE1000 de 2017, que se encuentran en el Plan Estadístico Nacional 2017-2022.</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 xml:space="preserve">Envío oficial de los ajustes a la ficha metodológica de ODS por parte del </w:t>
            </w:r>
            <w:r w:rsidRPr="00BA0C13">
              <w:rPr>
                <w:rFonts w:cstheme="minorHAnsi"/>
                <w:sz w:val="18"/>
                <w:szCs w:val="18"/>
              </w:rPr>
              <w:t>Ideam</w:t>
            </w:r>
            <w:r w:rsidRPr="00BA0C13">
              <w:rPr>
                <w:rFonts w:cstheme="minorHAnsi"/>
                <w:sz w:val="18"/>
                <w:szCs w:val="18"/>
                <w:lang w:val="es-MX"/>
              </w:rPr>
              <w:t xml:space="preserve"> al DNP.</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lang w:val="es-MX"/>
              </w:rPr>
              <w:t>Revisión, concertación y aprobación por el comité científico de 17 operaciones estadísticas del</w:t>
            </w:r>
            <w:r w:rsidRPr="00BA0C13">
              <w:rPr>
                <w:rFonts w:cstheme="minorHAnsi"/>
                <w:sz w:val="18"/>
                <w:szCs w:val="18"/>
              </w:rPr>
              <w:t xml:space="preserve"> Ideam,</w:t>
            </w:r>
            <w:r w:rsidRPr="00BA0C13" w:rsidDel="00920EB5">
              <w:rPr>
                <w:rFonts w:cstheme="minorHAnsi"/>
                <w:sz w:val="18"/>
                <w:szCs w:val="18"/>
                <w:lang w:val="es-MX"/>
              </w:rPr>
              <w:t xml:space="preserve"> </w:t>
            </w:r>
            <w:r w:rsidRPr="00BA0C13">
              <w:rPr>
                <w:rFonts w:cstheme="minorHAnsi"/>
                <w:sz w:val="18"/>
                <w:szCs w:val="18"/>
                <w:lang w:val="es-MX"/>
              </w:rPr>
              <w:t>para actualización en el Plan Estadístico Nacional (PEN).</w:t>
            </w:r>
          </w:p>
          <w:p w:rsidR="00C945CE" w:rsidRPr="00BA0C13" w:rsidRDefault="00C945CE" w:rsidP="006C1AB3">
            <w:pPr>
              <w:ind w:left="72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2840"/>
        <w:gridCol w:w="1416"/>
        <w:gridCol w:w="1138"/>
        <w:gridCol w:w="844"/>
        <w:gridCol w:w="1704"/>
        <w:gridCol w:w="1133"/>
        <w:gridCol w:w="142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2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79. Construcción de las cuentas económicas ambientales para Colombia </w:t>
            </w:r>
          </w:p>
        </w:tc>
        <w:tc>
          <w:tcPr>
            <w:tcW w:w="141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económica ambiental de bosque actualizada</w:t>
            </w:r>
          </w:p>
        </w:tc>
        <w:tc>
          <w:tcPr>
            <w:tcW w:w="11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ambiental actualizada</w:t>
            </w:r>
          </w:p>
        </w:tc>
        <w:tc>
          <w:tcPr>
            <w:tcW w:w="84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1 </w:t>
            </w:r>
          </w:p>
        </w:tc>
        <w:tc>
          <w:tcPr>
            <w:tcW w:w="170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25 </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25 </w:t>
            </w:r>
          </w:p>
        </w:tc>
        <w:tc>
          <w:tcPr>
            <w:tcW w:w="142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50400" behindDoc="0" locked="0" layoutInCell="1" allowOverlap="1" wp14:anchorId="78A18CF6" wp14:editId="68A9AC61">
                      <wp:simplePos x="0" y="0"/>
                      <wp:positionH relativeFrom="column">
                        <wp:posOffset>194945</wp:posOffset>
                      </wp:positionH>
                      <wp:positionV relativeFrom="paragraph">
                        <wp:posOffset>17780</wp:posOffset>
                      </wp:positionV>
                      <wp:extent cx="352425" cy="361950"/>
                      <wp:effectExtent l="0" t="0" r="28575" b="19050"/>
                      <wp:wrapNone/>
                      <wp:docPr id="4265" name="Elipse 426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6F772" id="Elipse 4265" o:spid="_x0000_s1026" style="position:absolute;margin-left:15.35pt;margin-top:1.4pt;width:27.75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0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95"/>
              </w:numPr>
              <w:tabs>
                <w:tab w:val="clear" w:pos="360"/>
                <w:tab w:val="num" w:pos="313"/>
              </w:tabs>
              <w:jc w:val="both"/>
              <w:rPr>
                <w:rFonts w:cstheme="minorHAnsi"/>
                <w:b w:val="0"/>
                <w:sz w:val="18"/>
                <w:szCs w:val="18"/>
                <w:lang w:val="es-MX"/>
              </w:rPr>
            </w:pPr>
            <w:r w:rsidRPr="00BA0C13">
              <w:rPr>
                <w:rFonts w:cstheme="minorHAnsi"/>
                <w:sz w:val="18"/>
                <w:szCs w:val="18"/>
              </w:rPr>
              <w:t>Documento del estado del arte de la información (primera entrega).</w:t>
            </w:r>
          </w:p>
          <w:p w:rsidR="00C945CE" w:rsidRPr="00BA0C13" w:rsidRDefault="00C945CE" w:rsidP="00007494">
            <w:pPr>
              <w:numPr>
                <w:ilvl w:val="0"/>
                <w:numId w:val="22"/>
              </w:numPr>
              <w:tabs>
                <w:tab w:val="clear" w:pos="360"/>
                <w:tab w:val="num" w:pos="313"/>
              </w:tabs>
              <w:ind w:left="311" w:hanging="311"/>
              <w:jc w:val="both"/>
              <w:rPr>
                <w:rFonts w:cstheme="minorHAnsi"/>
                <w:b w:val="0"/>
                <w:sz w:val="18"/>
                <w:szCs w:val="18"/>
                <w:lang w:val="es-MX"/>
              </w:rPr>
            </w:pPr>
            <w:r w:rsidRPr="00BA0C13">
              <w:rPr>
                <w:rFonts w:cstheme="minorHAnsi"/>
                <w:sz w:val="18"/>
                <w:szCs w:val="18"/>
              </w:rPr>
              <w:t>Matriz de análisis de la información de la cuenta de bosques.</w:t>
            </w:r>
          </w:p>
          <w:p w:rsidR="00C945CE" w:rsidRPr="00BA0C13" w:rsidRDefault="00C945CE" w:rsidP="00007494">
            <w:pPr>
              <w:numPr>
                <w:ilvl w:val="0"/>
                <w:numId w:val="22"/>
              </w:numPr>
              <w:tabs>
                <w:tab w:val="clear" w:pos="360"/>
                <w:tab w:val="num" w:pos="313"/>
              </w:tabs>
              <w:ind w:left="311" w:hanging="311"/>
              <w:jc w:val="both"/>
              <w:rPr>
                <w:rFonts w:cstheme="minorHAnsi"/>
                <w:b w:val="0"/>
                <w:sz w:val="18"/>
                <w:szCs w:val="18"/>
                <w:lang w:val="es-MX"/>
              </w:rPr>
            </w:pPr>
            <w:r w:rsidRPr="00BA0C13">
              <w:rPr>
                <w:rFonts w:cstheme="minorHAnsi"/>
                <w:sz w:val="18"/>
                <w:szCs w:val="18"/>
              </w:rPr>
              <w:t>Evaluación de identificación de las necesidades técnicas institucional para adelantar el convenio DANE-Ideam.</w:t>
            </w:r>
          </w:p>
          <w:p w:rsidR="00C945CE" w:rsidRPr="00BA0C13" w:rsidRDefault="00C945CE" w:rsidP="00007494">
            <w:pPr>
              <w:numPr>
                <w:ilvl w:val="0"/>
                <w:numId w:val="22"/>
              </w:numPr>
              <w:tabs>
                <w:tab w:val="clear" w:pos="360"/>
                <w:tab w:val="num" w:pos="313"/>
              </w:tabs>
              <w:ind w:left="311" w:hanging="311"/>
              <w:jc w:val="both"/>
              <w:rPr>
                <w:rFonts w:cstheme="minorHAnsi"/>
                <w:b w:val="0"/>
                <w:sz w:val="18"/>
                <w:szCs w:val="18"/>
                <w:lang w:val="es-MX"/>
              </w:rPr>
            </w:pPr>
            <w:r w:rsidRPr="00BA0C13">
              <w:rPr>
                <w:rFonts w:cstheme="minorHAnsi"/>
                <w:sz w:val="18"/>
                <w:szCs w:val="18"/>
              </w:rPr>
              <w:t>Reuniones interinstitucionales para avanzar en el convenio DANE-Ideam.</w:t>
            </w:r>
          </w:p>
          <w:p w:rsidR="00C945CE" w:rsidRPr="00BA0C13" w:rsidRDefault="00C945CE" w:rsidP="006C1AB3">
            <w:pPr>
              <w:ind w:left="720"/>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1980"/>
        <w:gridCol w:w="1843"/>
        <w:gridCol w:w="1417"/>
        <w:gridCol w:w="1276"/>
        <w:gridCol w:w="1417"/>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80. Gestión de información ambiental en los subsistemas de información ambiental administrados por el </w:t>
            </w:r>
            <w:r w:rsidRPr="00BA0C13">
              <w:rPr>
                <w:rFonts w:asciiTheme="minorHAnsi" w:hAnsiTheme="minorHAnsi" w:cstheme="minorHAnsi"/>
                <w:sz w:val="18"/>
                <w:szCs w:val="18"/>
              </w:rPr>
              <w:t>Ideam,</w:t>
            </w:r>
            <w:r w:rsidRPr="00BA0C13">
              <w:rPr>
                <w:rFonts w:asciiTheme="minorHAnsi" w:eastAsia="MS PGothic" w:hAnsiTheme="minorHAnsi" w:cstheme="minorHAnsi"/>
                <w:color w:val="000000"/>
                <w:kern w:val="24"/>
                <w:sz w:val="18"/>
                <w:szCs w:val="18"/>
                <w:lang w:val="es-ES"/>
              </w:rPr>
              <w:t xml:space="preserve"> y de información geográfica</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Cinco subsistemas de información ambiental fortalecidos.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Programa ejecutado para la implementación de la resolución 2367 de 2009</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Subsistema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de información ambiental fortalecidos.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Programa ejecutado</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 Subsistemas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Programa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50 </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51424" behindDoc="0" locked="0" layoutInCell="1" allowOverlap="1" wp14:anchorId="5046FE8C" wp14:editId="4EA01D9F">
                      <wp:simplePos x="0" y="0"/>
                      <wp:positionH relativeFrom="column">
                        <wp:posOffset>215265</wp:posOffset>
                      </wp:positionH>
                      <wp:positionV relativeFrom="paragraph">
                        <wp:posOffset>6985</wp:posOffset>
                      </wp:positionV>
                      <wp:extent cx="352425" cy="361950"/>
                      <wp:effectExtent l="0" t="0" r="28575" b="19050"/>
                      <wp:wrapNone/>
                      <wp:docPr id="4266" name="Elipse 426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D3AC2" id="Elipse 4266" o:spid="_x0000_s1026" style="position:absolute;margin-left:16.95pt;margin-top:.55pt;width:27.75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H4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&#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Aou4fi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0070C0"/>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8"/>
              </w:numPr>
              <w:tabs>
                <w:tab w:val="clear" w:pos="720"/>
              </w:tabs>
              <w:ind w:left="311" w:hanging="311"/>
              <w:jc w:val="both"/>
              <w:rPr>
                <w:rFonts w:cstheme="minorHAnsi"/>
                <w:b w:val="0"/>
                <w:sz w:val="18"/>
                <w:szCs w:val="18"/>
                <w:lang w:val="es-MX"/>
              </w:rPr>
            </w:pPr>
            <w:r w:rsidRPr="00BA0C13">
              <w:rPr>
                <w:rFonts w:cstheme="minorHAnsi"/>
                <w:sz w:val="18"/>
                <w:szCs w:val="18"/>
              </w:rPr>
              <w:t>Reuniones e informe de seguimiento y actividades de la consultoría 221 de 2018.</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Gestión y seguimiento de las capacitaciones a los líderes técnicos y temáticos de los sistemas de información ambiental del instituto.</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Estructuración e implementación de instrumentos de oficialización de 21 capas geográficas de los subsistemas de información.</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 xml:space="preserve">Reuniones de concertación técnica y de evaluación para el mantenimiento evolutivo del Geoportal institucional. </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 xml:space="preserve">Capacitación y apoyo a las áreas temáticas en gestión de datos e información geográfica. </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Diccionario de datos del modelo de la base de datos geográfica del Ideam, y 22 archivos en XML con el esquema de los Feature Datasets.</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Estructuración de la capacitación virtual de gestión de datos e información geográfica ambiental del instituto.</w:t>
            </w:r>
          </w:p>
          <w:p w:rsidR="00C945CE" w:rsidRPr="00BA0C13" w:rsidRDefault="00C945CE" w:rsidP="00007494">
            <w:pPr>
              <w:numPr>
                <w:ilvl w:val="0"/>
                <w:numId w:val="28"/>
              </w:numPr>
              <w:tabs>
                <w:tab w:val="clear" w:pos="720"/>
                <w:tab w:val="num" w:pos="311"/>
              </w:tabs>
              <w:ind w:left="311" w:hanging="311"/>
              <w:jc w:val="both"/>
              <w:rPr>
                <w:rFonts w:cstheme="minorHAnsi"/>
                <w:b w:val="0"/>
                <w:sz w:val="18"/>
                <w:szCs w:val="18"/>
                <w:lang w:val="es-MX"/>
              </w:rPr>
            </w:pPr>
            <w:r w:rsidRPr="00BA0C13">
              <w:rPr>
                <w:rFonts w:cstheme="minorHAnsi"/>
                <w:sz w:val="18"/>
                <w:szCs w:val="18"/>
              </w:rPr>
              <w:t>Disposición y acceso en el Geoportal la información geográfica con los instrumentos de oficialización (metadatos, ficha de catálogo), información de glaciares (6 capas) y de Bosques (2 capas).</w:t>
            </w:r>
          </w:p>
          <w:p w:rsidR="00C945CE" w:rsidRPr="00BA0C13" w:rsidRDefault="00C945CE" w:rsidP="00007494">
            <w:pPr>
              <w:numPr>
                <w:ilvl w:val="0"/>
                <w:numId w:val="28"/>
              </w:numPr>
              <w:tabs>
                <w:tab w:val="clear" w:pos="720"/>
                <w:tab w:val="num" w:pos="311"/>
              </w:tabs>
              <w:ind w:left="311" w:hanging="311"/>
              <w:jc w:val="both"/>
              <w:rPr>
                <w:rFonts w:cstheme="minorHAnsi"/>
                <w:sz w:val="18"/>
                <w:szCs w:val="18"/>
                <w:lang w:val="es-MX"/>
              </w:rPr>
            </w:pPr>
            <w:r w:rsidRPr="00BA0C13">
              <w:rPr>
                <w:rFonts w:cstheme="minorHAnsi"/>
                <w:sz w:val="18"/>
                <w:szCs w:val="18"/>
              </w:rPr>
              <w:t>Segunda versión de los documentos del Sistema de Información Geográfica del Ideam, y del documento estándar de terminología y codificación (ISO 19104-ISO 19126).</w:t>
            </w:r>
          </w:p>
          <w:p w:rsidR="00C945CE" w:rsidRPr="00BA0C13" w:rsidRDefault="00C945CE" w:rsidP="006C1AB3">
            <w:pPr>
              <w:ind w:left="720"/>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rPr>
          <w:rFonts w:eastAsiaTheme="majorEastAsia" w:cstheme="minorHAnsi"/>
          <w:color w:val="0070C0"/>
        </w:rPr>
      </w:pPr>
      <w:r w:rsidRPr="00BA0C13">
        <w:rPr>
          <w:rFonts w:eastAsiaTheme="majorEastAsia" w:cstheme="minorHAnsi"/>
          <w:color w:val="0070C0"/>
        </w:rPr>
        <w:t>Actividad principal 13. Fortalecer el programa de seguimiento y monitoreo de los suelos y las tierras</w:t>
      </w: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405"/>
        <w:gridCol w:w="1281"/>
        <w:gridCol w:w="1271"/>
        <w:gridCol w:w="1559"/>
        <w:gridCol w:w="1283"/>
        <w:gridCol w:w="1133"/>
        <w:gridCol w:w="155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8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r w:rsidRPr="00BA0C13">
              <w:rPr>
                <w:rFonts w:cstheme="minorHAnsi"/>
                <w:sz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5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83. Fortalecer el programa de monitoreo y seguimiento de los suelos y las tierras</w:t>
            </w:r>
          </w:p>
        </w:tc>
        <w:tc>
          <w:tcPr>
            <w:tcW w:w="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en el monitoreo y seguimiento de la dinámica Glaciar en Colombia.</w:t>
            </w:r>
          </w:p>
        </w:tc>
        <w:tc>
          <w:tcPr>
            <w:tcW w:w="127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Informe técnico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B050"/>
                <w:kern w:val="24"/>
                <w:sz w:val="18"/>
                <w:szCs w:val="18"/>
              </w:rPr>
              <w:t>Continuar con el monitoreo y seguimiento de la dinámica glaciar en Colombia</w:t>
            </w:r>
          </w:p>
        </w:tc>
        <w:tc>
          <w:tcPr>
            <w:tcW w:w="128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45</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45</w:t>
            </w:r>
          </w:p>
        </w:tc>
        <w:tc>
          <w:tcPr>
            <w:tcW w:w="1553" w:type="dxa"/>
            <w:vAlign w:val="center"/>
          </w:tcPr>
          <w:p w:rsidR="00C945CE" w:rsidRPr="00BA0C13" w:rsidRDefault="00C945CE" w:rsidP="006C1A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52448" behindDoc="0" locked="0" layoutInCell="1" allowOverlap="1" wp14:anchorId="6F9D31A7" wp14:editId="7C86CC26">
                      <wp:simplePos x="0" y="0"/>
                      <wp:positionH relativeFrom="column">
                        <wp:posOffset>203835</wp:posOffset>
                      </wp:positionH>
                      <wp:positionV relativeFrom="paragraph">
                        <wp:posOffset>115570</wp:posOffset>
                      </wp:positionV>
                      <wp:extent cx="352425" cy="361950"/>
                      <wp:effectExtent l="0" t="0" r="28575" b="19050"/>
                      <wp:wrapNone/>
                      <wp:docPr id="4267" name="Elipse 426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6A2A0" id="Elipse 4267" o:spid="_x0000_s1026" style="position:absolute;margin-left:16.05pt;margin-top:9.1pt;width:27.7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Informe de actividades glaciológicas.</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Dos campañas de glaciología a los dos glaciares piloto.</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Seguimiento y supervisión a dos contratos de prestación de servicios profesionales.</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Informe del Convenio 009 de 2009, suscrito por Parques Nacionales Naturales de Colombia-Ideam, para su prórroga</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rPr>
              <w:t>Avance en dos tesis de maestría que apoyan la misión del Ideam en alta montaña.</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1696"/>
        <w:gridCol w:w="1560"/>
        <w:gridCol w:w="1275"/>
        <w:gridCol w:w="2127"/>
        <w:gridCol w:w="1283"/>
        <w:gridCol w:w="1133"/>
        <w:gridCol w:w="14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84. Fortalecer el programa de monitoreo y seguimiento de los suelos y las tierras</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elaborado de la identificación y evaluación degradación de suelos por salinización</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12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B050"/>
                <w:kern w:val="24"/>
                <w:sz w:val="18"/>
                <w:szCs w:val="18"/>
              </w:rPr>
              <w:t>Continuar con el monitoreo y seguimiento de la degradación de suelos Documento técnico elaborado de identificación y evaluación degradación de suelos por salinización</w:t>
            </w:r>
          </w:p>
        </w:tc>
        <w:tc>
          <w:tcPr>
            <w:tcW w:w="128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42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53472" behindDoc="0" locked="0" layoutInCell="1" allowOverlap="1" wp14:anchorId="5A52D101" wp14:editId="3628EF4D">
                      <wp:simplePos x="0" y="0"/>
                      <wp:positionH relativeFrom="column">
                        <wp:posOffset>194945</wp:posOffset>
                      </wp:positionH>
                      <wp:positionV relativeFrom="paragraph">
                        <wp:posOffset>151130</wp:posOffset>
                      </wp:positionV>
                      <wp:extent cx="352425" cy="361950"/>
                      <wp:effectExtent l="0" t="0" r="28575" b="19050"/>
                      <wp:wrapNone/>
                      <wp:docPr id="4268" name="Elipse 426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FD8CE" id="Elipse 4268" o:spid="_x0000_s1026" style="position:absolute;margin-left:15.35pt;margin-top:11.9pt;width:27.75pt;height: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Documento técnico de la identificación y análisis de la susceptibilidad general de los suelos a la degradación por salinización a escalas 1:100.000, para el área continental, y 1:10.000, para el área insular de Colombia, según las unidades de análisis (áreas hidrográficas, departamentos y autoridades ambientales regionales).</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Documento técnico de actualización y formatos requeridos para el proceso de oficialización del mapa de susceptibilidad de los suelos a la degradación por salinización, escala 1:100.000.</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Piezas gráficas y material para el documento técnico de la identificación y análisis de la susceptibilidad general de los suelos a la degradación por salinización.</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95" w:type="dxa"/>
        <w:jc w:val="center"/>
        <w:tblLayout w:type="fixed"/>
        <w:tblLook w:val="04A0" w:firstRow="1" w:lastRow="0" w:firstColumn="1" w:lastColumn="0" w:noHBand="0" w:noVBand="1"/>
      </w:tblPr>
      <w:tblGrid>
        <w:gridCol w:w="2263"/>
        <w:gridCol w:w="1565"/>
        <w:gridCol w:w="1270"/>
        <w:gridCol w:w="1560"/>
        <w:gridCol w:w="1283"/>
        <w:gridCol w:w="1133"/>
        <w:gridCol w:w="14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r w:rsidRPr="00BA0C13">
              <w:rPr>
                <w:rFonts w:eastAsia="MS PGothic" w:cstheme="minorHAnsi"/>
                <w:kern w:val="24"/>
                <w:sz w:val="18"/>
                <w:szCs w:val="18"/>
              </w:rPr>
              <w:t>%</w:t>
            </w:r>
            <w:r w:rsidRPr="00BA0C13">
              <w:rPr>
                <w:rFonts w:cstheme="minorHAnsi"/>
                <w:sz w:val="18"/>
              </w:rPr>
              <w:t xml:space="preserve"> </w:t>
            </w:r>
          </w:p>
        </w:tc>
        <w:tc>
          <w:tcPr>
            <w:tcW w:w="113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2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86. Fortalecer el programa de monitoreo y seguimiento de los suelos y las tierras</w:t>
            </w:r>
          </w:p>
        </w:tc>
        <w:tc>
          <w:tcPr>
            <w:tcW w:w="156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Protocolo elaborado para la identificación y evaluación de la degradación de suelos y tierras por desertificación</w:t>
            </w:r>
          </w:p>
        </w:tc>
        <w:tc>
          <w:tcPr>
            <w:tcW w:w="127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Establecer la línea base de degradación de suelos y tierras por desertificación a escala 1:100.000 (Fase 1). Protocolo</w:t>
            </w:r>
          </w:p>
        </w:tc>
        <w:tc>
          <w:tcPr>
            <w:tcW w:w="128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13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42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54496" behindDoc="0" locked="0" layoutInCell="1" allowOverlap="1" wp14:anchorId="5B7131F1" wp14:editId="2095C3A5">
                      <wp:simplePos x="0" y="0"/>
                      <wp:positionH relativeFrom="column">
                        <wp:posOffset>221615</wp:posOffset>
                      </wp:positionH>
                      <wp:positionV relativeFrom="paragraph">
                        <wp:posOffset>24765</wp:posOffset>
                      </wp:positionV>
                      <wp:extent cx="352425" cy="361950"/>
                      <wp:effectExtent l="0" t="0" r="28575" b="19050"/>
                      <wp:wrapNone/>
                      <wp:docPr id="4269" name="Elipse 426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EACA8" id="Elipse 4269" o:spid="_x0000_s1026" style="position:absolute;margin-left:17.45pt;margin-top:1.95pt;width:27.75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rPr>
              <w:t>Documento técnico de avance que contiene el marco conceptual –adoptado y adaptado–, para la identificación y evaluación de la degradación de los suelos y las tierras por desertificación.</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rPr>
              <w:t>Documento técnico con la revisión de las iniciativas internacionales, nacionales y regionales asociadas a combatir la degradación de suelos; documento de avance del protocolo, se han desarrollado tres capítulos y formulado las propuestas para la elaboración de la zonificación.</w:t>
            </w:r>
          </w:p>
          <w:p w:rsidR="00C945CE" w:rsidRPr="00BA0C13" w:rsidRDefault="00C945CE" w:rsidP="00007494">
            <w:pPr>
              <w:numPr>
                <w:ilvl w:val="0"/>
                <w:numId w:val="22"/>
              </w:numPr>
              <w:tabs>
                <w:tab w:val="num" w:pos="311"/>
              </w:tabs>
              <w:ind w:left="311" w:hanging="311"/>
              <w:jc w:val="both"/>
              <w:rPr>
                <w:rFonts w:cstheme="minorHAnsi"/>
                <w:b w:val="0"/>
                <w:sz w:val="18"/>
                <w:szCs w:val="18"/>
                <w:lang w:val="es-MX"/>
              </w:rPr>
            </w:pPr>
            <w:r w:rsidRPr="00BA0C13">
              <w:rPr>
                <w:rFonts w:cstheme="minorHAnsi"/>
                <w:sz w:val="18"/>
                <w:szCs w:val="18"/>
              </w:rPr>
              <w:t>Segundo taller interinstitucional para socializar y alimentar la propuesta de zonificación del protocolo de identificación y evaluación de la degradación de suelos por desertificación.</w:t>
            </w:r>
          </w:p>
          <w:p w:rsidR="00C945CE" w:rsidRPr="00BA0C13" w:rsidRDefault="00C945CE" w:rsidP="006C1AB3">
            <w:pPr>
              <w:ind w:left="36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500" w:type="dxa"/>
        <w:jc w:val="center"/>
        <w:tblLayout w:type="fixed"/>
        <w:tblLook w:val="04A0" w:firstRow="1" w:lastRow="0" w:firstColumn="1" w:lastColumn="0" w:noHBand="0" w:noVBand="1"/>
      </w:tblPr>
      <w:tblGrid>
        <w:gridCol w:w="1696"/>
        <w:gridCol w:w="1701"/>
        <w:gridCol w:w="1276"/>
        <w:gridCol w:w="1701"/>
        <w:gridCol w:w="1570"/>
        <w:gridCol w:w="1134"/>
        <w:gridCol w:w="14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5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87. Fortalecer el programa de monitoreo y seguimiento de los suelos y las tierras</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de actualización y refinamiento de umbrales de lluvia detonante de deslizamientos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Actualizar el Modelo de pronóstico de la amenaza por movimientos en masa (deslizamientos). 50 % de umbrales de lluvia detonante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7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36</w:t>
            </w:r>
          </w:p>
        </w:tc>
        <w:tc>
          <w:tcPr>
            <w:tcW w:w="14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90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55520" behindDoc="0" locked="0" layoutInCell="1" allowOverlap="1" wp14:anchorId="2C7F434B" wp14:editId="2945707C">
                      <wp:simplePos x="0" y="0"/>
                      <wp:positionH relativeFrom="column">
                        <wp:posOffset>194945</wp:posOffset>
                      </wp:positionH>
                      <wp:positionV relativeFrom="paragraph">
                        <wp:posOffset>17145</wp:posOffset>
                      </wp:positionV>
                      <wp:extent cx="352425" cy="361950"/>
                      <wp:effectExtent l="0" t="0" r="28575" b="19050"/>
                      <wp:wrapNone/>
                      <wp:docPr id="4270" name="Elipse 427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CCD04" id="Elipse 4270" o:spid="_x0000_s1026" style="position:absolute;margin-left:15.35pt;margin-top:1.35pt;width:27.75pt;height: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Ur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 xml:space="preserve">Documento técnico con la información disponible de las series diarias de precipitación de las estaciones del Ideam, en áreas críticas (susceptibilidad muy alta y alta), para la actualización de los umbrales de lluvia detonante de movimientos en masa (deslizamientos). </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Documento técnico que relaciona el avance de la relación de susceptibilidad general del terreno a los movimientos en masa (deslizamientos) y estaciones hidrometeorológicas del Ideam, con series de lluvia diaria. Para esta actividad se han presentado demoras por falta de los datos procedentes de la Subdirección de Meteorología.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Documento de informe y shapes de la proyección del estado de la humedad y la estabilidad de los suelos, para el informe mensual de proyección climática del mes de julio.</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pStyle w:val="Ttulo4"/>
      </w:pPr>
      <w:bookmarkStart w:id="225" w:name="_Toc34845761"/>
      <w:bookmarkStart w:id="226" w:name="_Toc44597377"/>
      <w:bookmarkStart w:id="227" w:name="_Toc44771121"/>
      <w:r w:rsidRPr="00BA0C13">
        <w:t>Tercer trimestre subdirección de Ecosi</w:t>
      </w:r>
      <w:r>
        <w:t>stemas e Información Ambiental,</w:t>
      </w:r>
      <w:r w:rsidRPr="00BA0C13">
        <w:t xml:space="preserve"> actividad 10,11 12 y 13</w:t>
      </w:r>
      <w:bookmarkEnd w:id="225"/>
      <w:bookmarkEnd w:id="226"/>
      <w:bookmarkEnd w:id="227"/>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both"/>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Tercer trimestre</w:t>
      </w:r>
    </w:p>
    <w:tbl>
      <w:tblPr>
        <w:tblW w:w="10480" w:type="dxa"/>
        <w:jc w:val="center"/>
        <w:tblCellMar>
          <w:left w:w="70" w:type="dxa"/>
          <w:right w:w="70" w:type="dxa"/>
        </w:tblCellMar>
        <w:tblLook w:val="04A0" w:firstRow="1" w:lastRow="0" w:firstColumn="1" w:lastColumn="0" w:noHBand="0" w:noVBand="1"/>
      </w:tblPr>
      <w:tblGrid>
        <w:gridCol w:w="6653"/>
        <w:gridCol w:w="1275"/>
        <w:gridCol w:w="1134"/>
        <w:gridCol w:w="1418"/>
      </w:tblGrid>
      <w:tr w:rsidR="00C945CE" w:rsidRPr="004C7B45" w:rsidTr="006C1AB3">
        <w:trPr>
          <w:trHeight w:val="525"/>
          <w:jc w:val="center"/>
        </w:trPr>
        <w:tc>
          <w:tcPr>
            <w:tcW w:w="6653" w:type="dxa"/>
            <w:vMerge w:val="restart"/>
            <w:tcBorders>
              <w:top w:val="single" w:sz="8" w:space="0" w:color="5B9BD5"/>
              <w:left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3827"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Enero-septiembre</w:t>
            </w:r>
          </w:p>
        </w:tc>
      </w:tr>
      <w:tr w:rsidR="00C945CE" w:rsidRPr="004C7B45" w:rsidTr="006C1AB3">
        <w:trPr>
          <w:trHeight w:val="118"/>
          <w:jc w:val="center"/>
        </w:trPr>
        <w:tc>
          <w:tcPr>
            <w:tcW w:w="6653" w:type="dxa"/>
            <w:vMerge/>
            <w:tcBorders>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p>
        </w:tc>
        <w:tc>
          <w:tcPr>
            <w:tcW w:w="1275"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Programado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MS PGothic" w:cstheme="minorHAnsi"/>
                <w:color w:val="FFFFFF" w:themeColor="background1"/>
                <w:kern w:val="24"/>
                <w:sz w:val="18"/>
                <w:szCs w:val="18"/>
              </w:rPr>
              <w:t>%</w:t>
            </w:r>
            <w:r w:rsidRPr="00BA0C13">
              <w:rPr>
                <w:rFonts w:eastAsia="Times New Roman" w:cstheme="minorHAnsi"/>
                <w:b/>
                <w:bCs/>
                <w:color w:val="FFFFFF" w:themeColor="background1"/>
                <w:sz w:val="18"/>
                <w:szCs w:val="20"/>
                <w:lang w:val="es-MX" w:eastAsia="es-MX"/>
              </w:rPr>
              <w:t xml:space="preserve">  </w:t>
            </w:r>
          </w:p>
        </w:tc>
        <w:tc>
          <w:tcPr>
            <w:tcW w:w="1134"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Ejecutado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MS PGothic" w:cstheme="minorHAnsi"/>
                <w:color w:val="FFFFFF" w:themeColor="background1"/>
                <w:kern w:val="24"/>
                <w:sz w:val="18"/>
                <w:szCs w:val="18"/>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Cumplimiento</w:t>
            </w:r>
          </w:p>
          <w:p w:rsidR="00C945CE" w:rsidRPr="00BA0C13" w:rsidRDefault="00C945CE" w:rsidP="006C1AB3">
            <w:pPr>
              <w:spacing w:after="0" w:line="240" w:lineRule="auto"/>
              <w:jc w:val="center"/>
              <w:rPr>
                <w:rFonts w:eastAsia="Times New Roman" w:cstheme="minorHAnsi"/>
                <w:b/>
                <w:bCs/>
                <w:color w:val="FFFFFF" w:themeColor="background1"/>
                <w:sz w:val="18"/>
                <w:szCs w:val="20"/>
                <w:lang w:val="es-MX" w:eastAsia="es-MX"/>
              </w:rPr>
            </w:pPr>
            <w:r w:rsidRPr="00BA0C13">
              <w:rPr>
                <w:rFonts w:eastAsia="Times New Roman" w:cstheme="minorHAnsi"/>
                <w:b/>
                <w:bCs/>
                <w:color w:val="FFFFFF" w:themeColor="background1"/>
                <w:sz w:val="18"/>
                <w:szCs w:val="20"/>
                <w:lang w:val="es-MX" w:eastAsia="es-MX"/>
              </w:rPr>
              <w:t xml:space="preserve"> </w:t>
            </w:r>
            <w:r w:rsidRPr="00BA0C13">
              <w:rPr>
                <w:rFonts w:eastAsia="MS PGothic" w:cstheme="minorHAnsi"/>
                <w:color w:val="FFFFFF" w:themeColor="background1"/>
                <w:kern w:val="24"/>
                <w:sz w:val="18"/>
                <w:szCs w:val="18"/>
              </w:rPr>
              <w:t>%</w:t>
            </w:r>
          </w:p>
        </w:tc>
      </w:tr>
      <w:tr w:rsidR="00C945CE" w:rsidRPr="004C7B45" w:rsidTr="006C1AB3">
        <w:trPr>
          <w:trHeight w:val="695"/>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61</w:t>
            </w:r>
          </w:p>
        </w:tc>
        <w:tc>
          <w:tcPr>
            <w:tcW w:w="113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72</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117</w:t>
            </w:r>
          </w:p>
        </w:tc>
      </w:tr>
      <w:tr w:rsidR="00C945CE" w:rsidRPr="004C7B45" w:rsidTr="006C1AB3">
        <w:trPr>
          <w:trHeight w:val="544"/>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75</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64</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86</w:t>
            </w:r>
          </w:p>
        </w:tc>
      </w:tr>
      <w:tr w:rsidR="00C945CE" w:rsidRPr="004C7B45" w:rsidTr="006C1AB3">
        <w:trPr>
          <w:trHeight w:val="262"/>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12. Fortalecer el SIAC y el SIA del </w:t>
            </w:r>
            <w:r w:rsidRPr="00BA0C13">
              <w:rPr>
                <w:rFonts w:cstheme="minorHAnsi"/>
                <w:sz w:val="18"/>
                <w:szCs w:val="24"/>
              </w:rPr>
              <w:t>Ideam</w:t>
            </w:r>
          </w:p>
        </w:tc>
        <w:tc>
          <w:tcPr>
            <w:tcW w:w="1275"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65</w:t>
            </w:r>
          </w:p>
        </w:tc>
        <w:tc>
          <w:tcPr>
            <w:tcW w:w="1134"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65</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549"/>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73</w:t>
            </w:r>
          </w:p>
        </w:tc>
        <w:tc>
          <w:tcPr>
            <w:tcW w:w="1134"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72</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549"/>
          <w:jc w:val="center"/>
        </w:trPr>
        <w:tc>
          <w:tcPr>
            <w:tcW w:w="9062"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eastAsia="Times New Roman" w:cstheme="minorHAnsi"/>
                <w:b/>
                <w:color w:val="000000"/>
                <w:sz w:val="18"/>
                <w:szCs w:val="20"/>
                <w:lang w:val="es-MX" w:eastAsia="es-MX"/>
              </w:rPr>
            </w:pP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100</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jc w:val="both"/>
        <w:rPr>
          <w:rFonts w:eastAsiaTheme="majorEastAsia" w:cstheme="minorHAnsi"/>
          <w:color w:val="0070C0"/>
        </w:rPr>
      </w:pPr>
      <w:r w:rsidRPr="00BA0C13">
        <w:rPr>
          <w:rFonts w:eastAsiaTheme="majorEastAsia" w:cstheme="minorHAnsi"/>
          <w:color w:val="0070C0"/>
        </w:rPr>
        <w:t>Actividad principal 10. Fortalecer el seguimiento y monitoreo de los ecosistemas y sus servicios</w:t>
      </w:r>
    </w:p>
    <w:p w:rsidR="00C945CE" w:rsidRPr="00BA0C13" w:rsidRDefault="00C945CE" w:rsidP="00C945CE">
      <w:pPr>
        <w:spacing w:after="0" w:line="240" w:lineRule="auto"/>
        <w:jc w:val="both"/>
        <w:rPr>
          <w:rFonts w:eastAsiaTheme="majorEastAsia" w:cstheme="minorHAnsi"/>
          <w:color w:val="2E74B5" w:themeColor="accent1" w:themeShade="BF"/>
          <w:sz w:val="24"/>
          <w:szCs w:val="24"/>
          <w:u w:val="single"/>
        </w:rPr>
      </w:pPr>
    </w:p>
    <w:tbl>
      <w:tblPr>
        <w:tblStyle w:val="Tabladecuadrcula4-nfasis51"/>
        <w:tblW w:w="10409" w:type="dxa"/>
        <w:jc w:val="center"/>
        <w:tblLayout w:type="fixed"/>
        <w:tblLook w:val="04A0" w:firstRow="1" w:lastRow="0" w:firstColumn="1" w:lastColumn="0" w:noHBand="0" w:noVBand="1"/>
      </w:tblPr>
      <w:tblGrid>
        <w:gridCol w:w="1838"/>
        <w:gridCol w:w="1418"/>
        <w:gridCol w:w="1275"/>
        <w:gridCol w:w="1701"/>
        <w:gridCol w:w="1418"/>
        <w:gridCol w:w="1276"/>
        <w:gridCol w:w="148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8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71. Fortalecer el seguimiento y monitoreo de los ecosistemas y sus servicios ecosistémicos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Porcentaje de avance de las bases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técnicas identificadas</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acuáticos del país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65</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48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100</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sz w:val="18"/>
                <w:szCs w:val="18"/>
                <w:lang w:val="es-ES" w:eastAsia="es-ES"/>
              </w:rPr>
              <mc:AlternateContent>
                <mc:Choice Requires="wps">
                  <w:drawing>
                    <wp:anchor distT="0" distB="0" distL="114300" distR="114300" simplePos="0" relativeHeight="251756544" behindDoc="0" locked="0" layoutInCell="1" allowOverlap="1" wp14:anchorId="67F90F86" wp14:editId="58D576A6">
                      <wp:simplePos x="0" y="0"/>
                      <wp:positionH relativeFrom="column">
                        <wp:posOffset>194945</wp:posOffset>
                      </wp:positionH>
                      <wp:positionV relativeFrom="paragraph">
                        <wp:posOffset>46990</wp:posOffset>
                      </wp:positionV>
                      <wp:extent cx="352425" cy="361950"/>
                      <wp:effectExtent l="0" t="0" r="28575" b="19050"/>
                      <wp:wrapNone/>
                      <wp:docPr id="4271" name="Elipse 42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41596" id="Elipse 4271" o:spid="_x0000_s1026" style="position:absolute;margin-left:15.35pt;margin-top:3.7pt;width:27.75pt;height: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" fillcolor="#00b050" strokecolor="#00b050" strokeweight="1pt">
                      <v:stroke joinstyle="miter"/>
                    </v:oval>
                  </w:pict>
                </mc:Fallback>
              </mc:AlternateContent>
            </w:r>
          </w:p>
        </w:tc>
      </w:tr>
      <w:tr w:rsidR="00C945CE" w:rsidRPr="004C7B45" w:rsidTr="006C1AB3">
        <w:trPr>
          <w:trHeight w:val="1404"/>
          <w:jc w:val="center"/>
        </w:trPr>
        <w:tc>
          <w:tcPr>
            <w:cnfStyle w:val="001000000000" w:firstRow="0" w:lastRow="0" w:firstColumn="1" w:lastColumn="0" w:oddVBand="0" w:evenVBand="0" w:oddHBand="0" w:evenHBand="0" w:firstRowFirstColumn="0" w:firstRowLastColumn="0" w:lastRowFirstColumn="0" w:lastRowLastColumn="0"/>
            <w:tcW w:w="10409"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Capítulo hidrobiológico del protocolo del agua, como aporte a la formulación del protocolo de M&amp;S del estado de los ecos acuáticos.</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Dos talleres regionales (Cali y Quibdó); Identificación preliminar 14 indicadores para los componentes biofísicos y socioeconómicos y 45 para los hidrológicos e hidrobiológicos.</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Avance de la revisión y comparación conceptual y cartográfica de información de zonificación y tipificación de ecosistemas acuáticos a escala 1:100.000</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La ventana seleccionada para el análisis cartográfico de la cuenca Magdalena-Cauca, que corresponde a La Mojana.</w:t>
            </w:r>
          </w:p>
          <w:p w:rsidR="00C945CE" w:rsidRPr="00BA0C13" w:rsidRDefault="00C945CE" w:rsidP="006C1AB3">
            <w:pPr>
              <w:ind w:left="72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379" w:type="dxa"/>
        <w:jc w:val="center"/>
        <w:tblLayout w:type="fixed"/>
        <w:tblLook w:val="04A0" w:firstRow="1" w:lastRow="0" w:firstColumn="1" w:lastColumn="0" w:noHBand="0" w:noVBand="1"/>
      </w:tblPr>
      <w:tblGrid>
        <w:gridCol w:w="1413"/>
        <w:gridCol w:w="1559"/>
        <w:gridCol w:w="1843"/>
        <w:gridCol w:w="1559"/>
        <w:gridCol w:w="1418"/>
        <w:gridCol w:w="1134"/>
        <w:gridCol w:w="145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5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81. Realizar la actualización del mapa de coberturas de la tierra escala 1:100.000, metodología Corine Land Cover</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Porcentaje de avance en la implementación de la metodología de reinterpretación Corine Land Cover para el año 2018 a nivel nacional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Cobertura digital y Documento técnico del estado de avance del Mapa de coberturas de la tierra escala 1:100.000, actualizado para el año 2018</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70% de implementación a nivel nacional incluido lo desarrollado por otras entidades (51% Sinchi- Parques Nacionales)</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65</w:t>
            </w:r>
          </w:p>
        </w:tc>
        <w:tc>
          <w:tcPr>
            <w:tcW w:w="145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93</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57568" behindDoc="0" locked="0" layoutInCell="1" allowOverlap="1" wp14:anchorId="10359886" wp14:editId="7328F477">
                      <wp:simplePos x="0" y="0"/>
                      <wp:positionH relativeFrom="column">
                        <wp:posOffset>144145</wp:posOffset>
                      </wp:positionH>
                      <wp:positionV relativeFrom="paragraph">
                        <wp:posOffset>99060</wp:posOffset>
                      </wp:positionV>
                      <wp:extent cx="352425" cy="361950"/>
                      <wp:effectExtent l="0" t="0" r="28575" b="19050"/>
                      <wp:wrapNone/>
                      <wp:docPr id="4272" name="Elipse 42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1C772" id="Elipse 4272" o:spid="_x0000_s1026" style="position:absolute;margin-left:11.35pt;margin-top:7.8pt;width:27.7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aj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e&#10;UG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379"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Avance acumulado del 10 % de las planchas de coberturas de la tierra, corresponde a siete planchas adicionales a las de mayo, a escala 1:100.000 interpretadas para el periodo 2018, en fase de primera y segunda revisión por control de calidad, en área hidrográfica Magdalena Cauca, del total proyectado correspondiente a 120 planchas 1:100.000, con recursos del Ideam.</w:t>
            </w:r>
          </w:p>
          <w:p w:rsidR="00C945CE" w:rsidRPr="00BA0C13" w:rsidRDefault="00C945CE" w:rsidP="006C1AB3">
            <w:pPr>
              <w:ind w:left="720"/>
              <w:rPr>
                <w:rFonts w:cstheme="minorHAnsi"/>
                <w:b w:val="0"/>
                <w:sz w:val="18"/>
                <w:szCs w:val="18"/>
                <w:lang w:val="es-MX"/>
              </w:rPr>
            </w:pPr>
          </w:p>
        </w:tc>
      </w:tr>
    </w:tbl>
    <w:p w:rsidR="00C945CE" w:rsidRPr="00BA0C13" w:rsidRDefault="00C945CE" w:rsidP="00C945CE">
      <w:pPr>
        <w:spacing w:after="0" w:line="240" w:lineRule="auto"/>
        <w:rPr>
          <w:rFonts w:cstheme="minorHAnsi"/>
          <w:b/>
          <w:sz w:val="18"/>
          <w:szCs w:val="18"/>
        </w:rPr>
      </w:pPr>
    </w:p>
    <w:tbl>
      <w:tblPr>
        <w:tblStyle w:val="Tabladecuadrcula4-nfasis51"/>
        <w:tblW w:w="10401" w:type="dxa"/>
        <w:jc w:val="center"/>
        <w:tblLayout w:type="fixed"/>
        <w:tblLook w:val="04A0" w:firstRow="1" w:lastRow="0" w:firstColumn="1" w:lastColumn="0" w:noHBand="0" w:noVBand="1"/>
      </w:tblPr>
      <w:tblGrid>
        <w:gridCol w:w="2263"/>
        <w:gridCol w:w="1418"/>
        <w:gridCol w:w="1276"/>
        <w:gridCol w:w="1701"/>
        <w:gridCol w:w="1417"/>
        <w:gridCol w:w="992"/>
        <w:gridCol w:w="133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eastAsia="MS PGothic" w:cstheme="minorHAnsi"/>
                <w:kern w:val="24"/>
                <w:sz w:val="16"/>
                <w:szCs w:val="16"/>
              </w:rPr>
              <w:t>%</w:t>
            </w:r>
          </w:p>
        </w:tc>
        <w:tc>
          <w:tcPr>
            <w:tcW w:w="13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eastAsia="MS PGothic" w:cstheme="minorHAnsi"/>
                <w:kern w:val="24"/>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82. Fortalecer el seguimiento y monitoreo de los ecosistemas y sus servicios ecosistémicos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48</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13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64</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58592" behindDoc="0" locked="0" layoutInCell="1" allowOverlap="1" wp14:anchorId="05376462" wp14:editId="3912AD7D">
                      <wp:simplePos x="0" y="0"/>
                      <wp:positionH relativeFrom="column">
                        <wp:posOffset>158750</wp:posOffset>
                      </wp:positionH>
                      <wp:positionV relativeFrom="paragraph">
                        <wp:posOffset>38735</wp:posOffset>
                      </wp:positionV>
                      <wp:extent cx="352425" cy="361950"/>
                      <wp:effectExtent l="0" t="0" r="28575" b="19050"/>
                      <wp:wrapNone/>
                      <wp:docPr id="4273" name="Elipse 42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30C91" id="Elipse 4273" o:spid="_x0000_s1026" style="position:absolute;margin-left:12.5pt;margin-top:3.05pt;width:27.75pt;height: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K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10;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" fillcolor="#ffc000 [3207]" strokecolor="#ffc000 [3207]" strokeweight="1pt">
                      <v:stroke joinstyle="miter"/>
                    </v:oval>
                  </w:pict>
                </mc:Fallback>
              </mc:AlternateContent>
            </w:r>
          </w:p>
        </w:tc>
      </w:tr>
      <w:tr w:rsidR="00C945CE" w:rsidRPr="004C7B45" w:rsidTr="006C1AB3">
        <w:trPr>
          <w:trHeight w:val="748"/>
          <w:jc w:val="center"/>
        </w:trPr>
        <w:tc>
          <w:tcPr>
            <w:cnfStyle w:val="001000000000" w:firstRow="0" w:lastRow="0" w:firstColumn="1" w:lastColumn="0" w:oddVBand="0" w:evenVBand="0" w:oddHBand="0" w:evenHBand="0" w:firstRowFirstColumn="0" w:firstRowLastColumn="0" w:lastRowFirstColumn="0" w:lastRowLastColumn="0"/>
            <w:tcW w:w="10401"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lang w:val="es-MX"/>
              </w:rPr>
              <w:t xml:space="preserve">Reinicio del proceso de contratación de la profesional Jennifer Insuasty. </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lang w:val="es-MX"/>
              </w:rPr>
              <w:t xml:space="preserve">Encuesta de identificación de fuentes de información para enriquecer las variables propuestas por la estrategia y las que se requieren para la ventana piloto (Cuenca Alta del río Claro), </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lang w:val="es-MX"/>
              </w:rPr>
              <w:t xml:space="preserve">Primeras sesiones del Comité técnico para la implementación del MoU Chemonics. </w:t>
            </w:r>
          </w:p>
          <w:p w:rsidR="00C945CE" w:rsidRPr="00BA0C13" w:rsidRDefault="00C945CE" w:rsidP="00007494">
            <w:pPr>
              <w:numPr>
                <w:ilvl w:val="0"/>
                <w:numId w:val="22"/>
              </w:numPr>
              <w:tabs>
                <w:tab w:val="num" w:pos="311"/>
              </w:tabs>
              <w:rPr>
                <w:rFonts w:cstheme="minorHAnsi"/>
                <w:b w:val="0"/>
                <w:sz w:val="18"/>
                <w:szCs w:val="18"/>
                <w:lang w:val="es-MX"/>
              </w:rPr>
            </w:pPr>
            <w:r w:rsidRPr="00BA0C13">
              <w:rPr>
                <w:rFonts w:cstheme="minorHAnsi"/>
                <w:sz w:val="18"/>
                <w:szCs w:val="18"/>
                <w:lang w:val="es-MX"/>
              </w:rPr>
              <w:t>Diseño del taller Alta Montaña en el marco del MoU para el mes de noviembre.</w:t>
            </w:r>
          </w:p>
          <w:p w:rsidR="00C945CE" w:rsidRPr="00BA0C13" w:rsidRDefault="00C945CE" w:rsidP="006C1AB3">
            <w:pPr>
              <w:ind w:left="72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rPr>
          <w:rFonts w:cstheme="minorHAnsi"/>
          <w:b/>
          <w:sz w:val="24"/>
        </w:rPr>
      </w:pPr>
      <w:r w:rsidRPr="00BA0C13">
        <w:rPr>
          <w:rFonts w:eastAsiaTheme="majorEastAsia" w:cstheme="minorHAnsi"/>
          <w:color w:val="0070C0"/>
        </w:rPr>
        <w:t>Actividad principal 11. Fortalecer el programa de seguimiento y monitoreo de bosques</w:t>
      </w:r>
    </w:p>
    <w:p w:rsidR="00C945CE" w:rsidRPr="00BA0C13" w:rsidRDefault="00C945CE" w:rsidP="00C945CE">
      <w:pPr>
        <w:spacing w:after="0" w:line="240" w:lineRule="auto"/>
        <w:ind w:left="-142"/>
        <w:rPr>
          <w:rFonts w:cstheme="minorHAnsi"/>
          <w:b/>
          <w:sz w:val="24"/>
        </w:rPr>
      </w:pPr>
    </w:p>
    <w:tbl>
      <w:tblPr>
        <w:tblStyle w:val="Tabladecuadrcula4-nfasis51"/>
        <w:tblW w:w="10343" w:type="dxa"/>
        <w:jc w:val="center"/>
        <w:tblLayout w:type="fixed"/>
        <w:tblLook w:val="04A0" w:firstRow="1" w:lastRow="0" w:firstColumn="1" w:lastColumn="0" w:noHBand="0" w:noVBand="1"/>
      </w:tblPr>
      <w:tblGrid>
        <w:gridCol w:w="2120"/>
        <w:gridCol w:w="1419"/>
        <w:gridCol w:w="1134"/>
        <w:gridCol w:w="1559"/>
        <w:gridCol w:w="1418"/>
        <w:gridCol w:w="1276"/>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212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72. Apoyar la continuidad en la operación del Sistema de Monitoreo de Bosques y Carbono (SMByC) para incorporación del monitoreo de incendios en la deforestación o la degradación forestal </w:t>
            </w:r>
          </w:p>
        </w:tc>
        <w:tc>
          <w:tcPr>
            <w:tcW w:w="141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Porcentaje de avance en la actualización del modelo de incendios en la cobertura vegetal</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Propuesta del modelo SIGPI actualizado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100 % del Modelo SIGPI actualizado con la incorporación del monitoreo de incendios en la deforestación y degradación forestal</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93</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759616" behindDoc="0" locked="0" layoutInCell="1" allowOverlap="1" wp14:anchorId="1C965C7E" wp14:editId="4F671D92">
                      <wp:simplePos x="0" y="0"/>
                      <wp:positionH relativeFrom="column">
                        <wp:posOffset>37465</wp:posOffset>
                      </wp:positionH>
                      <wp:positionV relativeFrom="paragraph">
                        <wp:posOffset>61595</wp:posOffset>
                      </wp:positionV>
                      <wp:extent cx="352425" cy="361950"/>
                      <wp:effectExtent l="0" t="0" r="28575" b="19050"/>
                      <wp:wrapNone/>
                      <wp:docPr id="4274" name="Elipse 42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7FCB0" id="Elipse 4274" o:spid="_x0000_s1026" style="position:absolute;margin-left:2.95pt;margin-top:4.85pt;width:27.75pt;height: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" fillcolor="#00b050" strokecolor="#00b050" strokeweight="1pt">
                      <v:stroke joinstyle="miter"/>
                    </v:oval>
                  </w:pict>
                </mc:Fallback>
              </mc:AlternateContent>
            </w:r>
          </w:p>
        </w:tc>
      </w:tr>
      <w:tr w:rsidR="00C945CE" w:rsidRPr="004C7B45" w:rsidTr="006C1AB3">
        <w:trPr>
          <w:trHeight w:val="805"/>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numPr>
                <w:ilvl w:val="0"/>
                <w:numId w:val="22"/>
              </w:numPr>
              <w:ind w:left="311" w:hanging="311"/>
              <w:jc w:val="both"/>
              <w:rPr>
                <w:rFonts w:cstheme="minorHAnsi"/>
                <w:b w:val="0"/>
                <w:color w:val="00B050"/>
                <w:sz w:val="18"/>
                <w:szCs w:val="18"/>
              </w:rPr>
            </w:pPr>
            <w:r w:rsidRPr="00BA0C13">
              <w:rPr>
                <w:rFonts w:cstheme="minorHAnsi"/>
                <w:sz w:val="18"/>
                <w:szCs w:val="18"/>
              </w:rPr>
              <w:t xml:space="preserve">Identificación de puntos de articulación entre el trabajo que realiza en el tema de incendios el SMByC y el modelo de SIGPI (OSPA). </w:t>
            </w:r>
          </w:p>
          <w:p w:rsidR="00C945CE" w:rsidRPr="00BA0C13" w:rsidRDefault="00C945CE" w:rsidP="00007494">
            <w:pPr>
              <w:numPr>
                <w:ilvl w:val="0"/>
                <w:numId w:val="22"/>
              </w:numPr>
              <w:ind w:left="311" w:hanging="311"/>
              <w:jc w:val="both"/>
              <w:rPr>
                <w:rFonts w:cstheme="minorHAnsi"/>
                <w:b w:val="0"/>
                <w:sz w:val="18"/>
                <w:szCs w:val="18"/>
              </w:rPr>
            </w:pPr>
            <w:r w:rsidRPr="00BA0C13">
              <w:rPr>
                <w:rFonts w:cstheme="minorHAnsi"/>
                <w:sz w:val="18"/>
                <w:szCs w:val="18"/>
              </w:rPr>
              <w:t xml:space="preserve">Dentro del seguimiento que se hace al tema de incendios como una causa de deforestación se destacan los avances en la modelación de fuegos a través del </w:t>
            </w:r>
            <w:r w:rsidRPr="00BA0C13">
              <w:rPr>
                <w:rFonts w:cstheme="minorHAnsi"/>
                <w:i/>
                <w:sz w:val="18"/>
                <w:szCs w:val="18"/>
              </w:rPr>
              <w:t>software</w:t>
            </w:r>
            <w:r w:rsidRPr="00BA0C13">
              <w:rPr>
                <w:rFonts w:cstheme="minorHAnsi"/>
                <w:sz w:val="18"/>
                <w:szCs w:val="18"/>
              </w:rPr>
              <w:t xml:space="preserve"> Flammap. Se realizaron 20 simulaciones de 100 fuegos con parámetros de clima y vientos, durante cinco días. El resultado muestra que gran parte del riesgo se agrupa en formas circulares, lo cual indica que el riesgo se distribuye de manera aleatoria y no sigue un patrón lógico.</w:t>
            </w:r>
          </w:p>
          <w:p w:rsidR="00C945CE" w:rsidRPr="00BA0C13" w:rsidRDefault="00C945CE" w:rsidP="00007494">
            <w:pPr>
              <w:numPr>
                <w:ilvl w:val="0"/>
                <w:numId w:val="22"/>
              </w:numPr>
              <w:ind w:left="311" w:hanging="311"/>
              <w:jc w:val="both"/>
              <w:rPr>
                <w:rFonts w:cstheme="minorHAnsi"/>
                <w:b w:val="0"/>
                <w:sz w:val="18"/>
                <w:szCs w:val="18"/>
              </w:rPr>
            </w:pPr>
            <w:r w:rsidRPr="00BA0C13">
              <w:rPr>
                <w:rFonts w:cstheme="minorHAnsi"/>
                <w:sz w:val="18"/>
                <w:szCs w:val="18"/>
              </w:rPr>
              <w:t>Ajuste a los contenidos de la página web para el monitoreo de puntos de calor en el nuevo dominio http://puntosdecalor.ideam.gov.co, lo que permite una claridad sobre los trabajos efectuados en el tema de incendios por parte del Ideam (contrato Xavier corredor, link: http://puntosdecalor.ideam.gov.co).</w:t>
            </w:r>
          </w:p>
          <w:p w:rsidR="00C945CE" w:rsidRPr="00BA0C13" w:rsidRDefault="00C945CE" w:rsidP="00007494">
            <w:pPr>
              <w:numPr>
                <w:ilvl w:val="0"/>
                <w:numId w:val="22"/>
              </w:numPr>
              <w:ind w:left="311" w:hanging="311"/>
              <w:jc w:val="both"/>
              <w:rPr>
                <w:rFonts w:cstheme="minorHAnsi"/>
                <w:b w:val="0"/>
                <w:sz w:val="18"/>
                <w:szCs w:val="18"/>
                <w:lang w:val="es-MX"/>
              </w:rPr>
            </w:pPr>
            <w:r w:rsidRPr="00BA0C13">
              <w:rPr>
                <w:rFonts w:cstheme="minorHAnsi"/>
                <w:sz w:val="18"/>
                <w:szCs w:val="18"/>
              </w:rPr>
              <w:t>Revisión del estado de las variables de incidencia de incendios existentes actualmente en el modelo (densidad) con una frecuencia mensual en su versión final; incidencia urbana en su versión final, temperatura, para la cual se hacen cálculos adicionales, con el fin de estandarizar la variable; precipitación, para la cual se observaron las pruebas realizadas y se determinó la viabilidad de estas, y cobertura, para la cual se mostró una categorización a manera de ejemplo.</w:t>
            </w:r>
          </w:p>
          <w:p w:rsidR="00C945CE" w:rsidRPr="00BA0C13" w:rsidRDefault="00C945CE" w:rsidP="006C1AB3">
            <w:pPr>
              <w:ind w:left="311"/>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343" w:type="dxa"/>
        <w:jc w:val="center"/>
        <w:tblLayout w:type="fixed"/>
        <w:tblLook w:val="04A0" w:firstRow="1" w:lastRow="0" w:firstColumn="1" w:lastColumn="0" w:noHBand="0" w:noVBand="1"/>
      </w:tblPr>
      <w:tblGrid>
        <w:gridCol w:w="1838"/>
        <w:gridCol w:w="2268"/>
        <w:gridCol w:w="1559"/>
        <w:gridCol w:w="709"/>
        <w:gridCol w:w="1418"/>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73. Efectuar el monitoreo del ciclo del carbono en ecosistemas de alta montaña</w:t>
            </w:r>
          </w:p>
        </w:tc>
        <w:tc>
          <w:tcPr>
            <w:tcW w:w="226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que compile las principales conclusiones y resultados de los análisis de los tres años de monitoreo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de conclusiones y resultados de los análisis de los tres años de monitoreo</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1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60640" behindDoc="0" locked="0" layoutInCell="1" allowOverlap="1" wp14:anchorId="41E65509" wp14:editId="3C5922CC">
                      <wp:simplePos x="0" y="0"/>
                      <wp:positionH relativeFrom="column">
                        <wp:posOffset>19685</wp:posOffset>
                      </wp:positionH>
                      <wp:positionV relativeFrom="paragraph">
                        <wp:posOffset>74930</wp:posOffset>
                      </wp:positionV>
                      <wp:extent cx="352425" cy="361950"/>
                      <wp:effectExtent l="0" t="0" r="28575" b="19050"/>
                      <wp:wrapNone/>
                      <wp:docPr id="4275" name="Elipse 42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F3C46" id="Elipse 4275" o:spid="_x0000_s1026" style="position:absolute;margin-left:1.55pt;margin-top:5.9pt;width:27.7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ul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30"/>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Tres campañas de monitoreo en el PNN Chingaza, y está en ejecución la última prevista para el PNN de Nevados. Así mismo, se tienen consolidadas las bases de coberturas y arbustales, fustales, biomasa, descomposición hojarasca, necromasa y CO</w:t>
            </w:r>
            <w:r w:rsidRPr="00BA0C13">
              <w:rPr>
                <w:rFonts w:cstheme="minorHAnsi"/>
                <w:sz w:val="18"/>
                <w:szCs w:val="18"/>
                <w:vertAlign w:val="subscript"/>
              </w:rPr>
              <w:t>2</w:t>
            </w:r>
            <w:r w:rsidRPr="00BA0C13">
              <w:rPr>
                <w:rFonts w:cstheme="minorHAnsi"/>
                <w:sz w:val="18"/>
                <w:szCs w:val="18"/>
              </w:rPr>
              <w:t>, para las dos primeras campañas de monitoreo.</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Dos artículos científicos relacionados con compartimientos y flujos en el ciclo biológico del carbono en bosques Andinos y páramos en dos localidades de alta elevación en Colombia y flujos de CO</w:t>
            </w:r>
            <w:r w:rsidRPr="00BA0C13">
              <w:rPr>
                <w:rFonts w:cstheme="minorHAnsi"/>
                <w:sz w:val="18"/>
                <w:szCs w:val="18"/>
                <w:vertAlign w:val="subscript"/>
              </w:rPr>
              <w:t>2</w:t>
            </w:r>
            <w:r w:rsidRPr="00BA0C13">
              <w:rPr>
                <w:rFonts w:cstheme="minorHAnsi"/>
                <w:sz w:val="18"/>
                <w:szCs w:val="18"/>
              </w:rPr>
              <w:t xml:space="preserve"> de suelos.</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Ajuste al “Protocolo para el Monitoreo del Ciclo del Carbono en Ecosistemas de Alta Montaña”, con el fin de cumplir con los estándares de la Oficina de Planeación y para mantenerlo actualizado en el SGI.</w:t>
            </w:r>
          </w:p>
          <w:p w:rsidR="00C945CE" w:rsidRPr="00BA0C13" w:rsidRDefault="00C945CE" w:rsidP="00007494">
            <w:pPr>
              <w:numPr>
                <w:ilvl w:val="0"/>
                <w:numId w:val="22"/>
              </w:numPr>
              <w:jc w:val="both"/>
              <w:rPr>
                <w:rFonts w:cstheme="minorHAnsi"/>
                <w:sz w:val="18"/>
                <w:szCs w:val="18"/>
                <w:lang w:val="es-MX"/>
              </w:rPr>
            </w:pPr>
            <w:r w:rsidRPr="00BA0C13">
              <w:rPr>
                <w:rFonts w:cstheme="minorHAnsi"/>
                <w:sz w:val="18"/>
                <w:szCs w:val="18"/>
              </w:rPr>
              <w:t>Documento preliminar de conclusiones y resultados de los análisis de los tres años de monitoreo.</w:t>
            </w:r>
          </w:p>
          <w:p w:rsidR="00C945CE" w:rsidRPr="00BA0C13" w:rsidRDefault="00C945CE" w:rsidP="006C1AB3">
            <w:pPr>
              <w:ind w:left="360"/>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348" w:type="dxa"/>
        <w:jc w:val="center"/>
        <w:tblLayout w:type="fixed"/>
        <w:tblLook w:val="04A0" w:firstRow="1" w:lastRow="0" w:firstColumn="1" w:lastColumn="0" w:noHBand="0" w:noVBand="1"/>
      </w:tblPr>
      <w:tblGrid>
        <w:gridCol w:w="2122"/>
        <w:gridCol w:w="1553"/>
        <w:gridCol w:w="134"/>
        <w:gridCol w:w="1431"/>
        <w:gridCol w:w="1134"/>
        <w:gridCol w:w="1418"/>
        <w:gridCol w:w="1134"/>
        <w:gridCol w:w="142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 xml:space="preserve">Actividad </w:t>
            </w:r>
          </w:p>
          <w:p w:rsidR="00C945CE" w:rsidRPr="00BA0C13" w:rsidRDefault="00C945CE" w:rsidP="006C1AB3">
            <w:pPr>
              <w:jc w:val="center"/>
              <w:rPr>
                <w:rFonts w:cstheme="minorHAnsi"/>
                <w:sz w:val="18"/>
              </w:rPr>
            </w:pPr>
            <w:r w:rsidRPr="00BA0C13">
              <w:rPr>
                <w:rFonts w:cstheme="minorHAnsi"/>
                <w:sz w:val="18"/>
              </w:rPr>
              <w:t>desagregada</w:t>
            </w:r>
          </w:p>
        </w:tc>
        <w:tc>
          <w:tcPr>
            <w:tcW w:w="168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3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r w:rsidRPr="00BA0C13">
              <w:rPr>
                <w:rFonts w:eastAsia="MS PGothic" w:cstheme="minorHAnsi"/>
                <w:kern w:val="24"/>
                <w:sz w:val="18"/>
                <w:szCs w:val="18"/>
              </w:rPr>
              <w:t>%</w:t>
            </w: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4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8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74. Implementación de actividades para la investigación asociada a recursos genéticos forestales </w:t>
            </w:r>
          </w:p>
        </w:tc>
        <w:tc>
          <w:tcPr>
            <w:tcW w:w="155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Número de mantenimientos realizados en el Huerto semillero del Parque La Florida</w:t>
            </w:r>
          </w:p>
        </w:tc>
        <w:tc>
          <w:tcPr>
            <w:tcW w:w="1565"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Mantenimientos realizados</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15</w:t>
            </w:r>
          </w:p>
        </w:tc>
        <w:tc>
          <w:tcPr>
            <w:tcW w:w="142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20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61664" behindDoc="0" locked="0" layoutInCell="1" allowOverlap="1" wp14:anchorId="4298AE7F" wp14:editId="766B156D">
                      <wp:simplePos x="0" y="0"/>
                      <wp:positionH relativeFrom="column">
                        <wp:posOffset>177165</wp:posOffset>
                      </wp:positionH>
                      <wp:positionV relativeFrom="paragraph">
                        <wp:posOffset>66040</wp:posOffset>
                      </wp:positionV>
                      <wp:extent cx="352425" cy="361950"/>
                      <wp:effectExtent l="0" t="0" r="28575" b="19050"/>
                      <wp:wrapNone/>
                      <wp:docPr id="4276" name="Elipse 42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DEE5A" id="Elipse 4276" o:spid="_x0000_s1026" style="position:absolute;margin-left:13.95pt;margin-top:5.2pt;width:27.75pt;height: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" fillcolor="red" strokecolor="red" strokeweight="1pt">
                      <v:stroke joinstyle="miter"/>
                    </v:oval>
                  </w:pict>
                </mc:Fallback>
              </mc:AlternateContent>
            </w:r>
          </w:p>
        </w:tc>
      </w:tr>
      <w:tr w:rsidR="00C945CE" w:rsidRPr="004C7B45" w:rsidTr="006C1AB3">
        <w:trPr>
          <w:trHeight w:val="784"/>
          <w:jc w:val="center"/>
        </w:trPr>
        <w:tc>
          <w:tcPr>
            <w:cnfStyle w:val="001000000000" w:firstRow="0" w:lastRow="0" w:firstColumn="1" w:lastColumn="0" w:oddVBand="0" w:evenVBand="0" w:oddHBand="0" w:evenHBand="0" w:firstRowFirstColumn="0" w:firstRowLastColumn="0" w:lastRowFirstColumn="0" w:lastRowLastColumn="0"/>
            <w:tcW w:w="10348" w:type="dxa"/>
            <w:gridSpan w:val="8"/>
            <w:vAlign w:val="center"/>
          </w:tcPr>
          <w:p w:rsidR="00C945CE" w:rsidRPr="00BA0C13" w:rsidRDefault="00C945CE" w:rsidP="006C1AB3">
            <w:pPr>
              <w:rPr>
                <w:rFonts w:eastAsiaTheme="majorEastAsia" w:cstheme="minorHAnsi"/>
                <w:color w:val="0070C0"/>
                <w:sz w:val="20"/>
                <w:szCs w:val="26"/>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20"/>
                <w:szCs w:val="26"/>
              </w:rPr>
            </w:pPr>
          </w:p>
          <w:p w:rsidR="00C945CE" w:rsidRPr="00BA0C13" w:rsidRDefault="00C945CE" w:rsidP="00007494">
            <w:pPr>
              <w:numPr>
                <w:ilvl w:val="0"/>
                <w:numId w:val="22"/>
              </w:numPr>
              <w:rPr>
                <w:rFonts w:cstheme="minorHAnsi"/>
                <w:b w:val="0"/>
                <w:color w:val="00B050"/>
                <w:sz w:val="18"/>
                <w:szCs w:val="18"/>
              </w:rPr>
            </w:pPr>
            <w:r w:rsidRPr="00BA0C13">
              <w:rPr>
                <w:rFonts w:cstheme="minorHAnsi"/>
                <w:sz w:val="18"/>
                <w:szCs w:val="18"/>
              </w:rPr>
              <w:t>A</w:t>
            </w:r>
            <w:r w:rsidRPr="00BA0C13">
              <w:rPr>
                <w:rFonts w:cstheme="minorHAnsi"/>
                <w:color w:val="00B050"/>
                <w:sz w:val="18"/>
                <w:szCs w:val="18"/>
              </w:rPr>
              <w:t>pertura del proceso SAMC 013 de 2019.</w:t>
            </w:r>
          </w:p>
          <w:p w:rsidR="00C945CE" w:rsidRPr="00BA0C13" w:rsidRDefault="00C945CE" w:rsidP="00007494">
            <w:pPr>
              <w:numPr>
                <w:ilvl w:val="0"/>
                <w:numId w:val="22"/>
              </w:numPr>
              <w:rPr>
                <w:rFonts w:cstheme="minorHAnsi"/>
                <w:b w:val="0"/>
                <w:color w:val="00B050"/>
                <w:sz w:val="18"/>
                <w:szCs w:val="18"/>
              </w:rPr>
            </w:pPr>
            <w:r w:rsidRPr="00BA0C13">
              <w:rPr>
                <w:rFonts w:cstheme="minorHAnsi"/>
                <w:color w:val="00B050"/>
                <w:sz w:val="18"/>
                <w:szCs w:val="18"/>
              </w:rPr>
              <w:t>Evaluación de proponentes.</w:t>
            </w:r>
          </w:p>
          <w:p w:rsidR="00C945CE" w:rsidRPr="00BA0C13" w:rsidRDefault="00C945CE" w:rsidP="00007494">
            <w:pPr>
              <w:numPr>
                <w:ilvl w:val="0"/>
                <w:numId w:val="22"/>
              </w:numPr>
              <w:rPr>
                <w:rFonts w:cstheme="minorHAnsi"/>
                <w:sz w:val="18"/>
                <w:szCs w:val="18"/>
                <w:lang w:val="es-MX"/>
              </w:rPr>
            </w:pPr>
            <w:r w:rsidRPr="00BA0C13">
              <w:rPr>
                <w:rFonts w:cstheme="minorHAnsi"/>
                <w:color w:val="00B050"/>
                <w:sz w:val="18"/>
                <w:szCs w:val="18"/>
              </w:rPr>
              <w:t>Se espera la adjudicación del contrato para finales de octubre.</w:t>
            </w:r>
          </w:p>
        </w:tc>
      </w:tr>
    </w:tbl>
    <w:p w:rsidR="00C945CE" w:rsidRPr="00BA0C13" w:rsidRDefault="00C945CE" w:rsidP="00C945CE">
      <w:pPr>
        <w:spacing w:after="0" w:line="240" w:lineRule="auto"/>
        <w:rPr>
          <w:rFonts w:cstheme="minorHAnsi"/>
          <w:b/>
          <w:sz w:val="24"/>
        </w:rPr>
      </w:pPr>
    </w:p>
    <w:tbl>
      <w:tblPr>
        <w:tblStyle w:val="Tabladecuadrcula4-nfasis51"/>
        <w:tblW w:w="10348" w:type="dxa"/>
        <w:jc w:val="center"/>
        <w:tblLayout w:type="fixed"/>
        <w:tblLook w:val="04A0" w:firstRow="1" w:lastRow="0" w:firstColumn="1" w:lastColumn="0" w:noHBand="0" w:noVBand="1"/>
      </w:tblPr>
      <w:tblGrid>
        <w:gridCol w:w="1980"/>
        <w:gridCol w:w="1276"/>
        <w:gridCol w:w="1701"/>
        <w:gridCol w:w="1275"/>
        <w:gridCol w:w="1418"/>
        <w:gridCol w:w="1134"/>
        <w:gridCol w:w="15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c>
          <w:tcPr>
            <w:tcW w:w="15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eastAsia="MS PGothic" w:cstheme="minorHAnsi"/>
                <w:kern w:val="24"/>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kern w:val="24"/>
                <w:sz w:val="18"/>
                <w:szCs w:val="18"/>
              </w:rPr>
              <w:t xml:space="preserve">Implementación de línea base del Inventario Forestal Nacional de Colombia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 con los resultados de los análisis derivados del IFN</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terminado</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75</w:t>
            </w:r>
          </w:p>
        </w:tc>
        <w:tc>
          <w:tcPr>
            <w:tcW w:w="15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62688" behindDoc="0" locked="0" layoutInCell="1" allowOverlap="1" wp14:anchorId="0521E7E5" wp14:editId="00C9E1E2">
                      <wp:simplePos x="0" y="0"/>
                      <wp:positionH relativeFrom="column">
                        <wp:posOffset>218440</wp:posOffset>
                      </wp:positionH>
                      <wp:positionV relativeFrom="paragraph">
                        <wp:posOffset>81915</wp:posOffset>
                      </wp:positionV>
                      <wp:extent cx="352425" cy="361950"/>
                      <wp:effectExtent l="0" t="0" r="28575" b="19050"/>
                      <wp:wrapNone/>
                      <wp:docPr id="4277" name="Elipse 42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D97F6" id="Elipse 4277" o:spid="_x0000_s1026" style="position:absolute;margin-left:17.2pt;margin-top:6.45pt;width:27.75pt;height: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gt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10;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348" w:type="dxa"/>
            <w:gridSpan w:val="7"/>
            <w:vAlign w:val="center"/>
          </w:tcPr>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Talleres interinstitucionales con IIAP (1), Sinchi (1), IAvH (1) y UNAL-MED (1) en los cuales se revisaron los resultados de la implementación del IFN y lecciones aprendidas.</w:t>
            </w: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Recepción de informes finales técnicos y financieros y finalización de los Convenios con IAvH, Sinchi y la Asociación Colombiana de Herbarios.</w:t>
            </w: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Taller de socialización de avance en la implementación del IFN, los días 24 al 27 de junio de 2019, con la participación del Servicio Forestal de Estados Unidos, institutos de investigación ambiental, FAO, Minambiente, Universidad Nacional de Colombia sede Medellín, y la Asociación Colombiana de Herbarios.</w:t>
            </w: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Avance en el ajuste del marco geoestadístico del IFN, con base en los acuerdos realizados para la implementación de la norma NTPCE1000.</w:t>
            </w:r>
          </w:p>
          <w:p w:rsidR="00C945CE" w:rsidRPr="00BA0C13" w:rsidRDefault="00C945CE" w:rsidP="00007494">
            <w:pPr>
              <w:pStyle w:val="Prrafodelista"/>
              <w:numPr>
                <w:ilvl w:val="0"/>
                <w:numId w:val="75"/>
              </w:numPr>
              <w:ind w:left="311" w:hanging="284"/>
              <w:jc w:val="both"/>
              <w:rPr>
                <w:rFonts w:cstheme="minorHAnsi"/>
                <w:b w:val="0"/>
                <w:sz w:val="18"/>
                <w:szCs w:val="18"/>
              </w:rPr>
            </w:pPr>
            <w:r w:rsidRPr="00BA0C13">
              <w:rPr>
                <w:rFonts w:cstheme="minorHAnsi"/>
                <w:sz w:val="18"/>
                <w:szCs w:val="18"/>
              </w:rPr>
              <w:t>Informes trimestrales a Visión Amazónica, y se consolidó el hito semestral relacionado con la "Publicar una versión actualizada y revisada del mapa de carbono de Colombia y factores de emisión para sumideros clave de carbono (biomasa aérea, suelo y detritos) con base en el Inventario Forestal Nacional (IFN)”. para la Declaración Conjunta de interés</w:t>
            </w:r>
          </w:p>
          <w:p w:rsidR="00C945CE" w:rsidRPr="00BA0C13" w:rsidRDefault="00C945CE" w:rsidP="006C1AB3">
            <w:pPr>
              <w:jc w:val="both"/>
              <w:rPr>
                <w:rFonts w:cstheme="minorHAnsi"/>
                <w:b w:val="0"/>
                <w:sz w:val="18"/>
                <w:szCs w:val="18"/>
              </w:rPr>
            </w:pPr>
          </w:p>
          <w:p w:rsidR="00C945CE" w:rsidRPr="00BA0C13" w:rsidRDefault="00C945CE" w:rsidP="006C1AB3">
            <w:pPr>
              <w:jc w:val="both"/>
              <w:rPr>
                <w:rFonts w:cstheme="minorHAnsi"/>
                <w:sz w:val="18"/>
                <w:szCs w:val="18"/>
              </w:rPr>
            </w:pPr>
            <w:r w:rsidRPr="00BA0C13">
              <w:rPr>
                <w:rFonts w:cstheme="minorHAnsi"/>
                <w:sz w:val="18"/>
                <w:szCs w:val="18"/>
              </w:rPr>
              <w:t>Productos consolidados</w:t>
            </w:r>
          </w:p>
          <w:p w:rsidR="00C945CE" w:rsidRPr="00BA0C13" w:rsidRDefault="00C945CE" w:rsidP="006C1AB3">
            <w:pPr>
              <w:jc w:val="both"/>
              <w:rPr>
                <w:rFonts w:cstheme="minorHAnsi"/>
                <w:b w:val="0"/>
                <w:sz w:val="18"/>
                <w:szCs w:val="18"/>
              </w:rPr>
            </w:pP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Procesos de recolección, tabulación, sistematización y análisis de información primaria procedentes del Inventario Forestal Nacional (IFN), para estimar los contenidos y flujos de carbono de bosques y otras coberturas de la tierra.</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Documento de la base de datos con los cálculos de indicadores, Archivo &lt;Base de datos general cálculos biomasa y carbono</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Propuesta ajuste de diseño estadístico.</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 xml:space="preserve">Memoria cartográfica con los resultados de la selección de los conglomerados con las actividades de campo en la implementación del IFN durante el 2017. Ajuste de tamaño de muestra por región y cálculo de error de muestreo, bajo el ajuste planteado. </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Documento “Plan de capacitación y entrenamiento dirigido a la Corporación Autónoma Regional de Cundinamarca en el marco de su proceso de ordenación forestal”</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Elaboración y ajuste de matriz de costos para implementación en campo de los conglomerados faltantes en las regiones de Amazonia y Orinoquia.</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 xml:space="preserve">Estudios previos para la suscripción de convenio con el </w:t>
            </w:r>
            <w:r w:rsidRPr="00BA0C13">
              <w:rPr>
                <w:rFonts w:cstheme="minorHAnsi"/>
                <w:color w:val="3C4043"/>
                <w:sz w:val="18"/>
                <w:szCs w:val="18"/>
                <w:shd w:val="clear" w:color="auto" w:fill="FFFFFF"/>
              </w:rPr>
              <w:t>Instituto de Investigaciones Ambientales del Pacífico John Von Neumann (</w:t>
            </w:r>
            <w:r w:rsidRPr="00BA0C13">
              <w:rPr>
                <w:rStyle w:val="nfasis"/>
                <w:rFonts w:cstheme="minorHAnsi"/>
                <w:color w:val="52565A"/>
                <w:sz w:val="18"/>
                <w:szCs w:val="18"/>
                <w:shd w:val="clear" w:color="auto" w:fill="FFFFFF"/>
              </w:rPr>
              <w:t>IIAP</w:t>
            </w:r>
            <w:r w:rsidRPr="00BA0C13">
              <w:rPr>
                <w:rFonts w:cstheme="minorHAnsi"/>
                <w:color w:val="3C4043"/>
                <w:sz w:val="18"/>
                <w:szCs w:val="18"/>
                <w:shd w:val="clear" w:color="auto" w:fill="FFFFFF"/>
              </w:rPr>
              <w:t>)</w:t>
            </w:r>
            <w:r w:rsidRPr="00BA0C13">
              <w:rPr>
                <w:rFonts w:cstheme="minorHAnsi"/>
                <w:sz w:val="18"/>
                <w:szCs w:val="18"/>
              </w:rPr>
              <w:t xml:space="preserve">. </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 xml:space="preserve">Avance en la definición del documento “Bosquejo de publicación conjunta con UNAL-MED y </w:t>
            </w:r>
            <w:r w:rsidRPr="00BA0C13">
              <w:rPr>
                <w:rFonts w:cstheme="minorHAnsi"/>
                <w:color w:val="00B050"/>
                <w:sz w:val="18"/>
                <w:szCs w:val="18"/>
              </w:rPr>
              <w:t>ACH</w:t>
            </w:r>
            <w:r w:rsidRPr="00BA0C13">
              <w:rPr>
                <w:rFonts w:cstheme="minorHAnsi"/>
                <w:sz w:val="18"/>
                <w:szCs w:val="18"/>
              </w:rPr>
              <w:t>”.</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Avance en la entrega del Documento con indicadores biomasa, carbono para niveles de referencia.</w:t>
            </w:r>
          </w:p>
          <w:p w:rsidR="00C945CE" w:rsidRPr="00BA0C13" w:rsidRDefault="00C945CE" w:rsidP="00007494">
            <w:pPr>
              <w:pStyle w:val="Prrafodelista"/>
              <w:numPr>
                <w:ilvl w:val="0"/>
                <w:numId w:val="76"/>
              </w:numPr>
              <w:ind w:left="311" w:hanging="311"/>
              <w:jc w:val="both"/>
              <w:rPr>
                <w:rFonts w:cstheme="minorHAnsi"/>
                <w:b w:val="0"/>
                <w:sz w:val="18"/>
                <w:szCs w:val="18"/>
              </w:rPr>
            </w:pPr>
            <w:r w:rsidRPr="00BA0C13">
              <w:rPr>
                <w:rFonts w:cstheme="minorHAnsi"/>
                <w:sz w:val="18"/>
                <w:szCs w:val="18"/>
              </w:rPr>
              <w:t>Documento de ajuste de los niveles de referencia forestal, entregados a la Subdirección de Estudios Ambientales.</w:t>
            </w:r>
          </w:p>
          <w:p w:rsidR="00C945CE" w:rsidRPr="00BA0C13" w:rsidRDefault="00C945CE" w:rsidP="006C1AB3">
            <w:pPr>
              <w:jc w:val="both"/>
              <w:rPr>
                <w:rFonts w:cstheme="minorHAnsi"/>
                <w:b w:val="0"/>
                <w:sz w:val="18"/>
                <w:szCs w:val="18"/>
                <w:u w:val="single"/>
              </w:rPr>
            </w:pPr>
          </w:p>
          <w:p w:rsidR="00C945CE" w:rsidRPr="00BA0C13" w:rsidRDefault="00C945CE" w:rsidP="006C1AB3">
            <w:pPr>
              <w:jc w:val="both"/>
              <w:rPr>
                <w:rFonts w:cstheme="minorHAnsi"/>
                <w:sz w:val="18"/>
                <w:szCs w:val="18"/>
              </w:rPr>
            </w:pPr>
            <w:r w:rsidRPr="00BA0C13">
              <w:rPr>
                <w:rFonts w:cstheme="minorHAnsi"/>
                <w:sz w:val="18"/>
                <w:szCs w:val="18"/>
              </w:rPr>
              <w:t>Apoyo a los procesos de ordenación forestal</w:t>
            </w:r>
          </w:p>
          <w:p w:rsidR="00C945CE" w:rsidRPr="00BA0C13" w:rsidRDefault="00C945CE" w:rsidP="006C1AB3">
            <w:pPr>
              <w:jc w:val="both"/>
              <w:rPr>
                <w:rFonts w:cstheme="minorHAnsi"/>
                <w:b w:val="0"/>
                <w:sz w:val="18"/>
                <w:szCs w:val="18"/>
                <w:u w:val="single"/>
              </w:rPr>
            </w:pPr>
            <w:r w:rsidRPr="00BA0C13">
              <w:rPr>
                <w:rFonts w:cstheme="minorHAnsi"/>
                <w:sz w:val="18"/>
                <w:szCs w:val="18"/>
                <w:u w:val="single"/>
              </w:rPr>
              <w:t xml:space="preserve"> </w:t>
            </w:r>
          </w:p>
          <w:p w:rsidR="00C945CE" w:rsidRPr="00BA0C13" w:rsidRDefault="00C945CE" w:rsidP="00007494">
            <w:pPr>
              <w:pStyle w:val="Prrafodelista"/>
              <w:numPr>
                <w:ilvl w:val="0"/>
                <w:numId w:val="96"/>
              </w:numPr>
              <w:ind w:left="313" w:hanging="313"/>
              <w:jc w:val="both"/>
              <w:rPr>
                <w:rFonts w:cstheme="minorHAnsi"/>
                <w:b w:val="0"/>
                <w:sz w:val="18"/>
                <w:szCs w:val="18"/>
              </w:rPr>
            </w:pPr>
            <w:r w:rsidRPr="00BA0C13">
              <w:rPr>
                <w:rFonts w:cstheme="minorHAnsi"/>
                <w:sz w:val="18"/>
                <w:szCs w:val="18"/>
              </w:rPr>
              <w:t xml:space="preserve">Durante el segundo trimestre de 2019 se inició el acompañamiento a los procesos de ordenamiento forestal de la Corporación Autónoma Regional de Cundinamarca (CAR), Corporación Autónoma Regional de Nariño (Corponariño), </w:t>
            </w:r>
            <w:r w:rsidRPr="00BA0C13">
              <w:rPr>
                <w:rStyle w:val="nfasis"/>
                <w:rFonts w:cstheme="minorHAnsi"/>
                <w:color w:val="52565A"/>
                <w:sz w:val="18"/>
                <w:szCs w:val="18"/>
                <w:shd w:val="clear" w:color="auto" w:fill="FFFFFF"/>
              </w:rPr>
              <w:t>Corporación</w:t>
            </w:r>
            <w:r w:rsidRPr="00BA0C13">
              <w:rPr>
                <w:rFonts w:cstheme="minorHAnsi"/>
                <w:color w:val="3C4043"/>
                <w:sz w:val="18"/>
                <w:szCs w:val="18"/>
                <w:shd w:val="clear" w:color="auto" w:fill="FFFFFF"/>
              </w:rPr>
              <w:t> para el Desarrollo Sostenible del Norte y el Oriente Amazónico</w:t>
            </w:r>
            <w:r w:rsidRPr="00BA0C13">
              <w:rPr>
                <w:rFonts w:cstheme="minorHAnsi"/>
                <w:sz w:val="18"/>
                <w:szCs w:val="18"/>
              </w:rPr>
              <w:t xml:space="preserve"> (CDA) y la </w:t>
            </w:r>
            <w:r w:rsidRPr="00BA0C13">
              <w:rPr>
                <w:rFonts w:cstheme="minorHAnsi"/>
                <w:color w:val="3C4043"/>
                <w:sz w:val="18"/>
                <w:szCs w:val="18"/>
                <w:shd w:val="clear" w:color="auto" w:fill="FFFFFF"/>
              </w:rPr>
              <w:t>Corporación Autónoma Regional para la Defensa de la Meseta de Bucaramanga</w:t>
            </w:r>
            <w:r w:rsidRPr="00BA0C13">
              <w:rPr>
                <w:rFonts w:cstheme="minorHAnsi"/>
                <w:sz w:val="18"/>
                <w:szCs w:val="18"/>
              </w:rPr>
              <w:t xml:space="preserve"> (CDMB).</w:t>
            </w:r>
          </w:p>
          <w:p w:rsidR="00C945CE" w:rsidRPr="00BA0C13" w:rsidRDefault="00C945CE" w:rsidP="00007494">
            <w:pPr>
              <w:pStyle w:val="Prrafodelista"/>
              <w:numPr>
                <w:ilvl w:val="0"/>
                <w:numId w:val="96"/>
              </w:numPr>
              <w:ind w:left="313" w:hanging="313"/>
              <w:jc w:val="both"/>
              <w:rPr>
                <w:rFonts w:cstheme="minorHAnsi"/>
                <w:b w:val="0"/>
                <w:sz w:val="18"/>
                <w:szCs w:val="18"/>
                <w:lang w:val="es-MX"/>
              </w:rPr>
            </w:pPr>
            <w:r w:rsidRPr="00BA0C13">
              <w:rPr>
                <w:rFonts w:cstheme="minorHAnsi"/>
                <w:sz w:val="18"/>
                <w:szCs w:val="18"/>
              </w:rPr>
              <w:t>Selección de la muestra y capacitación de técnicos y funcionarios de la CAR, en metodología de implementación en campo de conglomerados del IFN.</w:t>
            </w:r>
          </w:p>
          <w:p w:rsidR="00C945CE" w:rsidRPr="00BA0C13" w:rsidRDefault="00C945CE" w:rsidP="00007494">
            <w:pPr>
              <w:pStyle w:val="Prrafodelista"/>
              <w:numPr>
                <w:ilvl w:val="0"/>
                <w:numId w:val="96"/>
              </w:numPr>
              <w:ind w:left="313" w:hanging="313"/>
              <w:jc w:val="both"/>
              <w:rPr>
                <w:rFonts w:cstheme="minorHAnsi"/>
                <w:b w:val="0"/>
                <w:sz w:val="18"/>
                <w:szCs w:val="18"/>
                <w:lang w:val="es-MX"/>
              </w:rPr>
            </w:pPr>
            <w:r w:rsidRPr="00BA0C13">
              <w:rPr>
                <w:rFonts w:cstheme="minorHAnsi"/>
                <w:sz w:val="18"/>
                <w:szCs w:val="18"/>
              </w:rPr>
              <w:t>Acompañamiento en campo para el levantamiento de conglomerados con la Corporación Autónoma Regional de Cundinamarca, los días 11, 12 y 1 de septiembre.</w:t>
            </w:r>
          </w:p>
          <w:p w:rsidR="00C945CE" w:rsidRPr="00BA0C13" w:rsidRDefault="00C945CE" w:rsidP="006C1AB3">
            <w:pPr>
              <w:pStyle w:val="Prrafodelista"/>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343" w:type="dxa"/>
        <w:jc w:val="center"/>
        <w:tblLayout w:type="fixed"/>
        <w:tblLook w:val="04A0" w:firstRow="1" w:lastRow="0" w:firstColumn="1" w:lastColumn="0" w:noHBand="0" w:noVBand="1"/>
      </w:tblPr>
      <w:tblGrid>
        <w:gridCol w:w="1696"/>
        <w:gridCol w:w="1701"/>
        <w:gridCol w:w="1701"/>
        <w:gridCol w:w="1134"/>
        <w:gridCol w:w="1560"/>
        <w:gridCol w:w="1134"/>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rPr>
                <w:rFonts w:cstheme="minorHAnsi"/>
                <w:sz w:val="18"/>
                <w:szCs w:val="18"/>
              </w:rPr>
            </w:pPr>
            <w:r w:rsidRPr="00BA0C13">
              <w:rPr>
                <w:rFonts w:cstheme="minorHAnsi"/>
                <w:sz w:val="18"/>
                <w:szCs w:val="18"/>
              </w:rPr>
              <w:t>Actividad</w:t>
            </w:r>
          </w:p>
          <w:p w:rsidR="00C945CE" w:rsidRPr="00BA0C13" w:rsidRDefault="00C945CE" w:rsidP="006C1AB3">
            <w:pP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metodológico de avance “estadísticas variables – sistema nacional de información forestal y su ficha metodológica”</w:t>
            </w:r>
          </w:p>
        </w:tc>
        <w:tc>
          <w:tcPr>
            <w:tcW w:w="1701" w:type="dxa"/>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844608" behindDoc="0" locked="0" layoutInCell="1" allowOverlap="1" wp14:anchorId="5BEB5C96" wp14:editId="6F4BDD41">
                      <wp:simplePos x="0" y="0"/>
                      <wp:positionH relativeFrom="column">
                        <wp:posOffset>36830</wp:posOffset>
                      </wp:positionH>
                      <wp:positionV relativeFrom="paragraph">
                        <wp:posOffset>20320</wp:posOffset>
                      </wp:positionV>
                      <wp:extent cx="352425" cy="361950"/>
                      <wp:effectExtent l="0" t="0" r="28575" b="19050"/>
                      <wp:wrapNone/>
                      <wp:docPr id="4278" name="Elipse 427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8251A" id="Elipse 4278" o:spid="_x0000_s1026" style="position:absolute;margin-left:2.9pt;margin-top:1.6pt;width:27.75pt;height: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64"/>
          <w:jc w:val="center"/>
        </w:trPr>
        <w:tc>
          <w:tcPr>
            <w:cnfStyle w:val="001000000000" w:firstRow="0" w:lastRow="0" w:firstColumn="1" w:lastColumn="0" w:oddVBand="0" w:evenVBand="0" w:oddHBand="0" w:evenHBand="0" w:firstRowFirstColumn="0" w:firstRowLastColumn="0" w:lastRowFirstColumn="0" w:lastRowLastColumn="0"/>
            <w:tcW w:w="10343" w:type="dxa"/>
            <w:gridSpan w:val="7"/>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Entrega del formato lista de Chequeo, conforme a los lineamientos para el proceso estadístico en el SEN y la norma técnica de la calidad del proceso estadístico NTC PE 1000.</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Definición de un programa de capacitación sobre los lineamientos para el proceso estadístico en el SEN y la norma técnica de la calidad del proceso estadístico NTC PE 1000.</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 xml:space="preserve">Entrega del plan de trabajo detallado de actividades, cronograma y metodología y el programa de capacitaciones. </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Dos capacitaciones al grupo de bosques –sistema nacional de información forestal sobre los lineamientos para el proceso estadístico en el SEN y la norma técnica de la calidad del proceso estadístico NTC PE 1000. Estas capacitaciones realizadas en diferentes instancias, a la fecha se encuentran capacitados personal del grupo de bosques SNIF e IFN, igualmente, se realizó una capacitación relacionada con el tema a los participantes en el taller de la socialización de las mejoras a la plataforma SNIF.</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Revisión y preparación de la documentación en sus etapas, de acuerdo a la NTC PE 1000.</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En la medida en que se va revisando el cumplimiento de los requisitos de la NTC PE 1000, se está actualizando la documentación necesaria para dar cumplimiento a los requerimientos del DANE, para la operación estadísticas del SNIF en las diferentes etapas señaladas por la NTC PE 1000. Hasta la fecha se han propuesto nuevos documentos para dar cumplimiento a los requerimientos de la NTC PE 1000, como el Manual de calidad de la operación estadística, Uso del Recurso Forestal Nacional, Plan general de la operación estadística, y formatos, por ejemplo: el de Programación de capacitaciones y el de Seguimiento a incidencias SNIF; igualmente, se revisó la estructura documental del SGI y se definió como se va a manejar la estructura documental de la operación estadística, para que quede alineada con la estructura documental del SGI del Ideam.</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Compilación y estructuración del “Documento metodológico estadísticas variables del SNIF”.</w:t>
            </w:r>
          </w:p>
          <w:p w:rsidR="00C945CE" w:rsidRPr="00BA0C13" w:rsidRDefault="00C945CE" w:rsidP="00007494">
            <w:pPr>
              <w:numPr>
                <w:ilvl w:val="0"/>
                <w:numId w:val="22"/>
              </w:numPr>
              <w:jc w:val="both"/>
              <w:rPr>
                <w:rFonts w:cstheme="minorHAnsi"/>
                <w:sz w:val="18"/>
                <w:szCs w:val="18"/>
                <w:lang w:val="es-MX"/>
              </w:rPr>
            </w:pPr>
            <w:r w:rsidRPr="00BA0C13">
              <w:rPr>
                <w:rFonts w:cstheme="minorHAnsi"/>
                <w:sz w:val="18"/>
                <w:szCs w:val="18"/>
              </w:rPr>
              <w:t>Documento metodológico de la operación estadística, uso del recurso Forestal Nacional. Este documento está en continua revisión y actualización, de acuerdo a  la nueva legislación (Decreto 1532 de 2019); Observaciones DANE, con la información diligenciada en el Formulario F1 y concepto de profesional estadístico e ingenieros forestales del Ideam, para establecer con claridad la información relacionada con el Objetivo de la Operación estadística, universo de estudio, población objetivo, unidades de observación, entre otras; vale la pena anotar, que la ficha metodológica se generará una vez el documento metodológico esté estructurado, de acuerdo con lo expuesto en la meta establecida para el numeral 1.1.5.1, corresponde al 25 % , y está pendiente de ejecutar a diciembre de 2019.</w:t>
            </w:r>
          </w:p>
          <w:p w:rsidR="00C945CE" w:rsidRPr="00BA0C13" w:rsidRDefault="00C945CE" w:rsidP="006C1AB3">
            <w:pPr>
              <w:ind w:left="360"/>
              <w:jc w:val="both"/>
              <w:rPr>
                <w:rFonts w:cstheme="minorHAnsi"/>
                <w:sz w:val="18"/>
                <w:szCs w:val="18"/>
                <w:lang w:val="es-MX"/>
              </w:rPr>
            </w:pPr>
            <w:r w:rsidRPr="00BA0C13">
              <w:rPr>
                <w:rFonts w:cstheme="minorHAnsi"/>
                <w:sz w:val="18"/>
                <w:szCs w:val="18"/>
                <w:lang w:val="es-MX"/>
              </w:rPr>
              <w:t xml:space="preserve"> </w:t>
            </w:r>
          </w:p>
        </w:tc>
      </w:tr>
    </w:tbl>
    <w:p w:rsidR="00C945CE" w:rsidRPr="00BA0C13" w:rsidRDefault="00C945CE" w:rsidP="00C945CE">
      <w:pPr>
        <w:spacing w:after="0" w:line="240" w:lineRule="auto"/>
        <w:rPr>
          <w:rFonts w:cstheme="minorHAnsi"/>
          <w:b/>
          <w:sz w:val="2"/>
          <w:szCs w:val="2"/>
        </w:rPr>
      </w:pPr>
    </w:p>
    <w:tbl>
      <w:tblPr>
        <w:tblStyle w:val="Tabladecuadrcula4-nfasis51"/>
        <w:tblpPr w:leftFromText="141" w:rightFromText="141" w:horzAnchor="page" w:tblpX="878" w:tblpY="380"/>
        <w:tblW w:w="10485" w:type="dxa"/>
        <w:tblLayout w:type="fixed"/>
        <w:tblLook w:val="04A0" w:firstRow="1" w:lastRow="0" w:firstColumn="1" w:lastColumn="0" w:noHBand="0" w:noVBand="1"/>
      </w:tblPr>
      <w:tblGrid>
        <w:gridCol w:w="1701"/>
        <w:gridCol w:w="1276"/>
        <w:gridCol w:w="1134"/>
        <w:gridCol w:w="992"/>
        <w:gridCol w:w="1876"/>
        <w:gridCol w:w="1092"/>
        <w:gridCol w:w="241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8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0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41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rPr>
            </w:pPr>
            <w:r w:rsidRPr="00BA0C13">
              <w:rPr>
                <w:rFonts w:asciiTheme="minorHAnsi" w:eastAsia="MS PGothic" w:hAnsiTheme="minorHAnsi" w:cstheme="minorHAnsi"/>
                <w:color w:val="000000"/>
                <w:kern w:val="24"/>
                <w:sz w:val="18"/>
                <w:szCs w:val="18"/>
              </w:rPr>
              <w:t>76. Gestión de información de estadísticas sobre</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el recurso forestal</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 de información forestal 2012-2016 elaborado</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w:t>
            </w:r>
          </w:p>
        </w:tc>
        <w:tc>
          <w:tcPr>
            <w:tcW w:w="99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w:t>
            </w:r>
          </w:p>
        </w:tc>
        <w:tc>
          <w:tcPr>
            <w:tcW w:w="18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10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75</w:t>
            </w:r>
          </w:p>
        </w:tc>
        <w:tc>
          <w:tcPr>
            <w:tcW w:w="241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63712" behindDoc="0" locked="0" layoutInCell="1" allowOverlap="1" wp14:anchorId="4C73E818" wp14:editId="159BC6B3">
                      <wp:simplePos x="0" y="0"/>
                      <wp:positionH relativeFrom="column">
                        <wp:posOffset>398780</wp:posOffset>
                      </wp:positionH>
                      <wp:positionV relativeFrom="paragraph">
                        <wp:posOffset>64770</wp:posOffset>
                      </wp:positionV>
                      <wp:extent cx="352425" cy="361950"/>
                      <wp:effectExtent l="0" t="0" r="28575" b="19050"/>
                      <wp:wrapNone/>
                      <wp:docPr id="4279" name="Elipse 42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8B7C5" id="Elipse 4279" o:spid="_x0000_s1026" style="position:absolute;margin-left:31.4pt;margin-top:5.1pt;width:27.75pt;height: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9"/>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Actualización de la herramienta del SNIF.</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Actualizaciones relacionadas con Implementación de Visor Geográfico, cargue masivo de datos, generación de nuevos reportes.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Mejoramiento de interoperabilidad con VITAL, ANLA, los administradores de las plataformas SUNL y SNIF, están haciendo los ajustes y las pruebas para dar inicio a la interoperabilidad.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Las guías de usuario ajustadas y pendientes de publicar en la plataforma SNIF.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Fortalecimiento de las AAr en el manejo de las nuevas funcionalidades de la herramienta.</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Taller de la socialización de las mejoras a la plataforma SNIF, 26 y 27 de septiembre.</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Evaluación de consistencia, completitud y calidad de datos del SNIF.</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 xml:space="preserve">Revisión, depuración y análisis de información sobre aprovechamiento forestal, movilización forestal, decomiso forestal, plantaciones comerciales y restauración/plantaciones protectoras, aplicando las reglas de validación, consistencia e imputación establecidas, según la NTCPE 1000. </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Compilación y estructuración de información para el “Boletín forestal del periodo 2012-2018”.</w:t>
            </w:r>
          </w:p>
          <w:p w:rsidR="00C945CE" w:rsidRPr="00BA0C13" w:rsidRDefault="00C945CE" w:rsidP="00007494">
            <w:pPr>
              <w:numPr>
                <w:ilvl w:val="0"/>
                <w:numId w:val="22"/>
              </w:numPr>
              <w:tabs>
                <w:tab w:val="clear" w:pos="360"/>
                <w:tab w:val="num" w:pos="313"/>
              </w:tabs>
              <w:ind w:left="313" w:hanging="313"/>
              <w:jc w:val="both"/>
              <w:rPr>
                <w:rFonts w:cstheme="minorHAnsi"/>
                <w:b w:val="0"/>
                <w:sz w:val="18"/>
                <w:szCs w:val="18"/>
                <w:lang w:val="es-MX"/>
              </w:rPr>
            </w:pPr>
            <w:r w:rsidRPr="00BA0C13">
              <w:rPr>
                <w:rFonts w:cstheme="minorHAnsi"/>
                <w:sz w:val="18"/>
                <w:szCs w:val="18"/>
                <w:lang w:val="es-MX"/>
              </w:rPr>
              <w:t>Reuniones para definir el contenido temático del boletín, el primer borrador el 31 de octubre.</w:t>
            </w:r>
          </w:p>
          <w:p w:rsidR="00C945CE" w:rsidRPr="00BA0C13" w:rsidRDefault="00C945CE" w:rsidP="006C1AB3">
            <w:pPr>
              <w:jc w:val="both"/>
              <w:rPr>
                <w:rFonts w:cstheme="minorHAnsi"/>
                <w:b w:val="0"/>
                <w:sz w:val="18"/>
                <w:szCs w:val="18"/>
                <w:lang w:val="es-MX"/>
              </w:rPr>
            </w:pPr>
            <w:r w:rsidRPr="00BA0C13">
              <w:rPr>
                <w:rFonts w:cstheme="minorHAnsi"/>
                <w:sz w:val="18"/>
                <w:szCs w:val="18"/>
                <w:lang w:val="es-MX"/>
              </w:rPr>
              <w:t>.</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ind w:left="-142"/>
        <w:rPr>
          <w:rFonts w:cstheme="minorHAnsi"/>
          <w:b/>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12. Fortalecer el SIAC y el SIA del </w:t>
      </w:r>
      <w:r w:rsidRPr="00BA0C13">
        <w:rPr>
          <w:rFonts w:cstheme="minorHAnsi"/>
          <w:color w:val="0070C0"/>
        </w:rPr>
        <w:t>Ideam</w:t>
      </w:r>
    </w:p>
    <w:tbl>
      <w:tblPr>
        <w:tblStyle w:val="Tabladecuadrcula4-nfasis51"/>
        <w:tblW w:w="10491" w:type="dxa"/>
        <w:jc w:val="center"/>
        <w:tblLayout w:type="fixed"/>
        <w:tblLook w:val="04A0" w:firstRow="1" w:lastRow="0" w:firstColumn="1" w:lastColumn="0" w:noHBand="0" w:noVBand="1"/>
      </w:tblPr>
      <w:tblGrid>
        <w:gridCol w:w="2689"/>
        <w:gridCol w:w="1134"/>
        <w:gridCol w:w="1134"/>
        <w:gridCol w:w="708"/>
        <w:gridCol w:w="1560"/>
        <w:gridCol w:w="1417"/>
        <w:gridCol w:w="18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8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77. Dar cumplimiento a las líneas estratégicas definidas en el plan de acción de SIAC 2015-2020</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Plan de acción 2015-2020 ejecutado </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acción</w:t>
            </w:r>
          </w:p>
        </w:tc>
        <w:tc>
          <w:tcPr>
            <w:tcW w:w="70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 1 </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74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74</w:t>
            </w:r>
          </w:p>
        </w:tc>
        <w:tc>
          <w:tcPr>
            <w:tcW w:w="184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64736" behindDoc="0" locked="0" layoutInCell="1" allowOverlap="1" wp14:anchorId="14227CAC" wp14:editId="0A159C71">
                      <wp:simplePos x="0" y="0"/>
                      <wp:positionH relativeFrom="column">
                        <wp:posOffset>342265</wp:posOffset>
                      </wp:positionH>
                      <wp:positionV relativeFrom="paragraph">
                        <wp:posOffset>95250</wp:posOffset>
                      </wp:positionV>
                      <wp:extent cx="352425" cy="361950"/>
                      <wp:effectExtent l="0" t="0" r="28575" b="19050"/>
                      <wp:wrapNone/>
                      <wp:docPr id="4280" name="Elipse 42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C10AF" id="Elipse 4280" o:spid="_x0000_s1026" style="position:absolute;margin-left:26.95pt;margin-top:7.5pt;width:27.75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A4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" fillcolor="#70ad47 [3209]" strokecolor="#70ad47 [3209]" strokeweight="1pt">
                      <v:stroke joinstyle="miter"/>
                    </v:oval>
                  </w:pict>
                </mc:Fallback>
              </mc:AlternateContent>
            </w:r>
          </w:p>
        </w:tc>
      </w:tr>
      <w:tr w:rsidR="00C945CE" w:rsidRPr="004C7B45" w:rsidTr="006C1AB3">
        <w:trPr>
          <w:trHeight w:val="432"/>
          <w:jc w:val="center"/>
        </w:trPr>
        <w:tc>
          <w:tcPr>
            <w:cnfStyle w:val="001000000000" w:firstRow="0" w:lastRow="0" w:firstColumn="1" w:lastColumn="0" w:oddVBand="0" w:evenVBand="0" w:oddHBand="0" w:evenHBand="0" w:firstRowFirstColumn="0" w:firstRowLastColumn="0" w:lastRowFirstColumn="0" w:lastRowLastColumn="0"/>
            <w:tcW w:w="10491"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Diseño, diagramación y publicación de siete boletines SIAC, para 4.100 usuarios.</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 xml:space="preserve">Apoyo en actividades de diseño y diagramación de documentos como el IERNR y el inventario Nacional de Emisiones contaminantes criterio carbono negro 2010-2014, así como para los subsistemas de RETC y del RUA unificado, Sistema de monitoreo y seguimiento del estado de degradación de los suelos, SNIF, SIRH, Respel, </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Tres cursos virtuales dictados de restauración/plantaciones protectoras del SNIF y PCB.</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 xml:space="preserve">Mantenimiento del portal web SIAC y CIFRAS en soporte, usabilidad, presentación y contenidos. </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Propuesta de estructuración del portal SIAC.</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Capacitaciones SIAC a Corpoamazonia, Coralina, CRA, CSB, DADSA, Yopal, Cormacarena.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Seis  entrenamientos NASA-ESA-WMO (RADAR, SDG, Meteo., Desastres, GNSL) para las entidades del SINA.</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 xml:space="preserve">Actualización del catálogo de mapas del portal SIAC, de 106 metadatos y descarga de 134 capas de información </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lang w:val="es-MX"/>
              </w:rPr>
              <w:t>Comité directivo del 25 de septiembre.</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18"/>
          <w:szCs w:val="18"/>
        </w:rPr>
      </w:pPr>
    </w:p>
    <w:p w:rsidR="00C945CE" w:rsidRPr="00BA0C13" w:rsidRDefault="00C945CE" w:rsidP="00C945CE">
      <w:pPr>
        <w:spacing w:after="0" w:line="240" w:lineRule="auto"/>
        <w:rPr>
          <w:rFonts w:cstheme="minorHAnsi"/>
          <w:b/>
          <w:sz w:val="18"/>
          <w:szCs w:val="18"/>
        </w:rPr>
      </w:pPr>
    </w:p>
    <w:tbl>
      <w:tblPr>
        <w:tblStyle w:val="Tabladecuadrcula4-nfasis51"/>
        <w:tblW w:w="10485" w:type="dxa"/>
        <w:jc w:val="center"/>
        <w:tblLayout w:type="fixed"/>
        <w:tblLook w:val="04A0" w:firstRow="1" w:lastRow="0" w:firstColumn="1" w:lastColumn="0" w:noHBand="0" w:noVBand="1"/>
      </w:tblPr>
      <w:tblGrid>
        <w:gridCol w:w="2405"/>
        <w:gridCol w:w="1418"/>
        <w:gridCol w:w="1134"/>
        <w:gridCol w:w="1134"/>
        <w:gridCol w:w="1559"/>
        <w:gridCol w:w="1276"/>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9"/>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78. Implementación y acompañamiento en los temas de Indicadores ambientales del instituto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Plan de trabajo 2019 implementado</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trabajo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55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76</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76</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65760" behindDoc="0" locked="0" layoutInCell="1" allowOverlap="1" wp14:anchorId="7A1F593D" wp14:editId="1FAF7039">
                      <wp:simplePos x="0" y="0"/>
                      <wp:positionH relativeFrom="column">
                        <wp:posOffset>232410</wp:posOffset>
                      </wp:positionH>
                      <wp:positionV relativeFrom="paragraph">
                        <wp:posOffset>97790</wp:posOffset>
                      </wp:positionV>
                      <wp:extent cx="352425" cy="361950"/>
                      <wp:effectExtent l="0" t="0" r="28575" b="19050"/>
                      <wp:wrapNone/>
                      <wp:docPr id="4281" name="Elipse 42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2F771" id="Elipse 4281" o:spid="_x0000_s1026" style="position:absolute;margin-left:18.3pt;margin-top:7.7pt;width:27.75pt;height: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l8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jP&#10;KT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80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Apoyo y acompañamiento en las etapas de planeación y evaluación de las operaciones estadísticas “Generadores de residuos o desechos peligrosos” y “Monitoreo y seguimiento de la calidad del aire”.</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Apoyo en la implementación del plan de mejoramiento para la certificación de la operación estadística de variables meteorológicas e hidrológicas y superficie de bosque natural.</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 xml:space="preserve">Diligenciamiento, actualización y publicación de indicadores ambientales del instituto en el portal Institucional. </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Gestión en la participación de cuatro funcionarios del curso de auditoría interna de NTCPE 1000.</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Respuestas oficiales ante iniciativas nacionales e internacionales (ODS, OCDE, ILAC, entre otros)</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Evaluación e implementación del estándar SDMX para disponer los indicadores ODS DEAM.</w:t>
            </w:r>
          </w:p>
          <w:p w:rsidR="00C945CE" w:rsidRPr="00BA0C13" w:rsidRDefault="00C945CE" w:rsidP="00007494">
            <w:pPr>
              <w:numPr>
                <w:ilvl w:val="0"/>
                <w:numId w:val="22"/>
              </w:numPr>
              <w:ind w:left="313" w:hanging="313"/>
              <w:jc w:val="both"/>
              <w:rPr>
                <w:rFonts w:cstheme="minorHAnsi"/>
                <w:b w:val="0"/>
                <w:sz w:val="18"/>
                <w:szCs w:val="18"/>
                <w:lang w:val="es-MX"/>
              </w:rPr>
            </w:pPr>
            <w:r w:rsidRPr="00BA0C13">
              <w:rPr>
                <w:rFonts w:cstheme="minorHAnsi"/>
                <w:sz w:val="18"/>
                <w:szCs w:val="18"/>
                <w:lang w:val="es-MX"/>
              </w:rPr>
              <w:t>Revisión de información y concertación con el DANE en disponibilidad de información para Economía Circular. Concertación de reuniones en el marco de articulación del RUA a los procesos de Economía Circular, Cuenta Ambiental y Encuesta Ambiental Industrial.</w:t>
            </w:r>
          </w:p>
          <w:p w:rsidR="00C945CE" w:rsidRPr="00BA0C13" w:rsidRDefault="00C945CE" w:rsidP="006C1AB3">
            <w:pPr>
              <w:ind w:left="360"/>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405"/>
        <w:gridCol w:w="1276"/>
        <w:gridCol w:w="1276"/>
        <w:gridCol w:w="992"/>
        <w:gridCol w:w="1559"/>
        <w:gridCol w:w="1418"/>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79. Construcción de las cuentas económicas ambientales para Colombia </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económica ambiental de bosque actualizada</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ambiental actualizada</w:t>
            </w:r>
          </w:p>
        </w:tc>
        <w:tc>
          <w:tcPr>
            <w:tcW w:w="9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1 </w:t>
            </w:r>
          </w:p>
        </w:tc>
        <w:tc>
          <w:tcPr>
            <w:tcW w:w="155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25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25 </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66784" behindDoc="0" locked="0" layoutInCell="1" allowOverlap="1" wp14:anchorId="28710650" wp14:editId="130BE91B">
                      <wp:simplePos x="0" y="0"/>
                      <wp:positionH relativeFrom="column">
                        <wp:posOffset>238760</wp:posOffset>
                      </wp:positionH>
                      <wp:positionV relativeFrom="paragraph">
                        <wp:posOffset>54610</wp:posOffset>
                      </wp:positionV>
                      <wp:extent cx="352425" cy="361950"/>
                      <wp:effectExtent l="0" t="0" r="28575" b="19050"/>
                      <wp:wrapNone/>
                      <wp:docPr id="4282" name="Elipse 42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077BF" id="Elipse 4282" o:spid="_x0000_s1026" style="position:absolute;margin-left:18.8pt;margin-top:4.3pt;width:27.75pt;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w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gv&#10;KD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93"/>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Documento “Estado del arte para la actualización de la cuenta ambiental y económica de Bosque 2012-2017”.</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Elaboración de fichas metodológicas de las variables de la CAEB.</w:t>
            </w:r>
          </w:p>
          <w:p w:rsidR="00C945CE" w:rsidRPr="00BA0C13" w:rsidRDefault="00C945CE" w:rsidP="00007494">
            <w:pPr>
              <w:numPr>
                <w:ilvl w:val="0"/>
                <w:numId w:val="22"/>
              </w:numPr>
              <w:jc w:val="both"/>
              <w:rPr>
                <w:rFonts w:cstheme="minorHAnsi"/>
                <w:b w:val="0"/>
                <w:sz w:val="18"/>
                <w:szCs w:val="18"/>
              </w:rPr>
            </w:pPr>
            <w:r w:rsidRPr="00BA0C13">
              <w:rPr>
                <w:rFonts w:cstheme="minorHAnsi"/>
                <w:sz w:val="18"/>
                <w:szCs w:val="18"/>
              </w:rPr>
              <w:t>Estructuración de la base de datos anualizada.</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rPr>
              <w:t>Documento de actualización de la CAEB 2012-2017. Evaluación de identificación de las necesidades técnicas institucional para adelantar convenio DANE-Ideam.</w:t>
            </w:r>
          </w:p>
          <w:p w:rsidR="00C945CE" w:rsidRPr="00BA0C13" w:rsidRDefault="00C945CE" w:rsidP="00007494">
            <w:pPr>
              <w:numPr>
                <w:ilvl w:val="0"/>
                <w:numId w:val="22"/>
              </w:numPr>
              <w:jc w:val="both"/>
              <w:rPr>
                <w:rFonts w:cstheme="minorHAnsi"/>
                <w:sz w:val="18"/>
                <w:szCs w:val="18"/>
                <w:lang w:val="es-MX"/>
              </w:rPr>
            </w:pPr>
            <w:r w:rsidRPr="00BA0C13">
              <w:rPr>
                <w:rFonts w:cstheme="minorHAnsi"/>
                <w:sz w:val="18"/>
                <w:szCs w:val="18"/>
              </w:rPr>
              <w:t>Reuniones interinstitucionales para avance en el convenio DANE-Ideam.</w:t>
            </w:r>
          </w:p>
          <w:p w:rsidR="00C945CE" w:rsidRPr="00BA0C13" w:rsidRDefault="00C945CE" w:rsidP="006C1AB3">
            <w:pPr>
              <w:ind w:left="360"/>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1980"/>
        <w:gridCol w:w="1701"/>
        <w:gridCol w:w="1276"/>
        <w:gridCol w:w="1417"/>
        <w:gridCol w:w="1418"/>
        <w:gridCol w:w="1134"/>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04"/>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80. Gestión de información ambiental en los subsistemas de información ambiental administrados por el Ideam y de información geográfica</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Subsistemas de información ambiental fortalecidos.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Programa ejecutado para la implementación de la resolución 2367 de 2009</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Subsistemas de información ambiental fortalecidos.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Programa Ejecutado</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5 Subsistemas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 xml:space="preserve">1 Programa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76</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76</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67808" behindDoc="0" locked="0" layoutInCell="1" allowOverlap="1" wp14:anchorId="4AFA7392" wp14:editId="05307BD0">
                      <wp:simplePos x="0" y="0"/>
                      <wp:positionH relativeFrom="column">
                        <wp:posOffset>215265</wp:posOffset>
                      </wp:positionH>
                      <wp:positionV relativeFrom="paragraph">
                        <wp:posOffset>6985</wp:posOffset>
                      </wp:positionV>
                      <wp:extent cx="352425" cy="361950"/>
                      <wp:effectExtent l="0" t="0" r="28575" b="19050"/>
                      <wp:wrapNone/>
                      <wp:docPr id="4283" name="Elipse 42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F7F35" id="Elipse 4283" o:spid="_x0000_s1026" style="position:absolute;margin-left:16.95pt;margin-top:.55pt;width:27.75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r0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&#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MFYqvS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123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2E74B5" w:themeColor="accent1" w:themeShade="BF"/>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Apoyo al seguimiento y ejecución de la consultoría 221 de 2018.</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39 capas estructuradas en la Geodatabase de pruebas y dispuestas en servicios, corresponde a los subsistemas de SINF, Sisaire, SIRH, Respel, PCB y RETC.</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Apoyo y acompañamiento en la estructuración del validador y el Geovisor de los subsistemas.</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Apoyo a los subsistemas de SIRH, SNIF, PCB, Sisaire, RUM, RUA Manufacturero y Respel, con todos los requerimientos cumplidos. Mejoramiento de captura de información espacial en administrador geográfico, validador y Visor Geográfico.</w:t>
            </w:r>
          </w:p>
          <w:p w:rsidR="00C945CE" w:rsidRPr="00BA0C13" w:rsidRDefault="00C945CE" w:rsidP="00007494">
            <w:pPr>
              <w:numPr>
                <w:ilvl w:val="0"/>
                <w:numId w:val="22"/>
              </w:numPr>
              <w:rPr>
                <w:rFonts w:cstheme="minorHAnsi"/>
                <w:sz w:val="18"/>
                <w:szCs w:val="18"/>
                <w:lang w:val="es-MX"/>
              </w:rPr>
            </w:pPr>
            <w:r w:rsidRPr="00BA0C13">
              <w:rPr>
                <w:rFonts w:cstheme="minorHAnsi"/>
                <w:sz w:val="18"/>
                <w:szCs w:val="18"/>
              </w:rPr>
              <w:t xml:space="preserve">Reuniones de interoperabilidad con la ANLA (SUNL-SNIF). Reuniones de pruebas. Revisión de documentación entregada por la </w:t>
            </w:r>
            <w:r w:rsidRPr="00BA0C13">
              <w:rPr>
                <w:rFonts w:cstheme="minorHAnsi"/>
                <w:color w:val="00B050"/>
                <w:sz w:val="18"/>
                <w:szCs w:val="18"/>
              </w:rPr>
              <w:t>UT</w:t>
            </w:r>
            <w:r w:rsidRPr="00BA0C13">
              <w:rPr>
                <w:rFonts w:cstheme="minorHAnsi"/>
                <w:sz w:val="18"/>
                <w:szCs w:val="18"/>
              </w:rPr>
              <w:t>. Manuales técnicos de Servicios SNIF, guía de cargue masivo.</w:t>
            </w:r>
          </w:p>
          <w:p w:rsidR="00C945CE" w:rsidRPr="00BA0C13" w:rsidRDefault="00C945CE" w:rsidP="006C1AB3">
            <w:pPr>
              <w:ind w:left="360"/>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689"/>
        <w:gridCol w:w="1522"/>
        <w:gridCol w:w="37"/>
        <w:gridCol w:w="1134"/>
        <w:gridCol w:w="850"/>
        <w:gridCol w:w="1418"/>
        <w:gridCol w:w="1276"/>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80. Fortalecer los subsistemas de información ambiental administrados por el Ideam.</w:t>
            </w:r>
          </w:p>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Dar cumplimiento a la resolución 2367 de 2009 de gestión de datos e información</w:t>
            </w:r>
          </w:p>
        </w:tc>
        <w:tc>
          <w:tcPr>
            <w:tcW w:w="152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 Programa ejecutado para la implementación de la resolución 2367 de 2009</w:t>
            </w:r>
          </w:p>
        </w:tc>
        <w:tc>
          <w:tcPr>
            <w:tcW w:w="1171"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Programa Ejecutado</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1</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76 </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76 </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72928" behindDoc="0" locked="0" layoutInCell="1" allowOverlap="1" wp14:anchorId="300A90E3" wp14:editId="20652264">
                      <wp:simplePos x="0" y="0"/>
                      <wp:positionH relativeFrom="column">
                        <wp:posOffset>215265</wp:posOffset>
                      </wp:positionH>
                      <wp:positionV relativeFrom="paragraph">
                        <wp:posOffset>6985</wp:posOffset>
                      </wp:positionV>
                      <wp:extent cx="352425" cy="361950"/>
                      <wp:effectExtent l="0" t="0" r="28575" b="19050"/>
                      <wp:wrapNone/>
                      <wp:docPr id="4284" name="Elipse 42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59112" id="Elipse 4284" o:spid="_x0000_s1026" style="position:absolute;margin-left:16.95pt;margin-top:.55pt;width:27.75pt;height: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fy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if&#10;Um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88F&#10;Cu5Q83yoMZvmCrB3clxWlqdrtA96uEoHzRNumlWMiipmOMYuKQ9uEK5Ct1ZwV3GxWiUznHHLwq15&#10;sDyCR1ZjGz/unpizfbsHnJM7GEadzY9avrONngZWmwBSpXl45bXnG/dDapx+l8UFdCgnq9eNu/wN&#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GpGV/K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Actualización de ocho instrumentos de oficialización de la información geográfica (formatos, guías y procedimientos).</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Oficialización de 61 capas de información geográfica del tema de riesgo por cambio climático en el hidrosistema del río Nechí, y meteorología.</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Reuniones de socialización del proceso de oficialización con las áreas de la subdirección.</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 xml:space="preserve">Versiones preliminares de los documentos del sistema de información geográfica del </w:t>
            </w:r>
            <w:r w:rsidRPr="00BA0C13">
              <w:rPr>
                <w:rFonts w:cstheme="minorHAnsi"/>
                <w:sz w:val="18"/>
                <w:szCs w:val="18"/>
              </w:rPr>
              <w:t>Ideam,</w:t>
            </w:r>
            <w:r w:rsidRPr="00BA0C13">
              <w:rPr>
                <w:rFonts w:cstheme="minorHAnsi"/>
                <w:sz w:val="18"/>
                <w:szCs w:val="18"/>
                <w:lang w:val="es-MX"/>
              </w:rPr>
              <w:t xml:space="preserve"> y la implementación de la norma de terminología y codificación ISO19104-ISO 1912.</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 xml:space="preserve">Estructura para la capacitación virtual del tema “Gestión de datos e información geográfica ambiental del </w:t>
            </w:r>
            <w:r w:rsidRPr="00BA0C13">
              <w:rPr>
                <w:rFonts w:cstheme="minorHAnsi"/>
                <w:sz w:val="18"/>
                <w:szCs w:val="18"/>
              </w:rPr>
              <w:t>Ideam</w:t>
            </w:r>
            <w:r w:rsidRPr="00BA0C13">
              <w:rPr>
                <w:rFonts w:cstheme="minorHAnsi"/>
                <w:sz w:val="18"/>
                <w:szCs w:val="18"/>
                <w:lang w:val="es-MX"/>
              </w:rPr>
              <w:t>, en el marco del SIAC”.</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450 carpetas con información geográfica y sus instrumentos de oficialización en el portal web del</w:t>
            </w:r>
            <w:r w:rsidRPr="00BA0C13">
              <w:rPr>
                <w:rFonts w:cstheme="minorHAnsi"/>
                <w:sz w:val="18"/>
                <w:szCs w:val="18"/>
              </w:rPr>
              <w:t xml:space="preserve"> instituto</w:t>
            </w:r>
            <w:r w:rsidRPr="00BA0C13">
              <w:rPr>
                <w:rFonts w:cstheme="minorHAnsi"/>
                <w:sz w:val="18"/>
                <w:szCs w:val="18"/>
                <w:lang w:val="es-MX"/>
              </w:rPr>
              <w:t>, en el marco de Datos Abiertos.</w:t>
            </w:r>
          </w:p>
          <w:p w:rsidR="00C945CE" w:rsidRPr="00BA0C13" w:rsidRDefault="00C945CE" w:rsidP="00007494">
            <w:pPr>
              <w:numPr>
                <w:ilvl w:val="0"/>
                <w:numId w:val="22"/>
              </w:numPr>
              <w:jc w:val="both"/>
              <w:rPr>
                <w:rFonts w:cstheme="minorHAnsi"/>
                <w:b w:val="0"/>
                <w:sz w:val="18"/>
                <w:szCs w:val="18"/>
                <w:lang w:val="es-MX"/>
              </w:rPr>
            </w:pPr>
            <w:r w:rsidRPr="00BA0C13">
              <w:rPr>
                <w:rFonts w:cstheme="minorHAnsi"/>
                <w:sz w:val="18"/>
                <w:szCs w:val="18"/>
                <w:lang w:val="es-MX"/>
              </w:rPr>
              <w:t xml:space="preserve">Versión preliminar del modelo de datos de la GBD del </w:t>
            </w:r>
            <w:r w:rsidRPr="00BA0C13">
              <w:rPr>
                <w:rFonts w:cstheme="minorHAnsi"/>
                <w:sz w:val="18"/>
                <w:szCs w:val="18"/>
              </w:rPr>
              <w:t>Ideam,</w:t>
            </w:r>
            <w:r w:rsidRPr="00BA0C13">
              <w:rPr>
                <w:rFonts w:cstheme="minorHAnsi"/>
                <w:sz w:val="18"/>
                <w:szCs w:val="18"/>
                <w:lang w:val="es-MX"/>
              </w:rPr>
              <w:t xml:space="preserve"> con el diccionario de datos y GDB preliminar. Actualización del catálogo de objetos con el modelo estandarizado. Diagnóstico y pruebas del almacenamiento Ráster en la GDB.</w:t>
            </w:r>
          </w:p>
          <w:p w:rsidR="00C945CE" w:rsidRPr="00BA0C13" w:rsidRDefault="00C945CE" w:rsidP="006C1AB3">
            <w:pPr>
              <w:ind w:left="360"/>
              <w:rPr>
                <w:rFonts w:cstheme="minorHAnsi"/>
                <w:sz w:val="18"/>
                <w:szCs w:val="18"/>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13. Fortalecer el programa de seguimiento y monitoreo de los suelos y las tierras</w:t>
      </w: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547"/>
        <w:gridCol w:w="1417"/>
        <w:gridCol w:w="1134"/>
        <w:gridCol w:w="1418"/>
        <w:gridCol w:w="1417"/>
        <w:gridCol w:w="1103"/>
        <w:gridCol w:w="14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0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83. Fortalecer el programa de monitoreo y seguimiento de los suelos y las tierras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en el monitoreo y seguimiento de la dinámica Glaciar en Colombia</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Informe técnico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Continuar con el monitoreo y seguimiento de la dinámica glaciar en Colombia</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80</w:t>
            </w:r>
          </w:p>
        </w:tc>
        <w:tc>
          <w:tcPr>
            <w:tcW w:w="110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80</w:t>
            </w:r>
          </w:p>
        </w:tc>
        <w:tc>
          <w:tcPr>
            <w:tcW w:w="1449" w:type="dxa"/>
            <w:vAlign w:val="center"/>
          </w:tcPr>
          <w:p w:rsidR="00C945CE" w:rsidRPr="00BA0C13" w:rsidRDefault="00C945CE" w:rsidP="006C1A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68832" behindDoc="0" locked="0" layoutInCell="1" allowOverlap="1" wp14:anchorId="62E52C92" wp14:editId="0CEBB981">
                      <wp:simplePos x="0" y="0"/>
                      <wp:positionH relativeFrom="column">
                        <wp:posOffset>269875</wp:posOffset>
                      </wp:positionH>
                      <wp:positionV relativeFrom="paragraph">
                        <wp:posOffset>229235</wp:posOffset>
                      </wp:positionV>
                      <wp:extent cx="352425" cy="361950"/>
                      <wp:effectExtent l="0" t="0" r="28575" b="19050"/>
                      <wp:wrapNone/>
                      <wp:docPr id="4285" name="Elipse 42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FC90E" id="Elipse 4285" o:spid="_x0000_s1026" style="position:absolute;margin-left:21.25pt;margin-top:18.05pt;width:27.7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62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476"/>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Informe de las actividades de monitoreo glaciar.</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Gestión administrativa para campaña de campo.</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Monitoreo glaciar de campo.</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Página web glaciares actualizada.</w:t>
            </w:r>
          </w:p>
          <w:p w:rsidR="00C945CE" w:rsidRPr="00BA0C13" w:rsidRDefault="00C945CE" w:rsidP="00007494">
            <w:pPr>
              <w:numPr>
                <w:ilvl w:val="0"/>
                <w:numId w:val="22"/>
              </w:numPr>
              <w:rPr>
                <w:rFonts w:cstheme="minorHAnsi"/>
                <w:b w:val="0"/>
                <w:sz w:val="18"/>
                <w:szCs w:val="18"/>
              </w:rPr>
            </w:pPr>
            <w:r w:rsidRPr="00BA0C13">
              <w:rPr>
                <w:rFonts w:cstheme="minorHAnsi"/>
                <w:sz w:val="18"/>
                <w:szCs w:val="18"/>
              </w:rPr>
              <w:t>Informe de comisión de campo.</w:t>
            </w:r>
          </w:p>
          <w:p w:rsidR="00C945CE" w:rsidRPr="00BA0C13" w:rsidRDefault="00C945CE" w:rsidP="00007494">
            <w:pPr>
              <w:numPr>
                <w:ilvl w:val="0"/>
                <w:numId w:val="22"/>
              </w:numPr>
              <w:rPr>
                <w:rFonts w:cstheme="minorHAnsi"/>
                <w:b w:val="0"/>
                <w:sz w:val="18"/>
                <w:szCs w:val="18"/>
                <w:lang w:val="es-MX"/>
              </w:rPr>
            </w:pPr>
            <w:r w:rsidRPr="00BA0C13">
              <w:rPr>
                <w:rFonts w:cstheme="minorHAnsi"/>
                <w:sz w:val="18"/>
                <w:szCs w:val="18"/>
              </w:rPr>
              <w:t>Avances en la MoU con Chemonics. Integración de actividades.</w:t>
            </w:r>
          </w:p>
          <w:p w:rsidR="00C945CE" w:rsidRPr="00BA0C13" w:rsidRDefault="00C945CE" w:rsidP="006C1AB3">
            <w:pPr>
              <w:ind w:left="360"/>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2122"/>
        <w:gridCol w:w="1701"/>
        <w:gridCol w:w="1275"/>
        <w:gridCol w:w="1418"/>
        <w:gridCol w:w="1417"/>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84. Fortalecer el programa de monitoreo y seguimiento de los suelos y las tierras</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elaborado de la identificación y evaluación degradación de suelos por salinización.</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Continuar con el monitoreo y seguimiento de la degradación de suelos – Documento técnico elaborado de identificación y evaluación degradación de suelos por salinización</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69856" behindDoc="0" locked="0" layoutInCell="1" allowOverlap="1" wp14:anchorId="4A3842E2" wp14:editId="6B6ABAB4">
                      <wp:simplePos x="0" y="0"/>
                      <wp:positionH relativeFrom="column">
                        <wp:posOffset>197485</wp:posOffset>
                      </wp:positionH>
                      <wp:positionV relativeFrom="paragraph">
                        <wp:posOffset>295910</wp:posOffset>
                      </wp:positionV>
                      <wp:extent cx="352425" cy="361950"/>
                      <wp:effectExtent l="0" t="0" r="28575" b="19050"/>
                      <wp:wrapNone/>
                      <wp:docPr id="4286" name="Elipse 42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85135" id="Elipse 4286" o:spid="_x0000_s1026" style="position:absolute;margin-left:15.55pt;margin-top:23.3pt;width:27.75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6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22"/>
              </w:numPr>
              <w:rPr>
                <w:rFonts w:cstheme="minorHAnsi"/>
                <w:b w:val="0"/>
                <w:sz w:val="18"/>
                <w:szCs w:val="18"/>
              </w:rPr>
            </w:pPr>
            <w:r w:rsidRPr="00BA0C13">
              <w:rPr>
                <w:rFonts w:cstheme="minorHAnsi"/>
                <w:sz w:val="18"/>
                <w:szCs w:val="18"/>
              </w:rPr>
              <w:t>Interpretación de trece planchas adicionales a las reportadas en el periodo anterior, en fase de primera, segunda revisión y aprobación por control de calidad, para 129.927 km</w:t>
            </w:r>
            <w:r w:rsidRPr="00BA0C13">
              <w:rPr>
                <w:rFonts w:cstheme="minorHAnsi"/>
                <w:sz w:val="18"/>
                <w:szCs w:val="18"/>
                <w:vertAlign w:val="superscript"/>
              </w:rPr>
              <w:t>2</w:t>
            </w:r>
            <w:r w:rsidRPr="00BA0C13">
              <w:rPr>
                <w:rFonts w:cstheme="minorHAnsi"/>
                <w:sz w:val="18"/>
                <w:szCs w:val="18"/>
              </w:rPr>
              <w:t xml:space="preserve"> en el área hidrográfica Magdalena-Cauca, del total proyectado de 120 planchas 1:100.000.</w:t>
            </w:r>
          </w:p>
          <w:p w:rsidR="00C945CE" w:rsidRPr="00BA0C13" w:rsidRDefault="00C945CE" w:rsidP="006C1AB3">
            <w:pPr>
              <w:pStyle w:val="Prrafodelista"/>
              <w:ind w:left="360"/>
              <w:rPr>
                <w:rFonts w:cstheme="minorHAnsi"/>
                <w:b w:val="0"/>
                <w:sz w:val="18"/>
                <w:szCs w:val="18"/>
              </w:rPr>
            </w:pPr>
          </w:p>
        </w:tc>
      </w:tr>
    </w:tbl>
    <w:p w:rsidR="00C945CE" w:rsidRPr="00BA0C13" w:rsidRDefault="00C945CE" w:rsidP="00C945CE">
      <w:pPr>
        <w:rPr>
          <w:rFonts w:cstheme="minorHAnsi"/>
        </w:rPr>
      </w:pPr>
    </w:p>
    <w:tbl>
      <w:tblPr>
        <w:tblStyle w:val="Tabladecuadrcula4-nfasis51"/>
        <w:tblW w:w="10485" w:type="dxa"/>
        <w:jc w:val="center"/>
        <w:tblLayout w:type="fixed"/>
        <w:tblLook w:val="04A0" w:firstRow="1" w:lastRow="0" w:firstColumn="1" w:lastColumn="0" w:noHBand="0" w:noVBand="1"/>
      </w:tblPr>
      <w:tblGrid>
        <w:gridCol w:w="2405"/>
        <w:gridCol w:w="1418"/>
        <w:gridCol w:w="1275"/>
        <w:gridCol w:w="1418"/>
        <w:gridCol w:w="1417"/>
        <w:gridCol w:w="1134"/>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86. Fortalecer el programa de monitoreo y seguimiento de los suelos y las tierras</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Protocolo elaborado para la identificación y evaluación de la degradación de suelos y tierras por desertificación</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Establecer la línea base de degradación de suelos y tierras por desertificación a escala 1:100.000 (Fase 1). Protocolo</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770880" behindDoc="0" locked="0" layoutInCell="1" allowOverlap="1" wp14:anchorId="78898D17" wp14:editId="4FF69561">
                      <wp:simplePos x="0" y="0"/>
                      <wp:positionH relativeFrom="column">
                        <wp:posOffset>243840</wp:posOffset>
                      </wp:positionH>
                      <wp:positionV relativeFrom="paragraph">
                        <wp:posOffset>17145</wp:posOffset>
                      </wp:positionV>
                      <wp:extent cx="352425" cy="361950"/>
                      <wp:effectExtent l="0" t="0" r="28575" b="19050"/>
                      <wp:wrapNone/>
                      <wp:docPr id="4287" name="Elipse 42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A4901" id="Elipse 4287" o:spid="_x0000_s1026" style="position:absolute;margin-left:19.2pt;margin-top:1.35pt;width:27.75pt;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768"/>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22"/>
              </w:numPr>
              <w:rPr>
                <w:rFonts w:cstheme="minorHAnsi"/>
                <w:b w:val="0"/>
                <w:sz w:val="18"/>
                <w:szCs w:val="18"/>
              </w:rPr>
            </w:pPr>
            <w:r w:rsidRPr="00BA0C13">
              <w:rPr>
                <w:rFonts w:cstheme="minorHAnsi"/>
                <w:sz w:val="18"/>
                <w:szCs w:val="18"/>
              </w:rPr>
              <w:t>Interpretación de trece planchas adicionales a las reportadas en el periodo anterior, en fase de primera, segunda revisión y aprobación por control de calidad, para 129.927 km</w:t>
            </w:r>
            <w:r w:rsidRPr="00BA0C13">
              <w:rPr>
                <w:rFonts w:cstheme="minorHAnsi"/>
                <w:sz w:val="18"/>
                <w:szCs w:val="18"/>
                <w:vertAlign w:val="subscript"/>
              </w:rPr>
              <w:t>2</w:t>
            </w:r>
            <w:r w:rsidRPr="00BA0C13">
              <w:rPr>
                <w:rFonts w:cstheme="minorHAnsi"/>
                <w:sz w:val="18"/>
                <w:szCs w:val="18"/>
              </w:rPr>
              <w:t xml:space="preserve"> en el área hidrográfica Magdalena-Cauca, del total proyectado de 120 planchas 1:100.000.</w:t>
            </w:r>
          </w:p>
          <w:p w:rsidR="00C945CE" w:rsidRPr="00BA0C13" w:rsidRDefault="00C945CE" w:rsidP="006C1AB3">
            <w:pPr>
              <w:pStyle w:val="Prrafodelista"/>
              <w:ind w:left="360"/>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122"/>
        <w:gridCol w:w="1417"/>
        <w:gridCol w:w="1276"/>
        <w:gridCol w:w="1559"/>
        <w:gridCol w:w="1418"/>
        <w:gridCol w:w="1134"/>
        <w:gridCol w:w="15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656"/>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87. Fortalecer el programa de monitoreo y seguimiento de los suelos y las tierras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de actualización y refinamiento de umbrales de lluvia detonante de deslizamientos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Actualizar el Modelo de pronóstico de la amenaza por movimientos en masa (deslizamientos). 50% de umbrales de lluvia detonante</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70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69</w:t>
            </w:r>
          </w:p>
        </w:tc>
        <w:tc>
          <w:tcPr>
            <w:tcW w:w="15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71904" behindDoc="0" locked="0" layoutInCell="1" allowOverlap="1" wp14:anchorId="41CD84FA" wp14:editId="04734364">
                      <wp:simplePos x="0" y="0"/>
                      <wp:positionH relativeFrom="column">
                        <wp:posOffset>251460</wp:posOffset>
                      </wp:positionH>
                      <wp:positionV relativeFrom="paragraph">
                        <wp:posOffset>153035</wp:posOffset>
                      </wp:positionV>
                      <wp:extent cx="352425" cy="361950"/>
                      <wp:effectExtent l="0" t="0" r="28575" b="19050"/>
                      <wp:wrapNone/>
                      <wp:docPr id="4288" name="Elipse 428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07706" id="Elipse 4288" o:spid="_x0000_s1026" style="position:absolute;margin-left:19.8pt;margin-top:12.05pt;width:27.75pt;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142"/>
          <w:jc w:val="center"/>
        </w:trPr>
        <w:tc>
          <w:tcPr>
            <w:cnfStyle w:val="001000000000" w:firstRow="0" w:lastRow="0" w:firstColumn="1" w:lastColumn="0" w:oddVBand="0" w:evenVBand="0" w:oddHBand="0" w:evenHBand="0" w:firstRowFirstColumn="0" w:firstRowLastColumn="0" w:lastRowFirstColumn="0" w:lastRowLastColumn="0"/>
            <w:tcW w:w="10490"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22"/>
              </w:numPr>
              <w:rPr>
                <w:rFonts w:cstheme="minorHAnsi"/>
                <w:b w:val="0"/>
                <w:sz w:val="18"/>
                <w:szCs w:val="18"/>
              </w:rPr>
            </w:pPr>
            <w:r w:rsidRPr="00BA0C13">
              <w:rPr>
                <w:rFonts w:cstheme="minorHAnsi"/>
                <w:sz w:val="18"/>
                <w:szCs w:val="18"/>
              </w:rPr>
              <w:t>Interpretación de trece planchas adicionales a las reportadas en el periodo anterior, en fase de primera, segunda revisión y aprobación por control de calidad, para 129.927 km</w:t>
            </w:r>
            <w:r w:rsidRPr="00BA0C13">
              <w:rPr>
                <w:rFonts w:cstheme="minorHAnsi"/>
                <w:sz w:val="18"/>
                <w:szCs w:val="18"/>
                <w:vertAlign w:val="subscript"/>
              </w:rPr>
              <w:t>2</w:t>
            </w:r>
            <w:r w:rsidRPr="00BA0C13">
              <w:rPr>
                <w:rFonts w:cstheme="minorHAnsi"/>
                <w:sz w:val="18"/>
                <w:szCs w:val="18"/>
              </w:rPr>
              <w:t xml:space="preserve"> en el área hidrográfica Magdalena Cauca, del total proyectado de 120 planchas 1:100.000.</w:t>
            </w:r>
          </w:p>
          <w:p w:rsidR="00C945CE" w:rsidRPr="00BA0C13" w:rsidRDefault="00C945CE" w:rsidP="006C1AB3">
            <w:pPr>
              <w:pStyle w:val="Prrafodelista"/>
              <w:ind w:left="360"/>
              <w:rPr>
                <w:rFonts w:cstheme="minorHAnsi"/>
                <w:b w:val="0"/>
                <w:sz w:val="18"/>
                <w:szCs w:val="18"/>
              </w:rPr>
            </w:pPr>
          </w:p>
        </w:tc>
      </w:tr>
    </w:tbl>
    <w:p w:rsidR="00C945CE" w:rsidRPr="00BA0C13" w:rsidRDefault="00C945CE" w:rsidP="00C945CE">
      <w:pPr>
        <w:spacing w:after="0" w:line="240" w:lineRule="auto"/>
        <w:jc w:val="center"/>
        <w:rPr>
          <w:rFonts w:cstheme="minorHAnsi"/>
          <w:b/>
          <w:color w:val="ED7D31" w:themeColor="accent2"/>
          <w:sz w:val="24"/>
        </w:rPr>
      </w:pPr>
    </w:p>
    <w:p w:rsidR="00C945CE" w:rsidRDefault="00C945CE" w:rsidP="00C945CE">
      <w:pPr>
        <w:pStyle w:val="Ttulo4"/>
      </w:pPr>
      <w:bookmarkStart w:id="228" w:name="_Toc34845762"/>
      <w:bookmarkStart w:id="229" w:name="_Toc44597378"/>
      <w:bookmarkStart w:id="230" w:name="_Toc44771122"/>
      <w:r>
        <w:t xml:space="preserve">Cuarto </w:t>
      </w:r>
      <w:r w:rsidRPr="00BA0C13">
        <w:t>trimestre subdirección de Ecosistemas e Información Ambiental, actividad 10,11 12 y 13</w:t>
      </w:r>
      <w:bookmarkEnd w:id="228"/>
      <w:bookmarkEnd w:id="229"/>
      <w:bookmarkEnd w:id="230"/>
    </w:p>
    <w:p w:rsidR="00C945CE" w:rsidRPr="005E5F11" w:rsidRDefault="00C945CE" w:rsidP="00C945CE"/>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Cuarto trimestre</w:t>
      </w:r>
    </w:p>
    <w:tbl>
      <w:tblPr>
        <w:tblW w:w="10480" w:type="dxa"/>
        <w:jc w:val="center"/>
        <w:tblCellMar>
          <w:left w:w="70" w:type="dxa"/>
          <w:right w:w="70" w:type="dxa"/>
        </w:tblCellMar>
        <w:tblLook w:val="04A0" w:firstRow="1" w:lastRow="0" w:firstColumn="1" w:lastColumn="0" w:noHBand="0" w:noVBand="1"/>
      </w:tblPr>
      <w:tblGrid>
        <w:gridCol w:w="6794"/>
        <w:gridCol w:w="1267"/>
        <w:gridCol w:w="1001"/>
        <w:gridCol w:w="1418"/>
      </w:tblGrid>
      <w:tr w:rsidR="00C945CE" w:rsidRPr="004C7B45" w:rsidTr="006C1AB3">
        <w:trPr>
          <w:trHeight w:val="525"/>
          <w:jc w:val="center"/>
        </w:trPr>
        <w:tc>
          <w:tcPr>
            <w:tcW w:w="6794" w:type="dxa"/>
            <w:vMerge w:val="restart"/>
            <w:tcBorders>
              <w:top w:val="single" w:sz="8" w:space="0" w:color="5B9BD5"/>
              <w:left w:val="single" w:sz="8" w:space="0" w:color="5B9BD5"/>
              <w:right w:val="nil"/>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Actividad principal</w:t>
            </w:r>
          </w:p>
        </w:tc>
        <w:tc>
          <w:tcPr>
            <w:tcW w:w="3686" w:type="dxa"/>
            <w:gridSpan w:val="3"/>
            <w:tcBorders>
              <w:top w:val="single" w:sz="8" w:space="0" w:color="5B9BD5"/>
              <w:left w:val="nil"/>
              <w:bottom w:val="single" w:sz="8" w:space="0" w:color="5B9BD5"/>
              <w:right w:val="single" w:sz="8" w:space="0" w:color="5B9BD5"/>
            </w:tcBorders>
            <w:shd w:val="clear" w:color="000000" w:fill="5B9BD5"/>
            <w:vAlign w:val="center"/>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Enero-diciembre</w:t>
            </w:r>
          </w:p>
        </w:tc>
      </w:tr>
      <w:tr w:rsidR="00C945CE" w:rsidRPr="004C7B45" w:rsidTr="006C1AB3">
        <w:trPr>
          <w:trHeight w:val="118"/>
          <w:jc w:val="center"/>
        </w:trPr>
        <w:tc>
          <w:tcPr>
            <w:tcW w:w="6794" w:type="dxa"/>
            <w:vMerge/>
            <w:tcBorders>
              <w:left w:val="single" w:sz="8" w:space="0" w:color="5B9BD5"/>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p>
        </w:tc>
        <w:tc>
          <w:tcPr>
            <w:tcW w:w="1267"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Programado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  % </w:t>
            </w:r>
          </w:p>
        </w:tc>
        <w:tc>
          <w:tcPr>
            <w:tcW w:w="1001" w:type="dxa"/>
            <w:tcBorders>
              <w:top w:val="single" w:sz="8" w:space="0" w:color="5B9BD5"/>
              <w:left w:val="nil"/>
              <w:bottom w:val="single" w:sz="8" w:space="0" w:color="5B9BD5"/>
              <w:right w:val="nil"/>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Ejecutado</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 xml:space="preserve">Cumplimiento </w:t>
            </w:r>
          </w:p>
          <w:p w:rsidR="00C945CE" w:rsidRPr="00BA0C13" w:rsidRDefault="00C945CE" w:rsidP="006C1AB3">
            <w:pPr>
              <w:spacing w:after="0" w:line="240" w:lineRule="auto"/>
              <w:jc w:val="center"/>
              <w:rPr>
                <w:rFonts w:eastAsia="Times New Roman" w:cstheme="minorHAnsi"/>
                <w:b/>
                <w:bCs/>
                <w:color w:val="FFFFFF"/>
                <w:sz w:val="18"/>
                <w:szCs w:val="20"/>
                <w:lang w:val="es-MX" w:eastAsia="es-MX"/>
              </w:rPr>
            </w:pPr>
            <w:r w:rsidRPr="00BA0C13">
              <w:rPr>
                <w:rFonts w:eastAsia="Times New Roman" w:cstheme="minorHAnsi"/>
                <w:b/>
                <w:bCs/>
                <w:color w:val="FFFFFF"/>
                <w:sz w:val="18"/>
                <w:szCs w:val="20"/>
                <w:lang w:val="es-MX" w:eastAsia="es-MX"/>
              </w:rPr>
              <w:t>%</w:t>
            </w:r>
          </w:p>
        </w:tc>
      </w:tr>
      <w:tr w:rsidR="00C945CE" w:rsidRPr="004C7B45" w:rsidTr="006C1AB3">
        <w:trPr>
          <w:trHeight w:val="695"/>
          <w:jc w:val="center"/>
        </w:trPr>
        <w:tc>
          <w:tcPr>
            <w:tcW w:w="6794"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 Fortalecer el seguimiento y monitoreo de los ecosistemas y sus servicios ecosistémicos</w:t>
            </w:r>
          </w:p>
        </w:tc>
        <w:tc>
          <w:tcPr>
            <w:tcW w:w="1267"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96</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96</w:t>
            </w:r>
          </w:p>
        </w:tc>
      </w:tr>
      <w:tr w:rsidR="00C945CE" w:rsidRPr="004C7B45" w:rsidTr="006C1AB3">
        <w:trPr>
          <w:trHeight w:val="544"/>
          <w:jc w:val="center"/>
        </w:trPr>
        <w:tc>
          <w:tcPr>
            <w:tcW w:w="6794"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11. Fortalecer el programa de seguimiento y monitoreo de bosques </w:t>
            </w:r>
          </w:p>
        </w:tc>
        <w:tc>
          <w:tcPr>
            <w:tcW w:w="126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94</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94</w:t>
            </w:r>
          </w:p>
        </w:tc>
      </w:tr>
      <w:tr w:rsidR="00C945CE" w:rsidRPr="004C7B45" w:rsidTr="006C1AB3">
        <w:trPr>
          <w:trHeight w:val="262"/>
          <w:jc w:val="center"/>
        </w:trPr>
        <w:tc>
          <w:tcPr>
            <w:tcW w:w="6794" w:type="dxa"/>
            <w:tcBorders>
              <w:top w:val="nil"/>
              <w:left w:val="single" w:sz="8" w:space="0" w:color="9CC2E5"/>
              <w:bottom w:val="single" w:sz="8" w:space="0" w:color="9CC2E5"/>
              <w:right w:val="single" w:sz="8" w:space="0" w:color="9CC2E5"/>
            </w:tcBorders>
            <w:shd w:val="clear" w:color="000000" w:fill="DEEAF6"/>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 xml:space="preserve">12. Fortalecer el SIAC y el SIA del </w:t>
            </w:r>
            <w:r w:rsidRPr="00BA0C13">
              <w:rPr>
                <w:rFonts w:cstheme="minorHAnsi"/>
                <w:sz w:val="18"/>
                <w:szCs w:val="24"/>
              </w:rPr>
              <w:t>Ideam</w:t>
            </w:r>
          </w:p>
        </w:tc>
        <w:tc>
          <w:tcPr>
            <w:tcW w:w="1267"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418" w:type="dxa"/>
            <w:tcBorders>
              <w:top w:val="nil"/>
              <w:left w:val="nil"/>
              <w:bottom w:val="single" w:sz="8" w:space="0" w:color="9CC2E5"/>
              <w:right w:val="single" w:sz="8" w:space="0" w:color="9CC2E5"/>
            </w:tcBorders>
            <w:shd w:val="clear" w:color="000000" w:fill="DEEAF6"/>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549"/>
          <w:jc w:val="center"/>
        </w:trPr>
        <w:tc>
          <w:tcPr>
            <w:tcW w:w="6794" w:type="dxa"/>
            <w:tcBorders>
              <w:top w:val="nil"/>
              <w:left w:val="single" w:sz="8" w:space="0" w:color="9CC2E5"/>
              <w:bottom w:val="single" w:sz="8" w:space="0" w:color="9CC2E5"/>
              <w:right w:val="single" w:sz="8" w:space="0" w:color="9CC2E5"/>
            </w:tcBorders>
            <w:shd w:val="clear" w:color="auto" w:fill="auto"/>
            <w:vAlign w:val="center"/>
            <w:hideMark/>
          </w:tcPr>
          <w:p w:rsidR="00C945CE" w:rsidRPr="00BA0C13" w:rsidRDefault="00C945CE" w:rsidP="006C1AB3">
            <w:pPr>
              <w:spacing w:after="0" w:line="240" w:lineRule="auto"/>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13. Fortalecer el programa de seguimiento y monitoreo de los suelos y las tierras</w:t>
            </w:r>
          </w:p>
        </w:tc>
        <w:tc>
          <w:tcPr>
            <w:tcW w:w="1267"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color w:val="000000"/>
                <w:sz w:val="18"/>
                <w:szCs w:val="20"/>
                <w:lang w:val="es-MX" w:eastAsia="es-MX"/>
              </w:rPr>
            </w:pPr>
            <w:r w:rsidRPr="00BA0C13">
              <w:rPr>
                <w:rFonts w:eastAsia="Times New Roman" w:cstheme="minorHAnsi"/>
                <w:color w:val="000000"/>
                <w:sz w:val="18"/>
                <w:szCs w:val="20"/>
                <w:lang w:val="es-MX" w:eastAsia="es-MX"/>
              </w:rPr>
              <w:t>100</w:t>
            </w:r>
          </w:p>
        </w:tc>
      </w:tr>
      <w:tr w:rsidR="00C945CE" w:rsidRPr="004C7B45" w:rsidTr="006C1AB3">
        <w:trPr>
          <w:trHeight w:val="549"/>
          <w:jc w:val="center"/>
        </w:trPr>
        <w:tc>
          <w:tcPr>
            <w:tcW w:w="9062" w:type="dxa"/>
            <w:gridSpan w:val="3"/>
            <w:tcBorders>
              <w:top w:val="nil"/>
              <w:left w:val="single" w:sz="8" w:space="0" w:color="9CC2E5"/>
              <w:bottom w:val="single" w:sz="8" w:space="0" w:color="9CC2E5"/>
              <w:right w:val="single" w:sz="8" w:space="0" w:color="9CC2E5"/>
            </w:tcBorders>
            <w:shd w:val="clear" w:color="auto" w:fill="auto"/>
            <w:vAlign w:val="center"/>
          </w:tcPr>
          <w:p w:rsidR="00C945CE" w:rsidRPr="00BA0C13" w:rsidRDefault="00C945CE" w:rsidP="006C1AB3">
            <w:pPr>
              <w:spacing w:after="0" w:line="240" w:lineRule="auto"/>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Total</w:t>
            </w:r>
          </w:p>
          <w:p w:rsidR="00C945CE" w:rsidRPr="00BA0C13" w:rsidRDefault="00C945CE" w:rsidP="006C1AB3">
            <w:pPr>
              <w:jc w:val="center"/>
              <w:rPr>
                <w:rFonts w:eastAsia="Times New Roman" w:cstheme="minorHAnsi"/>
                <w:b/>
                <w:color w:val="000000"/>
                <w:sz w:val="18"/>
                <w:szCs w:val="20"/>
                <w:lang w:val="es-MX" w:eastAsia="es-MX"/>
              </w:rPr>
            </w:pPr>
          </w:p>
        </w:tc>
        <w:tc>
          <w:tcPr>
            <w:tcW w:w="1418" w:type="dxa"/>
            <w:tcBorders>
              <w:top w:val="nil"/>
              <w:left w:val="nil"/>
              <w:bottom w:val="single" w:sz="8" w:space="0" w:color="9CC2E5"/>
              <w:right w:val="single" w:sz="8" w:space="0" w:color="9CC2E5"/>
            </w:tcBorders>
            <w:shd w:val="clear" w:color="auto" w:fill="auto"/>
            <w:vAlign w:val="center"/>
          </w:tcPr>
          <w:p w:rsidR="00C945CE" w:rsidRPr="00BA0C13" w:rsidRDefault="00C945CE" w:rsidP="006C1AB3">
            <w:pPr>
              <w:jc w:val="center"/>
              <w:rPr>
                <w:rFonts w:eastAsia="Times New Roman" w:cstheme="minorHAnsi"/>
                <w:b/>
                <w:color w:val="000000"/>
                <w:sz w:val="18"/>
                <w:szCs w:val="20"/>
                <w:lang w:val="es-MX" w:eastAsia="es-MX"/>
              </w:rPr>
            </w:pPr>
            <w:r w:rsidRPr="00BA0C13">
              <w:rPr>
                <w:rFonts w:eastAsia="Times New Roman" w:cstheme="minorHAnsi"/>
                <w:b/>
                <w:color w:val="000000"/>
                <w:sz w:val="18"/>
                <w:szCs w:val="20"/>
                <w:lang w:val="es-MX" w:eastAsia="es-MX"/>
              </w:rPr>
              <w:t>98</w:t>
            </w:r>
          </w:p>
        </w:tc>
      </w:tr>
    </w:tbl>
    <w:p w:rsidR="00C945CE" w:rsidRPr="00BA0C13" w:rsidRDefault="00C945CE" w:rsidP="00C945CE">
      <w:pPr>
        <w:spacing w:after="0" w:line="240" w:lineRule="auto"/>
        <w:jc w:val="both"/>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ind w:hanging="142"/>
        <w:jc w:val="both"/>
        <w:rPr>
          <w:rFonts w:eastAsiaTheme="majorEastAsia" w:cstheme="minorHAnsi"/>
          <w:color w:val="0070C0"/>
        </w:rPr>
      </w:pPr>
      <w:r w:rsidRPr="00BA0C13">
        <w:rPr>
          <w:rFonts w:eastAsiaTheme="majorEastAsia" w:cstheme="minorHAnsi"/>
          <w:color w:val="0070C0"/>
        </w:rPr>
        <w:t>Actividad principal 10. Fortalecer el seguimiento y monitoreo de los ecosistemas y sus servicios</w:t>
      </w:r>
    </w:p>
    <w:p w:rsidR="00C945CE" w:rsidRPr="00BA0C13" w:rsidRDefault="00C945CE" w:rsidP="00C945CE">
      <w:pPr>
        <w:spacing w:after="0" w:line="240" w:lineRule="auto"/>
        <w:rPr>
          <w:rFonts w:cstheme="minorHAnsi"/>
          <w:b/>
          <w:sz w:val="24"/>
        </w:rPr>
      </w:pPr>
    </w:p>
    <w:tbl>
      <w:tblPr>
        <w:tblStyle w:val="Tabladecuadrcula4-nfasis51"/>
        <w:tblW w:w="10409" w:type="dxa"/>
        <w:jc w:val="center"/>
        <w:tblLayout w:type="fixed"/>
        <w:tblLook w:val="04A0" w:firstRow="1" w:lastRow="0" w:firstColumn="1" w:lastColumn="0" w:noHBand="0" w:noVBand="1"/>
      </w:tblPr>
      <w:tblGrid>
        <w:gridCol w:w="2547"/>
        <w:gridCol w:w="1276"/>
        <w:gridCol w:w="1275"/>
        <w:gridCol w:w="2410"/>
        <w:gridCol w:w="1701"/>
        <w:gridCol w:w="120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0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71. Fortalecer el seguimiento y monitoreo de los ecosistemas y sus servicios ecosistémicos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4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Identificar las bases técnicas para la formulación del protocolo de monitoreo y seguimiento del estado de los ecosistemas acuáticos del país.</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20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100</w:t>
            </w: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b/>
                <w:noProof/>
                <w:sz w:val="18"/>
                <w:szCs w:val="18"/>
                <w:lang w:val="es-ES" w:eastAsia="es-ES"/>
              </w:rPr>
              <mc:AlternateContent>
                <mc:Choice Requires="wps">
                  <w:drawing>
                    <wp:anchor distT="0" distB="0" distL="114300" distR="114300" simplePos="0" relativeHeight="251683840" behindDoc="0" locked="0" layoutInCell="1" allowOverlap="1" wp14:anchorId="54ECFB44" wp14:editId="2270326D">
                      <wp:simplePos x="0" y="0"/>
                      <wp:positionH relativeFrom="column">
                        <wp:posOffset>179070</wp:posOffset>
                      </wp:positionH>
                      <wp:positionV relativeFrom="paragraph">
                        <wp:posOffset>34290</wp:posOffset>
                      </wp:positionV>
                      <wp:extent cx="352425" cy="361950"/>
                      <wp:effectExtent l="0" t="0" r="28575" b="19050"/>
                      <wp:wrapNone/>
                      <wp:docPr id="111" name="Elipse 11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C4E0A" id="Elipse 111" o:spid="_x0000_s1026" style="position:absolute;margin-left:14.1pt;margin-top:2.7pt;width:27.7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xskQIAALEFAAAOAAAAZHJzL2Uyb0RvYy54bWysVFFPGzEMfp+0/xDlfdxdabd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" fillcolor="#00b050" strokecolor="#00b050" strokeweight="1pt">
                      <v:stroke joinstyle="miter"/>
                    </v:oval>
                  </w:pict>
                </mc:Fallback>
              </mc:AlternateContent>
            </w:r>
          </w:p>
        </w:tc>
      </w:tr>
      <w:tr w:rsidR="00C945CE" w:rsidRPr="004C7B45" w:rsidTr="006C1AB3">
        <w:trPr>
          <w:trHeight w:val="1404"/>
          <w:jc w:val="center"/>
        </w:trPr>
        <w:tc>
          <w:tcPr>
            <w:cnfStyle w:val="001000000000" w:firstRow="0" w:lastRow="0" w:firstColumn="1" w:lastColumn="0" w:oddVBand="0" w:evenVBand="0" w:oddHBand="0" w:evenHBand="0" w:firstRowFirstColumn="0" w:firstRowLastColumn="0" w:lastRowFirstColumn="0" w:lastRowLastColumn="0"/>
            <w:tcW w:w="10409" w:type="dxa"/>
            <w:gridSpan w:val="6"/>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97"/>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técnico de identificación de las bases técnicas, conceptuales y metodológicas de los procesos biofísicos, hidrobiológicos y socioeconómicos en el monitoreo y seguimiento del estado de los ecosistemas acuáticos del país. </w:t>
            </w:r>
          </w:p>
          <w:p w:rsidR="00C945CE" w:rsidRPr="00BA0C13" w:rsidRDefault="00C945CE" w:rsidP="00007494">
            <w:pPr>
              <w:pStyle w:val="Prrafodelista"/>
              <w:numPr>
                <w:ilvl w:val="0"/>
                <w:numId w:val="97"/>
              </w:numPr>
              <w:ind w:left="313" w:hanging="313"/>
              <w:jc w:val="both"/>
              <w:rPr>
                <w:rFonts w:eastAsiaTheme="majorEastAsia" w:cstheme="minorHAnsi"/>
                <w:b w:val="0"/>
                <w:sz w:val="18"/>
                <w:szCs w:val="18"/>
              </w:rPr>
            </w:pPr>
            <w:r w:rsidRPr="00BA0C13">
              <w:rPr>
                <w:rFonts w:eastAsiaTheme="majorEastAsia" w:cstheme="minorHAnsi"/>
                <w:sz w:val="18"/>
                <w:szCs w:val="18"/>
              </w:rPr>
              <w:t>Documento técnico con una propuesta de retipificación de la cartografía de los ecosistemas acuáticos, la cual complementa las bases técnicas a la formulación del protocolo de monitoreo y seguimiento del estado de estos ecosistemas.</w:t>
            </w:r>
          </w:p>
          <w:p w:rsidR="00C945CE" w:rsidRPr="00BA0C13" w:rsidRDefault="00C945CE" w:rsidP="00007494">
            <w:pPr>
              <w:pStyle w:val="Prrafodelista"/>
              <w:numPr>
                <w:ilvl w:val="0"/>
                <w:numId w:val="97"/>
              </w:numPr>
              <w:ind w:left="313" w:hanging="313"/>
              <w:jc w:val="both"/>
              <w:rPr>
                <w:rFonts w:eastAsiaTheme="majorEastAsia" w:cstheme="minorHAnsi"/>
                <w:b w:val="0"/>
                <w:sz w:val="18"/>
                <w:szCs w:val="18"/>
              </w:rPr>
            </w:pPr>
            <w:r w:rsidRPr="00BA0C13">
              <w:rPr>
                <w:rFonts w:eastAsiaTheme="majorEastAsia" w:cstheme="minorHAnsi"/>
                <w:sz w:val="18"/>
                <w:szCs w:val="18"/>
              </w:rPr>
              <w:t xml:space="preserve">Talleres regionales planeados para las cuencas Pacífico, Orinoco, Amazonas, Magdalena-Cauca, Caribe, y en Bogotá, asistencia total de 142 personas. </w:t>
            </w:r>
          </w:p>
          <w:p w:rsidR="00C945CE" w:rsidRPr="00BA0C13" w:rsidRDefault="00C945CE" w:rsidP="006C1AB3">
            <w:pPr>
              <w:jc w:val="both"/>
              <w:rPr>
                <w:rFonts w:eastAsiaTheme="majorEastAsia"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98"/>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técnico que identifica las bases técnicas, conceptuales y metodológicas de los procesos biofísicos, hidrobiológicos y socioeconómicos en el monitoreo y seguimiento del estado de los ecosistemas acuáticos del país. </w:t>
            </w:r>
          </w:p>
          <w:p w:rsidR="00C945CE" w:rsidRPr="00BA0C13" w:rsidRDefault="00C945CE" w:rsidP="00007494">
            <w:pPr>
              <w:pStyle w:val="Prrafodelista"/>
              <w:numPr>
                <w:ilvl w:val="0"/>
                <w:numId w:val="98"/>
              </w:numPr>
              <w:ind w:left="313" w:hanging="313"/>
              <w:jc w:val="both"/>
              <w:rPr>
                <w:rFonts w:eastAsiaTheme="majorEastAsia" w:cstheme="minorHAnsi"/>
                <w:b w:val="0"/>
                <w:sz w:val="18"/>
                <w:szCs w:val="18"/>
              </w:rPr>
            </w:pPr>
            <w:r w:rsidRPr="00BA0C13">
              <w:rPr>
                <w:rFonts w:eastAsiaTheme="majorEastAsia" w:cstheme="minorHAnsi"/>
                <w:sz w:val="18"/>
                <w:szCs w:val="18"/>
              </w:rPr>
              <w:t>Documento técnico con propuesta de retipificación de la cartografía de los ecosistemas acuáticos, la cual complementa las bases técnicas a la formulación del protocolo de monitoreo y seguimiento del estado de estos ecosistemas.</w:t>
            </w:r>
          </w:p>
          <w:p w:rsidR="00C945CE" w:rsidRPr="00BA0C13" w:rsidRDefault="00C945CE" w:rsidP="006C1AB3">
            <w:pPr>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379" w:type="dxa"/>
        <w:jc w:val="center"/>
        <w:tblLayout w:type="fixed"/>
        <w:tblLook w:val="04A0" w:firstRow="1" w:lastRow="0" w:firstColumn="1" w:lastColumn="0" w:noHBand="0" w:noVBand="1"/>
      </w:tblPr>
      <w:tblGrid>
        <w:gridCol w:w="2689"/>
        <w:gridCol w:w="472"/>
        <w:gridCol w:w="1092"/>
        <w:gridCol w:w="244"/>
        <w:gridCol w:w="1599"/>
        <w:gridCol w:w="1554"/>
        <w:gridCol w:w="1417"/>
        <w:gridCol w:w="131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161"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33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9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5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3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81. Realizar la actualización del mapa de coberturas de la tierra escala 1:100.000, metodología Corine Land Cover</w:t>
            </w:r>
          </w:p>
        </w:tc>
        <w:tc>
          <w:tcPr>
            <w:tcW w:w="156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Porcentaje de avance en la implementación de la metodología de reinterpretación Corine Land Cover para el año 2018 a nivel nacional </w:t>
            </w:r>
          </w:p>
        </w:tc>
        <w:tc>
          <w:tcPr>
            <w:tcW w:w="1843"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Cobertura digital y Documento técnico del estado de avance del Mapa de coberturas de la tierra escala 1:100.000, actualizado para el año 2018</w:t>
            </w:r>
          </w:p>
        </w:tc>
        <w:tc>
          <w:tcPr>
            <w:tcW w:w="155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70 % de implementación a nivel nacional incluido lo desarrollado por otras entidades (51 % Sinchi - Parques Nacionales)</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31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88</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684864" behindDoc="0" locked="0" layoutInCell="1" allowOverlap="1" wp14:anchorId="454B4774" wp14:editId="74010E65">
                      <wp:simplePos x="0" y="0"/>
                      <wp:positionH relativeFrom="column">
                        <wp:posOffset>200660</wp:posOffset>
                      </wp:positionH>
                      <wp:positionV relativeFrom="paragraph">
                        <wp:posOffset>61595</wp:posOffset>
                      </wp:positionV>
                      <wp:extent cx="352425" cy="361950"/>
                      <wp:effectExtent l="0" t="0" r="28575" b="19050"/>
                      <wp:wrapNone/>
                      <wp:docPr id="112" name="Elipse 11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73AFD" id="Elipse 112" o:spid="_x0000_s1026" style="position:absolute;margin-left:15.8pt;margin-top:4.85pt;width:27.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a8kAIAALc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379"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99"/>
              </w:numPr>
              <w:ind w:left="313" w:hanging="313"/>
              <w:rPr>
                <w:rFonts w:cstheme="minorHAnsi"/>
                <w:b w:val="0"/>
                <w:sz w:val="18"/>
                <w:szCs w:val="18"/>
              </w:rPr>
            </w:pPr>
            <w:r w:rsidRPr="00BA0C13">
              <w:rPr>
                <w:rFonts w:cstheme="minorHAnsi"/>
                <w:sz w:val="18"/>
                <w:szCs w:val="18"/>
              </w:rPr>
              <w:t>Avance del 61,4 en la elaboración del mapa preliminar de coberturas del territorio nacional continental, periodo 2018. El resultado de la meta obedece a que parques naturales no alcanza a entregar a diciembre el total de las áreas de su jurisdicción.</w:t>
            </w:r>
          </w:p>
          <w:p w:rsidR="00C945CE" w:rsidRPr="00BA0C13" w:rsidRDefault="00C945CE" w:rsidP="00007494">
            <w:pPr>
              <w:pStyle w:val="Prrafodelista"/>
              <w:numPr>
                <w:ilvl w:val="0"/>
                <w:numId w:val="99"/>
              </w:numPr>
              <w:ind w:left="313" w:hanging="313"/>
              <w:rPr>
                <w:rFonts w:cstheme="minorHAnsi"/>
                <w:b w:val="0"/>
                <w:sz w:val="18"/>
                <w:szCs w:val="18"/>
              </w:rPr>
            </w:pPr>
            <w:r w:rsidRPr="00BA0C13">
              <w:rPr>
                <w:rFonts w:cstheme="minorHAnsi"/>
                <w:sz w:val="18"/>
                <w:szCs w:val="18"/>
              </w:rPr>
              <w:t>Renuncia de contratista encargado de control de calidad (en septiembre), el reemplazo fue contratado en octubre.</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0"/>
              </w:numPr>
              <w:ind w:left="313" w:hanging="313"/>
              <w:jc w:val="both"/>
              <w:rPr>
                <w:rFonts w:eastAsiaTheme="majorEastAsia" w:cstheme="minorHAnsi"/>
                <w:b w:val="0"/>
                <w:sz w:val="18"/>
                <w:szCs w:val="18"/>
              </w:rPr>
            </w:pPr>
            <w:r w:rsidRPr="00BA0C13">
              <w:rPr>
                <w:rFonts w:eastAsiaTheme="majorEastAsia" w:cstheme="minorHAnsi"/>
                <w:sz w:val="18"/>
                <w:szCs w:val="18"/>
              </w:rPr>
              <w:t>Mapa preliminar de cobertura al 61.4, corresponde a la región Amazonia, PNN y Cuenca Magdalena-Cauca.</w:t>
            </w:r>
          </w:p>
          <w:p w:rsidR="00C945CE" w:rsidRPr="00BA0C13" w:rsidRDefault="00C945CE" w:rsidP="006C1AB3">
            <w:pPr>
              <w:jc w:val="both"/>
              <w:rPr>
                <w:rFonts w:eastAsiaTheme="majorEastAsia" w:cstheme="minorHAnsi"/>
                <w:b w:val="0"/>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01" w:type="dxa"/>
        <w:jc w:val="center"/>
        <w:tblLayout w:type="fixed"/>
        <w:tblLook w:val="04A0" w:firstRow="1" w:lastRow="0" w:firstColumn="1" w:lastColumn="0" w:noHBand="0" w:noVBand="1"/>
      </w:tblPr>
      <w:tblGrid>
        <w:gridCol w:w="2405"/>
        <w:gridCol w:w="1559"/>
        <w:gridCol w:w="1276"/>
        <w:gridCol w:w="2552"/>
        <w:gridCol w:w="1417"/>
        <w:gridCol w:w="119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82. Fortalecer el seguimiento y monitoreo de los ecosistemas y sus servicios ecosistémicos</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de las bases técnicas identificadas</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55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B05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1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85888" behindDoc="0" locked="0" layoutInCell="1" allowOverlap="1" wp14:anchorId="6792300D" wp14:editId="6E4A4A32">
                      <wp:simplePos x="0" y="0"/>
                      <wp:positionH relativeFrom="column">
                        <wp:posOffset>117475</wp:posOffset>
                      </wp:positionH>
                      <wp:positionV relativeFrom="paragraph">
                        <wp:posOffset>115570</wp:posOffset>
                      </wp:positionV>
                      <wp:extent cx="352425" cy="361950"/>
                      <wp:effectExtent l="0" t="0" r="28575" b="19050"/>
                      <wp:wrapNone/>
                      <wp:docPr id="113" name="Elipse 11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8815D" id="Elipse 113" o:spid="_x0000_s1026" style="position:absolute;margin-left:9.25pt;margin-top:9.1pt;width:27.7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MT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48"/>
          <w:jc w:val="center"/>
        </w:trPr>
        <w:tc>
          <w:tcPr>
            <w:cnfStyle w:val="001000000000" w:firstRow="0" w:lastRow="0" w:firstColumn="1" w:lastColumn="0" w:oddVBand="0" w:evenVBand="0" w:oddHBand="0" w:evenHBand="0" w:firstRowFirstColumn="0" w:firstRowLastColumn="0" w:lastRowFirstColumn="0" w:lastRowLastColumn="0"/>
            <w:tcW w:w="10401"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100"/>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de la compilación y revisión de las iniciativas de monitoreo y seguimientos disponibles regional, nacional y mundial. En él se incluye una descripción de las iniciativas de monitoreo con zonificaciones desarrolladas a partir de la elaboración de mapas de ecosistemas de mejor resolución. </w:t>
            </w:r>
          </w:p>
          <w:p w:rsidR="00C945CE" w:rsidRPr="00BA0C13" w:rsidRDefault="00C945CE" w:rsidP="00007494">
            <w:pPr>
              <w:pStyle w:val="Prrafodelista"/>
              <w:numPr>
                <w:ilvl w:val="0"/>
                <w:numId w:val="101"/>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técnico de identificación y clasificación de las variables de monitoreo de los ecosistemas altoandinos para una ventana piloto, teniendo como referencia el documento de una </w:t>
            </w:r>
            <w:r w:rsidRPr="00BA0C13">
              <w:rPr>
                <w:rFonts w:cstheme="minorHAnsi"/>
                <w:sz w:val="18"/>
                <w:szCs w:val="18"/>
              </w:rPr>
              <w:t>Estrategia de Monitoreo Integrado de los Ecosistemas de Alta Montaña de Colombia (EMA).</w:t>
            </w:r>
            <w:r w:rsidRPr="00BA0C13">
              <w:rPr>
                <w:rFonts w:eastAsiaTheme="majorEastAsia" w:cstheme="minorHAnsi"/>
                <w:sz w:val="18"/>
                <w:szCs w:val="18"/>
              </w:rPr>
              <w:t xml:space="preserve"> </w:t>
            </w:r>
          </w:p>
          <w:p w:rsidR="00C945CE" w:rsidRPr="00BA0C13" w:rsidRDefault="00C945CE" w:rsidP="006C1AB3">
            <w:pPr>
              <w:jc w:val="both"/>
              <w:rPr>
                <w:rFonts w:eastAsiaTheme="majorEastAsia"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101"/>
              </w:numPr>
              <w:ind w:left="313" w:hanging="313"/>
              <w:jc w:val="both"/>
              <w:rPr>
                <w:rFonts w:eastAsiaTheme="majorEastAsia" w:cstheme="minorHAnsi"/>
                <w:b w:val="0"/>
                <w:sz w:val="18"/>
                <w:szCs w:val="18"/>
              </w:rPr>
            </w:pPr>
            <w:r w:rsidRPr="00BA0C13">
              <w:rPr>
                <w:rFonts w:eastAsiaTheme="majorEastAsia" w:cstheme="minorHAnsi"/>
                <w:sz w:val="18"/>
                <w:szCs w:val="18"/>
              </w:rPr>
              <w:t>Documento técnico con información técnica a considerar en la definición de lineamientos para la formulación de un protocolo de monitoreo y seguimiento del estado de los ecosistemas del país.</w:t>
            </w:r>
          </w:p>
          <w:p w:rsidR="00C945CE" w:rsidRPr="00BA0C13" w:rsidRDefault="00C945CE" w:rsidP="00007494">
            <w:pPr>
              <w:pStyle w:val="Prrafodelista"/>
              <w:numPr>
                <w:ilvl w:val="0"/>
                <w:numId w:val="101"/>
              </w:numPr>
              <w:ind w:left="313" w:hanging="313"/>
              <w:jc w:val="both"/>
              <w:rPr>
                <w:rFonts w:eastAsiaTheme="majorEastAsia" w:cstheme="minorHAnsi"/>
                <w:b w:val="0"/>
                <w:sz w:val="18"/>
                <w:szCs w:val="18"/>
              </w:rPr>
            </w:pPr>
            <w:r w:rsidRPr="00BA0C13">
              <w:rPr>
                <w:rFonts w:eastAsiaTheme="majorEastAsia" w:cstheme="minorHAnsi"/>
                <w:sz w:val="18"/>
                <w:szCs w:val="18"/>
              </w:rPr>
              <w:t>Documento técnico de revisión de bases técnicas que orienten estratégicamente la formulación de un protocolo de monitoreo y seguimiento del estado de los ecosistemas que forman parte del patrimonio ambiental del país.</w:t>
            </w:r>
          </w:p>
          <w:p w:rsidR="00C945CE" w:rsidRPr="00BA0C13" w:rsidRDefault="00C945CE" w:rsidP="006C1AB3">
            <w:pPr>
              <w:ind w:left="313" w:hanging="313"/>
              <w:jc w:val="both"/>
              <w:rPr>
                <w:rFonts w:eastAsiaTheme="majorEastAsia" w:cstheme="minorHAnsi"/>
                <w:b w:val="0"/>
                <w:sz w:val="18"/>
                <w:szCs w:val="18"/>
              </w:rPr>
            </w:pPr>
          </w:p>
          <w:p w:rsidR="00C945CE" w:rsidRPr="00BA0C13" w:rsidRDefault="00C945CE" w:rsidP="00007494">
            <w:pPr>
              <w:pStyle w:val="Prrafodelista"/>
              <w:numPr>
                <w:ilvl w:val="0"/>
                <w:numId w:val="101"/>
              </w:numPr>
              <w:ind w:left="313" w:hanging="313"/>
              <w:jc w:val="both"/>
              <w:rPr>
                <w:rFonts w:eastAsiaTheme="majorEastAsia" w:cstheme="minorHAnsi"/>
                <w:b w:val="0"/>
                <w:sz w:val="18"/>
                <w:szCs w:val="18"/>
              </w:rPr>
            </w:pPr>
            <w:r w:rsidRPr="00BA0C13">
              <w:rPr>
                <w:rFonts w:eastAsiaTheme="majorEastAsia" w:cstheme="minorHAnsi"/>
                <w:sz w:val="18"/>
                <w:szCs w:val="18"/>
              </w:rPr>
              <w:t xml:space="preserve">Documento técnico que identifica y clasifica las variables de monitoreo de los ecosistemas altoandinos para una ventana piloto, teniendo como referencia el documento de una </w:t>
            </w:r>
            <w:r w:rsidRPr="00BA0C13">
              <w:rPr>
                <w:rFonts w:cstheme="minorHAnsi"/>
                <w:sz w:val="18"/>
                <w:szCs w:val="18"/>
              </w:rPr>
              <w:t>Estrategia de Monitoreo Integrado de los Ecosistemas de Alta Montaña de Colombia (EMA).</w:t>
            </w:r>
            <w:r w:rsidRPr="00BA0C13">
              <w:rPr>
                <w:rFonts w:eastAsiaTheme="majorEastAsia" w:cstheme="minorHAnsi"/>
                <w:sz w:val="18"/>
                <w:szCs w:val="18"/>
              </w:rPr>
              <w:t xml:space="preserve"> </w:t>
            </w:r>
          </w:p>
          <w:p w:rsidR="00C945CE" w:rsidRPr="00BA0C13" w:rsidRDefault="00C945CE" w:rsidP="006C1AB3">
            <w:pPr>
              <w:jc w:val="both"/>
              <w:rPr>
                <w:rFonts w:cstheme="minorHAnsi"/>
                <w:b w:val="0"/>
                <w:sz w:val="24"/>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p w:rsidR="00C945CE" w:rsidRPr="00BA0C13" w:rsidRDefault="00C945CE" w:rsidP="00C945CE">
      <w:pPr>
        <w:spacing w:after="0" w:line="240" w:lineRule="auto"/>
        <w:rPr>
          <w:rFonts w:cstheme="minorHAnsi"/>
          <w:b/>
          <w:color w:val="0070C0"/>
        </w:rPr>
      </w:pPr>
      <w:r w:rsidRPr="00BA0C13">
        <w:rPr>
          <w:rFonts w:eastAsiaTheme="majorEastAsia" w:cstheme="minorHAnsi"/>
          <w:color w:val="0070C0"/>
        </w:rPr>
        <w:t>Actividad principal 11. Fortalecer el programa de seguimiento y monitoreo de bosques</w:t>
      </w:r>
    </w:p>
    <w:p w:rsidR="00C945CE" w:rsidRPr="00BA0C13" w:rsidRDefault="00C945CE" w:rsidP="00C945CE">
      <w:pPr>
        <w:spacing w:after="0" w:line="240" w:lineRule="auto"/>
        <w:rPr>
          <w:rFonts w:cstheme="minorHAnsi"/>
          <w:b/>
          <w:sz w:val="24"/>
        </w:rPr>
      </w:pPr>
    </w:p>
    <w:tbl>
      <w:tblPr>
        <w:tblStyle w:val="Tabladecuadrcula4-nfasis51"/>
        <w:tblW w:w="10490" w:type="dxa"/>
        <w:jc w:val="center"/>
        <w:tblLayout w:type="fixed"/>
        <w:tblLook w:val="04A0" w:firstRow="1" w:lastRow="0" w:firstColumn="1" w:lastColumn="0" w:noHBand="0" w:noVBand="1"/>
      </w:tblPr>
      <w:tblGrid>
        <w:gridCol w:w="2977"/>
        <w:gridCol w:w="1559"/>
        <w:gridCol w:w="1134"/>
        <w:gridCol w:w="1843"/>
        <w:gridCol w:w="1713"/>
        <w:gridCol w:w="12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6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Apoyar la continuidad en la operación del Sistema de Monitoreo de Bosques y Carbono (SMByC) para incorporación del monitoreo de incendios en la deforestación o la degradación forestal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Porcentaje de avance en la actualización del modelo de incendios en la cobertura vegetal</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Propuesta del modelo SIGPI actualizado </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Modelo SIGPI actualizado con la incorporación del monitoreo de incendios en la deforestación y degradación forestal</w:t>
            </w:r>
          </w:p>
        </w:tc>
        <w:tc>
          <w:tcPr>
            <w:tcW w:w="171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w:t>
            </w:r>
          </w:p>
        </w:tc>
        <w:tc>
          <w:tcPr>
            <w:tcW w:w="12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90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18"/>
                <w:szCs w:val="18"/>
                <w:lang w:val="es-ES" w:eastAsia="es-ES"/>
              </w:rPr>
              <mc:AlternateContent>
                <mc:Choice Requires="wps">
                  <w:drawing>
                    <wp:anchor distT="0" distB="0" distL="114300" distR="114300" simplePos="0" relativeHeight="251686912" behindDoc="0" locked="0" layoutInCell="1" allowOverlap="1" wp14:anchorId="330D5A73" wp14:editId="2253B20A">
                      <wp:simplePos x="0" y="0"/>
                      <wp:positionH relativeFrom="column">
                        <wp:posOffset>125095</wp:posOffset>
                      </wp:positionH>
                      <wp:positionV relativeFrom="paragraph">
                        <wp:posOffset>55880</wp:posOffset>
                      </wp:positionV>
                      <wp:extent cx="352425" cy="361950"/>
                      <wp:effectExtent l="0" t="0" r="28575" b="19050"/>
                      <wp:wrapNone/>
                      <wp:docPr id="114" name="Elipse 11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30BCB" id="Elipse 114" o:spid="_x0000_s1026" style="position:absolute;margin-left:9.85pt;margin-top:4.4pt;width:27.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" fillcolor="#00b050" strokecolor="#00b050" strokeweight="1pt">
                      <v:stroke joinstyle="miter"/>
                    </v:oval>
                  </w:pict>
                </mc:Fallback>
              </mc:AlternateContent>
            </w:r>
          </w:p>
        </w:tc>
      </w:tr>
      <w:tr w:rsidR="00C945CE" w:rsidRPr="004C7B45" w:rsidTr="006C1AB3">
        <w:trPr>
          <w:trHeight w:val="2052"/>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1"/>
                <w:numId w:val="102"/>
              </w:numPr>
              <w:ind w:left="313" w:hanging="284"/>
              <w:rPr>
                <w:rFonts w:cstheme="minorHAnsi"/>
                <w:b w:val="0"/>
                <w:sz w:val="18"/>
                <w:szCs w:val="18"/>
              </w:rPr>
            </w:pPr>
            <w:r w:rsidRPr="00BA0C13">
              <w:rPr>
                <w:rFonts w:eastAsiaTheme="majorEastAsia" w:cstheme="minorHAnsi"/>
                <w:sz w:val="18"/>
                <w:szCs w:val="18"/>
              </w:rPr>
              <w:t xml:space="preserve">Mapa de riesgos de incendios. </w:t>
            </w:r>
            <w:r w:rsidRPr="00BA0C13">
              <w:rPr>
                <w:rFonts w:cstheme="minorHAnsi"/>
                <w:sz w:val="18"/>
                <w:szCs w:val="18"/>
              </w:rPr>
              <w:t>Está pendiente incorporar el mapa en el SIGPI, en conjunto con la OSPA.</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3"/>
              </w:numPr>
              <w:ind w:left="313" w:hanging="313"/>
              <w:jc w:val="both"/>
              <w:rPr>
                <w:rFonts w:eastAsiaTheme="majorEastAsia" w:cstheme="minorHAnsi"/>
                <w:b w:val="0"/>
                <w:sz w:val="18"/>
                <w:szCs w:val="18"/>
              </w:rPr>
            </w:pPr>
            <w:r w:rsidRPr="00BA0C13">
              <w:rPr>
                <w:rFonts w:eastAsiaTheme="majorEastAsia" w:cstheme="minorHAnsi"/>
                <w:sz w:val="18"/>
                <w:szCs w:val="18"/>
              </w:rPr>
              <w:t>Mapa de riesgos de incendios.</w:t>
            </w:r>
          </w:p>
          <w:p w:rsidR="00C945CE" w:rsidRPr="00BA0C13" w:rsidRDefault="00C945CE" w:rsidP="006C1AB3">
            <w:pPr>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485" w:type="dxa"/>
        <w:jc w:val="center"/>
        <w:tblLayout w:type="fixed"/>
        <w:tblLook w:val="04A0" w:firstRow="1" w:lastRow="0" w:firstColumn="1" w:lastColumn="0" w:noHBand="0" w:noVBand="1"/>
      </w:tblPr>
      <w:tblGrid>
        <w:gridCol w:w="3157"/>
        <w:gridCol w:w="269"/>
        <w:gridCol w:w="1980"/>
        <w:gridCol w:w="132"/>
        <w:gridCol w:w="1588"/>
        <w:gridCol w:w="666"/>
        <w:gridCol w:w="1417"/>
        <w:gridCol w:w="127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3426"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112"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8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6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0"/>
          <w:jc w:val="center"/>
        </w:trPr>
        <w:tc>
          <w:tcPr>
            <w:cnfStyle w:val="001000000000" w:firstRow="0" w:lastRow="0" w:firstColumn="1" w:lastColumn="0" w:oddVBand="0" w:evenVBand="0" w:oddHBand="0" w:evenHBand="0" w:firstRowFirstColumn="0" w:firstRowLastColumn="0" w:lastRowFirstColumn="0" w:lastRowLastColumn="0"/>
            <w:tcW w:w="31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73. Efectuar el monitoreo del ciclo del carbono en ecosistemas de alta montaña</w:t>
            </w:r>
          </w:p>
        </w:tc>
        <w:tc>
          <w:tcPr>
            <w:tcW w:w="2249"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que compile las principales conclusiones y resultados de los análisis de los tres años de monitoreo</w:t>
            </w:r>
          </w:p>
        </w:tc>
        <w:tc>
          <w:tcPr>
            <w:tcW w:w="1720"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Documento de conclusiones y resultados de los análisis de los tres años de monitoreo</w:t>
            </w:r>
          </w:p>
        </w:tc>
        <w:tc>
          <w:tcPr>
            <w:tcW w:w="66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687936" behindDoc="0" locked="0" layoutInCell="1" allowOverlap="1" wp14:anchorId="7FE1EF50" wp14:editId="19A6CD6C">
                      <wp:simplePos x="0" y="0"/>
                      <wp:positionH relativeFrom="column">
                        <wp:posOffset>19685</wp:posOffset>
                      </wp:positionH>
                      <wp:positionV relativeFrom="paragraph">
                        <wp:posOffset>74930</wp:posOffset>
                      </wp:positionV>
                      <wp:extent cx="352425" cy="361950"/>
                      <wp:effectExtent l="0" t="0" r="28575" b="19050"/>
                      <wp:wrapNone/>
                      <wp:docPr id="115" name="Elipse 11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4BF81" id="Elipse 115" o:spid="_x0000_s1026" style="position:absolute;margin-left:1.55pt;margin-top:5.9pt;width:27.7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5E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30"/>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3"/>
              </w:numPr>
              <w:ind w:left="313" w:hanging="313"/>
              <w:rPr>
                <w:rFonts w:eastAsiaTheme="majorEastAsia" w:cstheme="minorHAnsi"/>
                <w:b w:val="0"/>
                <w:sz w:val="18"/>
                <w:szCs w:val="18"/>
              </w:rPr>
            </w:pPr>
            <w:r w:rsidRPr="00BA0C13">
              <w:rPr>
                <w:rFonts w:eastAsiaTheme="majorEastAsia" w:cstheme="minorHAnsi"/>
                <w:sz w:val="18"/>
                <w:szCs w:val="18"/>
              </w:rPr>
              <w:t>Documento de recopilación denominado “Comparación de los protocolos para el monitoreo de carbono 2015-2019”. Entregado por la Pontificia Universidad Javeriana.</w:t>
            </w:r>
          </w:p>
          <w:p w:rsidR="00C945CE" w:rsidRPr="00BA0C13" w:rsidRDefault="00C945CE" w:rsidP="006C1AB3">
            <w:pPr>
              <w:jc w:val="both"/>
              <w:rPr>
                <w:rFonts w:cstheme="minorHAnsi"/>
                <w:b w:val="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 xml:space="preserve">Producto final </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3"/>
              </w:numPr>
              <w:ind w:left="313" w:hanging="313"/>
              <w:rPr>
                <w:rFonts w:eastAsiaTheme="majorEastAsia" w:cstheme="minorHAnsi"/>
                <w:b w:val="0"/>
                <w:sz w:val="18"/>
                <w:szCs w:val="18"/>
              </w:rPr>
            </w:pPr>
            <w:r w:rsidRPr="00BA0C13">
              <w:rPr>
                <w:rFonts w:eastAsiaTheme="majorEastAsia" w:cstheme="minorHAnsi"/>
                <w:sz w:val="18"/>
                <w:szCs w:val="18"/>
              </w:rPr>
              <w:t>Documento “Comparación de los protocolos para el monitoreo de carbono 2015-2019”.</w:t>
            </w:r>
          </w:p>
          <w:p w:rsidR="00C945CE" w:rsidRPr="00BA0C13" w:rsidRDefault="00C945CE" w:rsidP="00007494">
            <w:pPr>
              <w:pStyle w:val="Prrafodelista"/>
              <w:numPr>
                <w:ilvl w:val="0"/>
                <w:numId w:val="103"/>
              </w:numPr>
              <w:ind w:left="313" w:hanging="313"/>
              <w:rPr>
                <w:rFonts w:eastAsiaTheme="majorEastAsia" w:cstheme="minorHAnsi"/>
                <w:b w:val="0"/>
                <w:sz w:val="18"/>
                <w:szCs w:val="18"/>
              </w:rPr>
            </w:pPr>
            <w:r w:rsidRPr="00BA0C13">
              <w:rPr>
                <w:rFonts w:eastAsiaTheme="majorEastAsia" w:cstheme="minorHAnsi"/>
                <w:sz w:val="18"/>
                <w:szCs w:val="18"/>
              </w:rPr>
              <w:t>Dos artículos científicos.</w:t>
            </w:r>
          </w:p>
          <w:p w:rsidR="00C945CE" w:rsidRPr="00BA0C13" w:rsidRDefault="00C945CE" w:rsidP="006C1AB3">
            <w:pPr>
              <w:jc w:val="both"/>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536" w:type="dxa"/>
        <w:jc w:val="center"/>
        <w:tblLayout w:type="fixed"/>
        <w:tblLook w:val="04A0" w:firstRow="1" w:lastRow="0" w:firstColumn="1" w:lastColumn="0" w:noHBand="0" w:noVBand="1"/>
      </w:tblPr>
      <w:tblGrid>
        <w:gridCol w:w="2972"/>
        <w:gridCol w:w="1985"/>
        <w:gridCol w:w="1417"/>
        <w:gridCol w:w="1565"/>
        <w:gridCol w:w="1418"/>
        <w:gridCol w:w="117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7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08"/>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themeColor="text1"/>
                <w:kern w:val="24"/>
                <w:sz w:val="18"/>
                <w:szCs w:val="18"/>
              </w:rPr>
              <w:t xml:space="preserve">74. Implementación de actividades para la investigación asociada a recursos genéticos forestales </w:t>
            </w:r>
          </w:p>
        </w:tc>
        <w:tc>
          <w:tcPr>
            <w:tcW w:w="198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Número de mantenimientos realizados en el huerto semillero del parque La Florida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 xml:space="preserve">Mantenimiento </w:t>
            </w:r>
          </w:p>
        </w:tc>
        <w:tc>
          <w:tcPr>
            <w:tcW w:w="156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4</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themeColor="text1"/>
                <w:kern w:val="24"/>
                <w:sz w:val="18"/>
                <w:szCs w:val="18"/>
              </w:rPr>
              <w:t>100</w:t>
            </w:r>
          </w:p>
        </w:tc>
        <w:tc>
          <w:tcPr>
            <w:tcW w:w="117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75</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FFC000" w:themeColor="accent4"/>
                <w:sz w:val="18"/>
              </w:rPr>
            </w:pPr>
            <w:r w:rsidRPr="00BA0C13">
              <w:rPr>
                <w:rFonts w:cstheme="minorHAnsi"/>
                <w:b/>
                <w:noProof/>
                <w:sz w:val="18"/>
                <w:szCs w:val="18"/>
                <w:lang w:val="es-ES" w:eastAsia="es-ES"/>
              </w:rPr>
              <mc:AlternateContent>
                <mc:Choice Requires="wps">
                  <w:drawing>
                    <wp:anchor distT="0" distB="0" distL="114300" distR="114300" simplePos="0" relativeHeight="251688960" behindDoc="0" locked="0" layoutInCell="1" allowOverlap="1" wp14:anchorId="2F23575E" wp14:editId="79DB6E49">
                      <wp:simplePos x="0" y="0"/>
                      <wp:positionH relativeFrom="column">
                        <wp:posOffset>121920</wp:posOffset>
                      </wp:positionH>
                      <wp:positionV relativeFrom="paragraph">
                        <wp:posOffset>85725</wp:posOffset>
                      </wp:positionV>
                      <wp:extent cx="352425" cy="361950"/>
                      <wp:effectExtent l="0" t="0" r="28575" b="19050"/>
                      <wp:wrapNone/>
                      <wp:docPr id="4136" name="Elipse 413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C4F1D" id="Elipse 4136" o:spid="_x0000_s1026" style="position:absolute;margin-left:9.6pt;margin-top:6.75pt;width:27.7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lo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fEJ&#10;JZYZ/EpftHJBkPyEDLUuLNDw3q19LwW8pnJ30pv0j4WQXWZ1P7IqdpFwfDyeT2fTOSUcVccn5dk8&#10;s168ODsf4lcBhqRLRYXO0TOdbHsTIsZE68EqhQugVX2ttM5C6hVxqT3ZMvzKjHNh4yx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" fillcolor="#ffc000 [3207]" strokecolor="#ffc000 [3207]" strokeweight="1pt">
                      <v:stroke joinstyle="miter"/>
                    </v:oval>
                  </w:pict>
                </mc:Fallback>
              </mc:AlternateContent>
            </w:r>
          </w:p>
        </w:tc>
      </w:tr>
      <w:tr w:rsidR="00C945CE" w:rsidRPr="004C7B45" w:rsidTr="006C1AB3">
        <w:trPr>
          <w:trHeight w:val="784"/>
          <w:jc w:val="center"/>
        </w:trPr>
        <w:tc>
          <w:tcPr>
            <w:cnfStyle w:val="001000000000" w:firstRow="0" w:lastRow="0" w:firstColumn="1" w:lastColumn="0" w:oddVBand="0" w:evenVBand="0" w:oddHBand="0" w:evenHBand="0" w:firstRowFirstColumn="0" w:firstRowLastColumn="0" w:lastRowFirstColumn="0" w:lastRowLastColumn="0"/>
            <w:tcW w:w="10536"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4"/>
              </w:numPr>
              <w:ind w:left="313" w:hanging="313"/>
              <w:rPr>
                <w:rFonts w:cstheme="minorHAnsi"/>
                <w:b w:val="0"/>
                <w:sz w:val="18"/>
                <w:szCs w:val="18"/>
              </w:rPr>
            </w:pPr>
            <w:r w:rsidRPr="00BA0C13">
              <w:rPr>
                <w:rFonts w:cstheme="minorHAnsi"/>
                <w:sz w:val="18"/>
                <w:szCs w:val="18"/>
              </w:rPr>
              <w:t xml:space="preserve">Tres mantenimientos (contrato 359 del 2019). </w:t>
            </w:r>
          </w:p>
          <w:p w:rsidR="00C945CE" w:rsidRPr="00BA0C13" w:rsidRDefault="00C945CE" w:rsidP="006C1AB3">
            <w:pPr>
              <w:rPr>
                <w:rFonts w:cstheme="minorHAnsi"/>
                <w:b w:val="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4"/>
              </w:numPr>
              <w:ind w:left="313" w:hanging="313"/>
              <w:jc w:val="both"/>
              <w:rPr>
                <w:rFonts w:eastAsiaTheme="majorEastAsia" w:cstheme="minorHAnsi"/>
                <w:b w:val="0"/>
                <w:sz w:val="18"/>
                <w:szCs w:val="18"/>
              </w:rPr>
            </w:pPr>
            <w:r w:rsidRPr="00BA0C13">
              <w:rPr>
                <w:rFonts w:eastAsiaTheme="majorEastAsia" w:cstheme="minorHAnsi"/>
                <w:sz w:val="18"/>
                <w:szCs w:val="18"/>
              </w:rPr>
              <w:t>Tres mantenimientos realizados.</w:t>
            </w:r>
          </w:p>
          <w:p w:rsidR="00C945CE" w:rsidRPr="00BA0C13" w:rsidRDefault="00C945CE" w:rsidP="006C1AB3">
            <w:pPr>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627" w:type="dxa"/>
        <w:jc w:val="center"/>
        <w:tblLayout w:type="fixed"/>
        <w:tblLook w:val="04A0" w:firstRow="1" w:lastRow="0" w:firstColumn="1" w:lastColumn="0" w:noHBand="0" w:noVBand="1"/>
      </w:tblPr>
      <w:tblGrid>
        <w:gridCol w:w="3539"/>
        <w:gridCol w:w="1276"/>
        <w:gridCol w:w="8"/>
        <w:gridCol w:w="1989"/>
        <w:gridCol w:w="838"/>
        <w:gridCol w:w="1848"/>
        <w:gridCol w:w="112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997"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3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8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12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kern w:val="24"/>
                <w:sz w:val="18"/>
                <w:szCs w:val="18"/>
              </w:rPr>
              <w:t xml:space="preserve">75. Implementación de línea base del Inventario Forestal Nacional de Colombia </w:t>
            </w:r>
          </w:p>
        </w:tc>
        <w:tc>
          <w:tcPr>
            <w:tcW w:w="128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w:t>
            </w:r>
          </w:p>
        </w:tc>
        <w:tc>
          <w:tcPr>
            <w:tcW w:w="198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Documento técnico con los resultados de los análisis derivados del IFN</w:t>
            </w:r>
          </w:p>
        </w:tc>
        <w:tc>
          <w:tcPr>
            <w:tcW w:w="83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1</w:t>
            </w:r>
          </w:p>
        </w:tc>
        <w:tc>
          <w:tcPr>
            <w:tcW w:w="184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kern w:val="24"/>
                <w:sz w:val="18"/>
                <w:szCs w:val="18"/>
              </w:rPr>
              <w:t>100</w:t>
            </w:r>
          </w:p>
        </w:tc>
        <w:tc>
          <w:tcPr>
            <w:tcW w:w="11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89984" behindDoc="0" locked="0" layoutInCell="1" allowOverlap="1" wp14:anchorId="7222EF1C" wp14:editId="413C0A78">
                      <wp:simplePos x="0" y="0"/>
                      <wp:positionH relativeFrom="column">
                        <wp:posOffset>121285</wp:posOffset>
                      </wp:positionH>
                      <wp:positionV relativeFrom="paragraph">
                        <wp:posOffset>46990</wp:posOffset>
                      </wp:positionV>
                      <wp:extent cx="352425" cy="361950"/>
                      <wp:effectExtent l="0" t="0" r="28575" b="19050"/>
                      <wp:wrapNone/>
                      <wp:docPr id="194" name="Elipse 19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8F16B" id="Elipse 194" o:spid="_x0000_s1026" style="position:absolute;margin-left:9.55pt;margin-top:3.7pt;width:27.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W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797"/>
          <w:jc w:val="center"/>
        </w:trPr>
        <w:tc>
          <w:tcPr>
            <w:cnfStyle w:val="001000000000" w:firstRow="0" w:lastRow="0" w:firstColumn="1" w:lastColumn="0" w:oddVBand="0" w:evenVBand="0" w:oddHBand="0" w:evenHBand="0" w:firstRowFirstColumn="0" w:firstRowLastColumn="0" w:lastRowFirstColumn="0" w:lastRowLastColumn="0"/>
            <w:tcW w:w="10627"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2E74B5" w:themeColor="accent1" w:themeShade="BF"/>
                <w:sz w:val="18"/>
                <w:szCs w:val="18"/>
              </w:rPr>
              <w:t xml:space="preserve"> </w:t>
            </w:r>
          </w:p>
          <w:p w:rsidR="00C945CE" w:rsidRPr="00BA0C13" w:rsidRDefault="00C945CE" w:rsidP="006C1AB3">
            <w:pPr>
              <w:rPr>
                <w:rFonts w:cstheme="minorHAnsi"/>
                <w:b w:val="0"/>
                <w:sz w:val="18"/>
                <w:szCs w:val="18"/>
              </w:rPr>
            </w:pPr>
            <w:r w:rsidRPr="00BA0C13">
              <w:rPr>
                <w:rFonts w:cstheme="minorHAnsi"/>
                <w:sz w:val="18"/>
                <w:szCs w:val="18"/>
              </w:rPr>
              <w:t>Entrega de los siguientes documentos:</w:t>
            </w:r>
          </w:p>
          <w:p w:rsidR="00C945CE" w:rsidRPr="00BA0C13" w:rsidRDefault="00C945CE" w:rsidP="006C1AB3">
            <w:pPr>
              <w:rPr>
                <w:rFonts w:cstheme="minorHAnsi"/>
                <w:b w:val="0"/>
                <w:sz w:val="18"/>
                <w:szCs w:val="18"/>
              </w:rPr>
            </w:pPr>
          </w:p>
          <w:p w:rsidR="00C945CE" w:rsidRPr="00BA0C13" w:rsidRDefault="00C945CE" w:rsidP="00007494">
            <w:pPr>
              <w:pStyle w:val="Prrafodelista"/>
              <w:numPr>
                <w:ilvl w:val="0"/>
                <w:numId w:val="104"/>
              </w:numPr>
              <w:ind w:left="313" w:hanging="313"/>
              <w:rPr>
                <w:rFonts w:cstheme="minorHAnsi"/>
                <w:b w:val="0"/>
                <w:sz w:val="18"/>
                <w:szCs w:val="18"/>
              </w:rPr>
            </w:pPr>
            <w:r w:rsidRPr="00BA0C13">
              <w:rPr>
                <w:rFonts w:cstheme="minorHAnsi"/>
                <w:sz w:val="18"/>
                <w:szCs w:val="18"/>
              </w:rPr>
              <w:t>Caracterización florística, dasométrica, ecológica, estructural y de diversidad biológica de los bosques naturales de Colombia</w:t>
            </w:r>
          </w:p>
          <w:p w:rsidR="00C945CE" w:rsidRPr="00BA0C13" w:rsidRDefault="00C945CE" w:rsidP="00007494">
            <w:pPr>
              <w:pStyle w:val="Prrafodelista"/>
              <w:numPr>
                <w:ilvl w:val="0"/>
                <w:numId w:val="104"/>
              </w:numPr>
              <w:ind w:left="313" w:hanging="313"/>
              <w:rPr>
                <w:rFonts w:cstheme="minorHAnsi"/>
                <w:b w:val="0"/>
                <w:sz w:val="18"/>
                <w:szCs w:val="18"/>
              </w:rPr>
            </w:pPr>
            <w:r w:rsidRPr="00BA0C13">
              <w:rPr>
                <w:rFonts w:cstheme="minorHAnsi"/>
                <w:sz w:val="18"/>
                <w:szCs w:val="18"/>
              </w:rPr>
              <w:t>Metodología para la articulación de los planes de ordenación forestal de las autoridades ambientales regionales con la implementación del Inventario Forestal Nacional.</w:t>
            </w:r>
          </w:p>
          <w:p w:rsidR="00C945CE" w:rsidRPr="00BA0C13" w:rsidRDefault="00C945CE" w:rsidP="00007494">
            <w:pPr>
              <w:pStyle w:val="Prrafodelista"/>
              <w:numPr>
                <w:ilvl w:val="0"/>
                <w:numId w:val="104"/>
              </w:numPr>
              <w:ind w:left="313" w:hanging="313"/>
              <w:rPr>
                <w:rFonts w:cstheme="minorHAnsi"/>
                <w:b w:val="0"/>
                <w:sz w:val="18"/>
                <w:szCs w:val="18"/>
              </w:rPr>
            </w:pPr>
            <w:r w:rsidRPr="00BA0C13">
              <w:rPr>
                <w:rFonts w:cstheme="minorHAnsi"/>
                <w:sz w:val="18"/>
                <w:szCs w:val="18"/>
              </w:rPr>
              <w:t>Metodología de construcción del marco estadístico completo para el Inventario Forestal Nacional y los planes de ordenación forestal</w:t>
            </w:r>
          </w:p>
          <w:p w:rsidR="00C945CE" w:rsidRPr="00BA0C13" w:rsidRDefault="00C945CE" w:rsidP="006C1AB3">
            <w:pPr>
              <w:rPr>
                <w:rFonts w:cstheme="minorHAnsi"/>
                <w:b w:val="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4"/>
              </w:numPr>
              <w:ind w:left="313" w:hanging="313"/>
              <w:rPr>
                <w:rFonts w:eastAsiaTheme="majorEastAsia" w:cstheme="minorHAnsi"/>
                <w:b w:val="0"/>
                <w:bCs w:val="0"/>
                <w:sz w:val="18"/>
                <w:szCs w:val="18"/>
              </w:rPr>
            </w:pPr>
            <w:r w:rsidRPr="00BA0C13">
              <w:rPr>
                <w:rFonts w:eastAsiaTheme="majorEastAsia" w:cstheme="minorHAnsi"/>
                <w:sz w:val="18"/>
                <w:szCs w:val="18"/>
              </w:rPr>
              <w:t>Documento Caracterización florística, dasométrica, ecológica, estructural y de diversidad biológica de los bosques naturales de Colombia.</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07" w:type="dxa"/>
        <w:jc w:val="center"/>
        <w:tblLayout w:type="fixed"/>
        <w:tblLook w:val="04A0" w:firstRow="1" w:lastRow="0" w:firstColumn="1" w:lastColumn="0" w:noHBand="0" w:noVBand="1"/>
      </w:tblPr>
      <w:tblGrid>
        <w:gridCol w:w="3114"/>
        <w:gridCol w:w="2693"/>
        <w:gridCol w:w="1479"/>
        <w:gridCol w:w="789"/>
        <w:gridCol w:w="1418"/>
        <w:gridCol w:w="121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69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7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2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269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metodológico de avance “Estadísticas variables- sistema nacional de información forestal y su ficha metodológica”</w:t>
            </w:r>
          </w:p>
        </w:tc>
        <w:tc>
          <w:tcPr>
            <w:tcW w:w="147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w:t>
            </w:r>
          </w:p>
        </w:tc>
        <w:tc>
          <w:tcPr>
            <w:tcW w:w="78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21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91008" behindDoc="0" locked="0" layoutInCell="1" allowOverlap="1" wp14:anchorId="376A7CD4" wp14:editId="0B43A5B0">
                      <wp:simplePos x="0" y="0"/>
                      <wp:positionH relativeFrom="column">
                        <wp:posOffset>150495</wp:posOffset>
                      </wp:positionH>
                      <wp:positionV relativeFrom="paragraph">
                        <wp:posOffset>22225</wp:posOffset>
                      </wp:positionV>
                      <wp:extent cx="352425" cy="361950"/>
                      <wp:effectExtent l="0" t="0" r="28575" b="19050"/>
                      <wp:wrapNone/>
                      <wp:docPr id="200" name="Elipse 2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AEB5D" id="Elipse 200" o:spid="_x0000_s1026" style="position:absolute;margin-left:11.85pt;margin-top:1.75pt;width:27.7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dnjw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" fillcolor="#70ad47 [3209]" strokecolor="#70ad47 [3209]" strokeweight="1pt">
                      <v:stroke joinstyle="miter"/>
                    </v:oval>
                  </w:pict>
                </mc:Fallback>
              </mc:AlternateContent>
            </w:r>
          </w:p>
        </w:tc>
      </w:tr>
      <w:tr w:rsidR="00C945CE" w:rsidRPr="004C7B45" w:rsidTr="006C1AB3">
        <w:trPr>
          <w:trHeight w:val="764"/>
          <w:jc w:val="center"/>
        </w:trPr>
        <w:tc>
          <w:tcPr>
            <w:cnfStyle w:val="001000000000" w:firstRow="0" w:lastRow="0" w:firstColumn="1" w:lastColumn="0" w:oddVBand="0" w:evenVBand="0" w:oddHBand="0" w:evenHBand="0" w:firstRowFirstColumn="0" w:firstRowLastColumn="0" w:lastRowFirstColumn="0" w:lastRowLastColumn="0"/>
            <w:tcW w:w="10707"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2E74B5" w:themeColor="accent1" w:themeShade="BF"/>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MS PGothic" w:cstheme="minorHAnsi"/>
                <w:b w:val="0"/>
                <w:color w:val="000000"/>
                <w:kern w:val="24"/>
                <w:sz w:val="18"/>
                <w:szCs w:val="18"/>
              </w:rPr>
            </w:pPr>
          </w:p>
          <w:p w:rsidR="00C945CE" w:rsidRPr="00BA0C13" w:rsidRDefault="00C945CE" w:rsidP="00007494">
            <w:pPr>
              <w:pStyle w:val="Prrafodelista"/>
              <w:numPr>
                <w:ilvl w:val="0"/>
                <w:numId w:val="104"/>
              </w:numPr>
              <w:ind w:left="313" w:hanging="284"/>
              <w:rPr>
                <w:rFonts w:eastAsiaTheme="majorEastAsia" w:cstheme="minorHAnsi"/>
                <w:b w:val="0"/>
                <w:color w:val="2E74B5" w:themeColor="accent1" w:themeShade="BF"/>
                <w:sz w:val="18"/>
                <w:szCs w:val="18"/>
              </w:rPr>
            </w:pPr>
            <w:r w:rsidRPr="00BA0C13">
              <w:rPr>
                <w:rFonts w:eastAsia="MS PGothic" w:cstheme="minorHAnsi"/>
                <w:color w:val="000000"/>
                <w:kern w:val="24"/>
                <w:sz w:val="18"/>
                <w:szCs w:val="18"/>
              </w:rPr>
              <w:t>Documento metodológico de avance “Estadísticas variables-sistema nacional de información forestal y su ficha metodológica”.</w:t>
            </w:r>
          </w:p>
          <w:p w:rsidR="00C945CE" w:rsidRPr="00BA0C13" w:rsidRDefault="00C945CE" w:rsidP="006C1AB3">
            <w:pPr>
              <w:ind w:left="313" w:hanging="284"/>
              <w:rPr>
                <w:rFonts w:cstheme="minorHAnsi"/>
                <w:b w:val="0"/>
                <w:bCs w:val="0"/>
                <w:sz w:val="18"/>
                <w:szCs w:val="18"/>
              </w:rPr>
            </w:pPr>
          </w:p>
          <w:p w:rsidR="00C945CE" w:rsidRPr="00BA0C13" w:rsidRDefault="00C945CE" w:rsidP="006C1AB3">
            <w:pPr>
              <w:rPr>
                <w:rFonts w:eastAsia="MS PGothic" w:cstheme="minorHAnsi"/>
                <w:b w:val="0"/>
                <w:color w:val="0070C0"/>
                <w:kern w:val="24"/>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MS PGothic" w:cstheme="minorHAnsi"/>
                <w:b w:val="0"/>
                <w:color w:val="000000"/>
                <w:kern w:val="24"/>
                <w:sz w:val="18"/>
                <w:szCs w:val="18"/>
              </w:rPr>
            </w:pPr>
          </w:p>
          <w:p w:rsidR="00C945CE" w:rsidRPr="00BA0C13" w:rsidRDefault="00C945CE" w:rsidP="00007494">
            <w:pPr>
              <w:pStyle w:val="Prrafodelista"/>
              <w:numPr>
                <w:ilvl w:val="0"/>
                <w:numId w:val="104"/>
              </w:numPr>
              <w:ind w:left="313" w:hanging="284"/>
              <w:rPr>
                <w:rFonts w:eastAsiaTheme="majorEastAsia" w:cstheme="minorHAnsi"/>
                <w:b w:val="0"/>
                <w:sz w:val="18"/>
                <w:szCs w:val="18"/>
              </w:rPr>
            </w:pPr>
            <w:r w:rsidRPr="00BA0C13">
              <w:rPr>
                <w:rFonts w:eastAsiaTheme="majorEastAsia" w:cstheme="minorHAnsi"/>
                <w:sz w:val="18"/>
                <w:szCs w:val="18"/>
              </w:rPr>
              <w:t>Documento metodológico de avance "Estadísticas variables-sistema nacional de información forestal y su ficha metodológica".</w:t>
            </w:r>
          </w:p>
          <w:p w:rsidR="00C945CE" w:rsidRPr="00BA0C13" w:rsidRDefault="00C945CE" w:rsidP="006C1AB3">
            <w:pPr>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68" w:type="dxa"/>
        <w:jc w:val="center"/>
        <w:tblLayout w:type="fixed"/>
        <w:tblLook w:val="04A0" w:firstRow="1" w:lastRow="0" w:firstColumn="1" w:lastColumn="0" w:noHBand="0" w:noVBand="1"/>
      </w:tblPr>
      <w:tblGrid>
        <w:gridCol w:w="3113"/>
        <w:gridCol w:w="2272"/>
        <w:gridCol w:w="1417"/>
        <w:gridCol w:w="845"/>
        <w:gridCol w:w="1705"/>
        <w:gridCol w:w="141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27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4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70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4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5"/>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76. Gestión de información de estadísticas sobre el recurso forestal</w:t>
            </w:r>
          </w:p>
        </w:tc>
        <w:tc>
          <w:tcPr>
            <w:tcW w:w="227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 de información forestal 2012-2016, elaborado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Boletín</w:t>
            </w:r>
          </w:p>
        </w:tc>
        <w:tc>
          <w:tcPr>
            <w:tcW w:w="84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692032" behindDoc="0" locked="0" layoutInCell="1" allowOverlap="1" wp14:anchorId="3D380E28" wp14:editId="2A83D75E">
                      <wp:simplePos x="0" y="0"/>
                      <wp:positionH relativeFrom="column">
                        <wp:posOffset>249555</wp:posOffset>
                      </wp:positionH>
                      <wp:positionV relativeFrom="paragraph">
                        <wp:posOffset>29210</wp:posOffset>
                      </wp:positionV>
                      <wp:extent cx="352425" cy="361950"/>
                      <wp:effectExtent l="0" t="0" r="28575" b="19050"/>
                      <wp:wrapNone/>
                      <wp:docPr id="116" name="Elipse 11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22604" id="Elipse 116" o:spid="_x0000_s1026" style="position:absolute;margin-left:19.65pt;margin-top:2.3pt;width:27.7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BvkQ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" fillcolor="#70ad47 [3209]" strokecolor="#70ad47 [3209]" strokeweight="1pt">
                      <v:stroke joinstyle="miter"/>
                    </v:oval>
                  </w:pict>
                </mc:Fallback>
              </mc:AlternateContent>
            </w:r>
          </w:p>
        </w:tc>
      </w:tr>
      <w:tr w:rsidR="00C945CE" w:rsidRPr="004C7B45" w:rsidTr="006C1AB3">
        <w:trPr>
          <w:trHeight w:val="799"/>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eastAsia="MS PGothic" w:cstheme="minorHAnsi"/>
                <w:color w:val="000000"/>
                <w:kern w:val="24"/>
                <w:sz w:val="18"/>
                <w:szCs w:val="18"/>
              </w:rPr>
              <w:t>Boletín de información forestal 2012-2016.</w:t>
            </w:r>
          </w:p>
          <w:p w:rsidR="00C945CE" w:rsidRPr="00BA0C13" w:rsidRDefault="00C945CE" w:rsidP="006C1AB3">
            <w:pPr>
              <w:rPr>
                <w:rFonts w:cstheme="minorHAnsi"/>
                <w:b w:val="0"/>
                <w:sz w:val="18"/>
                <w:szCs w:val="18"/>
                <w:lang w:val="es-MX"/>
              </w:rPr>
            </w:pPr>
          </w:p>
          <w:p w:rsidR="00C945CE" w:rsidRPr="004C7B45" w:rsidRDefault="00C945CE" w:rsidP="006C1AB3">
            <w:pPr>
              <w:jc w:val="both"/>
              <w:rPr>
                <w:rFonts w:cstheme="minorHAnsi"/>
                <w:color w:val="0070C0"/>
                <w:sz w:val="18"/>
                <w:szCs w:val="18"/>
              </w:rPr>
            </w:pPr>
            <w:r w:rsidRPr="00BA0C13">
              <w:rPr>
                <w:rFonts w:eastAsiaTheme="majorEastAsia" w:cstheme="minorHAnsi"/>
                <w:color w:val="0070C0"/>
                <w:sz w:val="18"/>
                <w:szCs w:val="18"/>
              </w:rPr>
              <w:t>Producto final</w:t>
            </w:r>
          </w:p>
          <w:p w:rsidR="00C945CE" w:rsidRPr="00BE10A8" w:rsidRDefault="00C945CE" w:rsidP="006C1AB3">
            <w:pPr>
              <w:jc w:val="both"/>
              <w:rPr>
                <w:rFonts w:cstheme="minorHAnsi"/>
                <w:sz w:val="18"/>
                <w:szCs w:val="18"/>
              </w:rPr>
            </w:pPr>
          </w:p>
          <w:p w:rsidR="00C945CE" w:rsidRPr="00BA0C13" w:rsidRDefault="00C945CE" w:rsidP="00007494">
            <w:pPr>
              <w:pStyle w:val="Prrafodelista"/>
              <w:numPr>
                <w:ilvl w:val="0"/>
                <w:numId w:val="104"/>
              </w:numPr>
              <w:ind w:left="313" w:hanging="313"/>
              <w:jc w:val="both"/>
              <w:rPr>
                <w:rFonts w:eastAsiaTheme="majorEastAsia" w:cstheme="minorHAnsi"/>
                <w:b w:val="0"/>
                <w:sz w:val="18"/>
                <w:szCs w:val="18"/>
              </w:rPr>
            </w:pPr>
            <w:r w:rsidRPr="00BA0C13">
              <w:rPr>
                <w:rFonts w:eastAsiaTheme="majorEastAsia" w:cstheme="minorHAnsi"/>
                <w:sz w:val="18"/>
                <w:szCs w:val="18"/>
              </w:rPr>
              <w:t xml:space="preserve">Boletín de información forestal 2012-2016. </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4"/>
          <w:u w:val="single"/>
        </w:rPr>
      </w:pPr>
    </w:p>
    <w:p w:rsidR="00C945CE" w:rsidRPr="00BA0C13" w:rsidRDefault="00C945CE" w:rsidP="00C945CE">
      <w:pPr>
        <w:ind w:left="-284"/>
        <w:rPr>
          <w:rFonts w:eastAsiaTheme="majorEastAsia" w:cstheme="minorHAnsi"/>
          <w:color w:val="2E74B5" w:themeColor="accent1" w:themeShade="BF"/>
          <w:lang w:val="es-MX"/>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12. Fortalecer el SIAC y el SIA del </w:t>
      </w:r>
      <w:r w:rsidRPr="00BA0C13">
        <w:rPr>
          <w:rFonts w:cstheme="minorHAnsi"/>
          <w:color w:val="0070C0"/>
        </w:rPr>
        <w:t>Ideam</w:t>
      </w:r>
    </w:p>
    <w:tbl>
      <w:tblPr>
        <w:tblStyle w:val="Tabladecuadrcula4-nfasis51"/>
        <w:tblW w:w="10768" w:type="dxa"/>
        <w:jc w:val="center"/>
        <w:tblLayout w:type="fixed"/>
        <w:tblLook w:val="04A0" w:firstRow="1" w:lastRow="0" w:firstColumn="1" w:lastColumn="0" w:noHBand="0" w:noVBand="1"/>
      </w:tblPr>
      <w:tblGrid>
        <w:gridCol w:w="3261"/>
        <w:gridCol w:w="142"/>
        <w:gridCol w:w="1418"/>
        <w:gridCol w:w="1701"/>
        <w:gridCol w:w="1134"/>
        <w:gridCol w:w="1417"/>
        <w:gridCol w:w="169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69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77. Dar cumplimiento a las líneas estratégicas definidas en el plan de acción de SIAC 2015-2020</w:t>
            </w:r>
          </w:p>
        </w:tc>
        <w:tc>
          <w:tcPr>
            <w:tcW w:w="1560"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Plan de acción 2015-2020 ejecutado </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Plan de acción</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 xml:space="preserve"> 1 </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69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693056" behindDoc="0" locked="0" layoutInCell="1" allowOverlap="1" wp14:anchorId="1EEA0BE4" wp14:editId="13D6DC08">
                      <wp:simplePos x="0" y="0"/>
                      <wp:positionH relativeFrom="column">
                        <wp:posOffset>280035</wp:posOffset>
                      </wp:positionH>
                      <wp:positionV relativeFrom="paragraph">
                        <wp:posOffset>93345</wp:posOffset>
                      </wp:positionV>
                      <wp:extent cx="352425" cy="361950"/>
                      <wp:effectExtent l="0" t="0" r="28575" b="19050"/>
                      <wp:wrapNone/>
                      <wp:docPr id="117" name="Elipse 11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3E893" id="Elipse 117" o:spid="_x0000_s1026" style="position:absolute;margin-left:22.05pt;margin-top:7.35pt;width:27.7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XAkAIAALc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432"/>
          <w:jc w:val="center"/>
        </w:trPr>
        <w:tc>
          <w:tcPr>
            <w:cnfStyle w:val="001000000000" w:firstRow="0" w:lastRow="0" w:firstColumn="1" w:lastColumn="0" w:oddVBand="0" w:evenVBand="0" w:oddHBand="0" w:evenHBand="0" w:firstRowFirstColumn="0" w:firstRowLastColumn="0" w:lastRowFirstColumn="0" w:lastRowLastColumn="0"/>
            <w:tcW w:w="10768"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Revisión de la Base de Datos Geográfica del SIAC.</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Curso virtual sobre SNIF, aprobado por cinco participantes de 25 entidades.</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Capacitación virtual “Proceso de Gestión de Datos e Información Geográfica Ambiental del </w:t>
            </w:r>
            <w:r w:rsidRPr="00BA0C13">
              <w:rPr>
                <w:rFonts w:cstheme="minorHAnsi"/>
                <w:sz w:val="18"/>
                <w:szCs w:val="18"/>
              </w:rPr>
              <w:t>Ideam”</w:t>
            </w:r>
            <w:r w:rsidRPr="00BA0C13">
              <w:rPr>
                <w:rFonts w:cstheme="minorHAnsi"/>
                <w:sz w:val="18"/>
                <w:szCs w:val="18"/>
                <w:lang w:val="es-MX"/>
              </w:rPr>
              <w:t>, aprobado por 23 participantes de 41 entidades.</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Curso virtual sobre Respel, aprobado por 10 participantes de 31 entidades. </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Taller virtual dirigido a Corpocesar.</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Publicación de once boletines electrónico del SIAC. </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Diseños para el nuevo portal del SIAC.</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Seguimiento del comportamiento del portal SIAC; 275.525 usuarios ingresaron al portal SIAC, de enero a diciembre. </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Infografía Calidad Ambiental Urbana.</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Diseño sección calidad ambiental urbana portal SIAC.</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 xml:space="preserve">Diseño y montaje de sección y contenidos en el portal web del “IV Seminario Nacional Anual de Monitoreo de la Cobertura Forestal”. </w:t>
            </w:r>
          </w:p>
          <w:p w:rsidR="00C945CE" w:rsidRPr="00BA0C13" w:rsidRDefault="00C945CE" w:rsidP="00007494">
            <w:pPr>
              <w:pStyle w:val="Prrafodelista"/>
              <w:numPr>
                <w:ilvl w:val="0"/>
                <w:numId w:val="104"/>
              </w:numPr>
              <w:ind w:left="313" w:hanging="313"/>
              <w:jc w:val="both"/>
              <w:rPr>
                <w:rFonts w:cstheme="minorHAnsi"/>
                <w:b w:val="0"/>
                <w:sz w:val="18"/>
                <w:szCs w:val="18"/>
                <w:lang w:val="es-MX"/>
              </w:rPr>
            </w:pPr>
            <w:r w:rsidRPr="00BA0C13">
              <w:rPr>
                <w:rFonts w:cstheme="minorHAnsi"/>
                <w:sz w:val="18"/>
                <w:szCs w:val="18"/>
                <w:lang w:val="es-MX"/>
              </w:rPr>
              <w:t>Webinar: uso de datos multitemática Ecostres, delimitación de cuencas con DEM NASA, observación de un huracán desde el espacio-ESA, SAR para desastres y aplicaciones hidrológicas, y cuatro talleres usuarios GEONETCast.</w:t>
            </w: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Revisión y comentarios declaración GEOWeek2019.</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2E74B5" w:themeColor="accent1" w:themeShade="BF"/>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sz w:val="18"/>
                <w:szCs w:val="18"/>
                <w:lang w:val="es-MX"/>
              </w:rPr>
            </w:pP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Plan de Acción 2019-2022.</w:t>
            </w: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Servicios web publicados.</w:t>
            </w: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Cinco cursos virtuales.</w:t>
            </w:r>
          </w:p>
          <w:p w:rsidR="00C945CE" w:rsidRPr="00BA0C13" w:rsidRDefault="00C945CE" w:rsidP="00007494">
            <w:pPr>
              <w:pStyle w:val="Prrafodelista"/>
              <w:numPr>
                <w:ilvl w:val="0"/>
                <w:numId w:val="104"/>
              </w:numPr>
              <w:ind w:left="313" w:hanging="313"/>
              <w:rPr>
                <w:rFonts w:cstheme="minorHAnsi"/>
                <w:b w:val="0"/>
                <w:sz w:val="18"/>
                <w:szCs w:val="18"/>
                <w:lang w:val="es-MX"/>
              </w:rPr>
            </w:pPr>
            <w:r w:rsidRPr="00BA0C13">
              <w:rPr>
                <w:rFonts w:cstheme="minorHAnsi"/>
                <w:sz w:val="18"/>
                <w:szCs w:val="18"/>
                <w:lang w:val="es-MX"/>
              </w:rPr>
              <w:t xml:space="preserve">Once boletines SIAC. </w:t>
            </w:r>
          </w:p>
          <w:p w:rsidR="00C945CE" w:rsidRPr="00BA0C13" w:rsidRDefault="00C945CE" w:rsidP="006C1AB3">
            <w:pPr>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68" w:type="dxa"/>
        <w:jc w:val="center"/>
        <w:tblLayout w:type="fixed"/>
        <w:tblLook w:val="04A0" w:firstRow="1" w:lastRow="0" w:firstColumn="1" w:lastColumn="0" w:noHBand="0" w:noVBand="1"/>
      </w:tblPr>
      <w:tblGrid>
        <w:gridCol w:w="3825"/>
        <w:gridCol w:w="1699"/>
        <w:gridCol w:w="1566"/>
        <w:gridCol w:w="702"/>
        <w:gridCol w:w="1565"/>
        <w:gridCol w:w="141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82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69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9"/>
          <w:jc w:val="center"/>
        </w:trPr>
        <w:tc>
          <w:tcPr>
            <w:cnfStyle w:val="001000000000" w:firstRow="0" w:lastRow="0" w:firstColumn="1" w:lastColumn="0" w:oddVBand="0" w:evenVBand="0" w:oddHBand="0" w:evenHBand="0" w:firstRowFirstColumn="0" w:firstRowLastColumn="0" w:lastRowFirstColumn="0" w:lastRowLastColumn="0"/>
            <w:tcW w:w="382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rPr>
              <w:t>78. Implementación y acompañamiento en los temas de Indicadores ambientales del Instituto</w:t>
            </w:r>
          </w:p>
        </w:tc>
        <w:tc>
          <w:tcPr>
            <w:tcW w:w="169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Plan de trabajo 2019 implementado</w:t>
            </w:r>
          </w:p>
        </w:tc>
        <w:tc>
          <w:tcPr>
            <w:tcW w:w="156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Plan de trabajo</w:t>
            </w:r>
          </w:p>
        </w:tc>
        <w:tc>
          <w:tcPr>
            <w:tcW w:w="70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 </w:t>
            </w:r>
          </w:p>
        </w:tc>
        <w:tc>
          <w:tcPr>
            <w:tcW w:w="156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1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94080" behindDoc="0" locked="0" layoutInCell="1" allowOverlap="1" wp14:anchorId="34C3ED35" wp14:editId="5B6FDCF9">
                      <wp:simplePos x="0" y="0"/>
                      <wp:positionH relativeFrom="column">
                        <wp:posOffset>213360</wp:posOffset>
                      </wp:positionH>
                      <wp:positionV relativeFrom="paragraph">
                        <wp:posOffset>54610</wp:posOffset>
                      </wp:positionV>
                      <wp:extent cx="352425" cy="361950"/>
                      <wp:effectExtent l="0" t="0" r="28575" b="19050"/>
                      <wp:wrapNone/>
                      <wp:docPr id="118" name="Elipse 1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95D65" id="Elipse 118" o:spid="_x0000_s1026" style="position:absolute;margin-left:16.8pt;margin-top:4.3pt;width:27.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BEkAIAALc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" fillcolor="#70ad47 [3209]" strokecolor="#70ad47 [3209]" strokeweight="1pt">
                      <v:stroke joinstyle="miter"/>
                    </v:oval>
                  </w:pict>
                </mc:Fallback>
              </mc:AlternateConten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45CE" w:rsidRPr="004C7B45" w:rsidTr="006C1AB3">
        <w:trPr>
          <w:trHeight w:val="802"/>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 xml:space="preserve">Actualización de los contenidos de la sección indicadores ambientales en la página del </w:t>
            </w:r>
            <w:r w:rsidRPr="00BA0C13">
              <w:rPr>
                <w:rFonts w:cstheme="minorHAnsi"/>
                <w:sz w:val="18"/>
                <w:szCs w:val="18"/>
              </w:rPr>
              <w:t>Ideam</w:t>
            </w:r>
            <w:r w:rsidRPr="00BA0C13">
              <w:rPr>
                <w:rFonts w:cstheme="minorHAnsi"/>
                <w:sz w:val="18"/>
                <w:szCs w:val="18"/>
                <w:lang w:val="es-MX"/>
              </w:rPr>
              <w:t>. (Grupo agua, bosques-incendios, meteorología).</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Actualización del Mapping Assitant, para el cumplimiento de la solicitud realizada por el DANE.</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 xml:space="preserve">Documento que reúne lecciones aprendidas del proceso de evaluación de las operaciones estadísticas del </w:t>
            </w:r>
            <w:r w:rsidRPr="00BA0C13">
              <w:rPr>
                <w:rFonts w:cstheme="minorHAnsi"/>
                <w:sz w:val="18"/>
                <w:szCs w:val="18"/>
              </w:rPr>
              <w:t>Ideam,</w:t>
            </w:r>
            <w:r w:rsidRPr="00BA0C13" w:rsidDel="00C76EAD">
              <w:rPr>
                <w:rFonts w:cstheme="minorHAnsi"/>
                <w:sz w:val="18"/>
                <w:szCs w:val="18"/>
                <w:lang w:val="es-MX"/>
              </w:rPr>
              <w:t xml:space="preserve"> </w:t>
            </w:r>
            <w:r w:rsidRPr="00BA0C13">
              <w:rPr>
                <w:rFonts w:cstheme="minorHAnsi"/>
                <w:sz w:val="18"/>
                <w:szCs w:val="18"/>
                <w:lang w:val="es-MX"/>
              </w:rPr>
              <w:t>para socializar en el comité científico.</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Auditoría Interna a la operación estadística “Variables Meteorológicas”, se lleva a cabo el proceso de revisión de los adelantos elaborados por esta operación para presentar las acciones de mejora al DANE, en cumplimiento del proceso de certificación.</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 xml:space="preserve">Documento de consolidación de los planes de acción de evaluación de la calidad de las operaciones estadísticas de generadores de residuos o desechos peligrosos y monitoreo y seguimiento de la calidad del aire del </w:t>
            </w:r>
            <w:r w:rsidRPr="00BA0C13">
              <w:rPr>
                <w:rFonts w:cstheme="minorHAnsi"/>
                <w:sz w:val="18"/>
                <w:szCs w:val="18"/>
              </w:rPr>
              <w:t>Ideam</w:t>
            </w:r>
            <w:r w:rsidRPr="00BA0C13">
              <w:rPr>
                <w:rFonts w:cstheme="minorHAnsi"/>
                <w:sz w:val="18"/>
                <w:szCs w:val="18"/>
                <w:lang w:val="es-MX"/>
              </w:rPr>
              <w:t>.</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Documentación y diligenciamiento de la matriz del transcurso de preparación de las actividades adelantadas en los procesos de evaluación de la calidad de las operaciones estadísticas del año 2019.</w:t>
            </w:r>
          </w:p>
          <w:p w:rsidR="00C945CE" w:rsidRPr="00BA0C13" w:rsidRDefault="00C945CE" w:rsidP="00007494">
            <w:pPr>
              <w:pStyle w:val="Prrafodelista"/>
              <w:numPr>
                <w:ilvl w:val="0"/>
                <w:numId w:val="106"/>
              </w:numPr>
              <w:ind w:left="313" w:hanging="313"/>
              <w:jc w:val="both"/>
              <w:rPr>
                <w:rFonts w:cstheme="minorHAnsi"/>
                <w:b w:val="0"/>
                <w:sz w:val="18"/>
                <w:szCs w:val="18"/>
                <w:lang w:val="es-MX"/>
              </w:rPr>
            </w:pPr>
            <w:r w:rsidRPr="00BA0C13">
              <w:rPr>
                <w:rFonts w:cstheme="minorHAnsi"/>
                <w:sz w:val="18"/>
                <w:szCs w:val="18"/>
                <w:lang w:val="es-MX"/>
              </w:rPr>
              <w:t>Informe sobre los adelantos en materia de fortalecimientos de las acciones de mejora para implementarlas en el proceso de la operación estadística.</w:t>
            </w:r>
          </w:p>
          <w:p w:rsidR="00C945CE" w:rsidRPr="00BA0C13" w:rsidRDefault="00C945CE" w:rsidP="006C1AB3">
            <w:pPr>
              <w:jc w:val="both"/>
              <w:rPr>
                <w:rFonts w:cstheme="minorHAnsi"/>
                <w:b w:val="0"/>
                <w:sz w:val="18"/>
                <w:szCs w:val="18"/>
                <w:lang w:val="es-MX"/>
              </w:rPr>
            </w:pPr>
          </w:p>
          <w:p w:rsidR="00C945CE" w:rsidRPr="00BA0C13" w:rsidRDefault="00C945CE" w:rsidP="006C1AB3">
            <w:pPr>
              <w:jc w:val="both"/>
              <w:rPr>
                <w:rFonts w:cstheme="minorHAnsi"/>
                <w:b w:val="0"/>
                <w:sz w:val="18"/>
                <w:szCs w:val="18"/>
                <w:lang w:val="es-MX"/>
              </w:rPr>
            </w:pPr>
            <w:r w:rsidRPr="00BA0C13">
              <w:rPr>
                <w:rFonts w:eastAsiaTheme="majorEastAsia" w:cstheme="minorHAnsi"/>
                <w:color w:val="0070C0"/>
                <w:sz w:val="18"/>
                <w:szCs w:val="18"/>
              </w:rPr>
              <w:t>Producto final</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05"/>
              </w:numPr>
              <w:ind w:left="313" w:hanging="313"/>
              <w:jc w:val="both"/>
              <w:rPr>
                <w:rFonts w:cstheme="minorHAnsi"/>
                <w:b w:val="0"/>
                <w:sz w:val="18"/>
                <w:szCs w:val="18"/>
                <w:lang w:val="es-MX"/>
              </w:rPr>
            </w:pPr>
            <w:r w:rsidRPr="00BA0C13">
              <w:rPr>
                <w:rFonts w:cstheme="minorHAnsi"/>
                <w:sz w:val="18"/>
                <w:szCs w:val="18"/>
                <w:lang w:val="es-MX"/>
              </w:rPr>
              <w:t>Actividades de gestión y seguimiento al proceso de preparación a las operaciones estadísticas para ser evaluadas en el marco del PEN.</w:t>
            </w:r>
          </w:p>
          <w:p w:rsidR="00C945CE" w:rsidRPr="00BA0C13" w:rsidRDefault="00C945CE" w:rsidP="00007494">
            <w:pPr>
              <w:pStyle w:val="Prrafodelista"/>
              <w:numPr>
                <w:ilvl w:val="0"/>
                <w:numId w:val="105"/>
              </w:numPr>
              <w:ind w:left="313" w:hanging="313"/>
              <w:jc w:val="both"/>
              <w:rPr>
                <w:rFonts w:cstheme="minorHAnsi"/>
                <w:b w:val="0"/>
                <w:sz w:val="18"/>
                <w:szCs w:val="18"/>
                <w:lang w:val="es-MX"/>
              </w:rPr>
            </w:pPr>
            <w:r w:rsidRPr="00BA0C13">
              <w:rPr>
                <w:rFonts w:cstheme="minorHAnsi"/>
                <w:sz w:val="18"/>
                <w:szCs w:val="18"/>
                <w:lang w:val="es-MX"/>
              </w:rPr>
              <w:t xml:space="preserve">Seguimiento a 59 indicadores, se generó la matriz de seguimiento y se socializó con las dependencias. </w:t>
            </w:r>
          </w:p>
          <w:p w:rsidR="00C945CE" w:rsidRPr="00BA0C13" w:rsidRDefault="00C945CE" w:rsidP="006C1AB3">
            <w:pPr>
              <w:jc w:val="both"/>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67" w:type="dxa"/>
        <w:jc w:val="center"/>
        <w:tblLayout w:type="fixed"/>
        <w:tblLook w:val="04A0" w:firstRow="1" w:lastRow="0" w:firstColumn="1" w:lastColumn="0" w:noHBand="0" w:noVBand="1"/>
      </w:tblPr>
      <w:tblGrid>
        <w:gridCol w:w="3969"/>
        <w:gridCol w:w="1560"/>
        <w:gridCol w:w="1275"/>
        <w:gridCol w:w="988"/>
        <w:gridCol w:w="1701"/>
        <w:gridCol w:w="127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56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8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79. Construcción de las cuentas económicas ambientales para Colombia </w:t>
            </w:r>
          </w:p>
        </w:tc>
        <w:tc>
          <w:tcPr>
            <w:tcW w:w="15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Cuenta económica ambiental de bosque actualizada</w:t>
            </w:r>
          </w:p>
        </w:tc>
        <w:tc>
          <w:tcPr>
            <w:tcW w:w="12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Cuenta ambiental </w:t>
            </w:r>
          </w:p>
        </w:tc>
        <w:tc>
          <w:tcPr>
            <w:tcW w:w="98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 1 </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100 </w:t>
            </w:r>
          </w:p>
        </w:tc>
        <w:tc>
          <w:tcPr>
            <w:tcW w:w="127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95104" behindDoc="0" locked="0" layoutInCell="1" allowOverlap="1" wp14:anchorId="6D7D2AAD" wp14:editId="75DB101A">
                      <wp:simplePos x="0" y="0"/>
                      <wp:positionH relativeFrom="column">
                        <wp:posOffset>153035</wp:posOffset>
                      </wp:positionH>
                      <wp:positionV relativeFrom="paragraph">
                        <wp:posOffset>99060</wp:posOffset>
                      </wp:positionV>
                      <wp:extent cx="352425" cy="361950"/>
                      <wp:effectExtent l="0" t="0" r="28575" b="19050"/>
                      <wp:wrapNone/>
                      <wp:docPr id="119" name="Elipse 11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D41CE" id="Elipse 119" o:spid="_x0000_s1026" style="position:absolute;margin-left:12.05pt;margin-top:7.8pt;width:27.7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Xr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93"/>
          <w:jc w:val="center"/>
        </w:trPr>
        <w:tc>
          <w:tcPr>
            <w:cnfStyle w:val="001000000000" w:firstRow="0" w:lastRow="0" w:firstColumn="1" w:lastColumn="0" w:oddVBand="0" w:evenVBand="0" w:oddHBand="0" w:evenHBand="0" w:firstRowFirstColumn="0" w:firstRowLastColumn="0" w:lastRowFirstColumn="0" w:lastRowLastColumn="0"/>
            <w:tcW w:w="10767"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sz w:val="18"/>
                <w:szCs w:val="18"/>
                <w:lang w:val="es-MX"/>
              </w:rPr>
            </w:pPr>
          </w:p>
          <w:p w:rsidR="00C945CE" w:rsidRPr="00BA0C13" w:rsidRDefault="00C945CE" w:rsidP="00007494">
            <w:pPr>
              <w:pStyle w:val="Prrafodelista"/>
              <w:numPr>
                <w:ilvl w:val="0"/>
                <w:numId w:val="107"/>
              </w:numPr>
              <w:ind w:left="313" w:hanging="284"/>
              <w:jc w:val="both"/>
              <w:rPr>
                <w:rFonts w:cstheme="minorHAnsi"/>
                <w:b w:val="0"/>
                <w:sz w:val="18"/>
                <w:szCs w:val="18"/>
                <w:lang w:val="es-MX"/>
              </w:rPr>
            </w:pPr>
            <w:r w:rsidRPr="00BA0C13">
              <w:rPr>
                <w:rFonts w:cstheme="minorHAnsi"/>
                <w:sz w:val="18"/>
                <w:szCs w:val="18"/>
                <w:lang w:val="es-MX"/>
              </w:rPr>
              <w:t>Documento con la actualización de la cuenta ambiental y económica del bosque 2012-2017.</w:t>
            </w:r>
          </w:p>
          <w:p w:rsidR="00C945CE" w:rsidRPr="00BA0C13" w:rsidRDefault="00C945CE" w:rsidP="006C1AB3">
            <w:pPr>
              <w:jc w:val="both"/>
              <w:rPr>
                <w:rFonts w:cstheme="minorHAnsi"/>
                <w:sz w:val="18"/>
                <w:szCs w:val="18"/>
                <w:lang w:val="es-MX"/>
              </w:rPr>
            </w:pPr>
          </w:p>
          <w:p w:rsidR="00C945CE" w:rsidRPr="004C7B45" w:rsidRDefault="00C945CE" w:rsidP="006C1AB3">
            <w:pPr>
              <w:jc w:val="both"/>
              <w:rPr>
                <w:rFonts w:cstheme="minorHAnsi"/>
                <w:color w:val="0070C0"/>
                <w:sz w:val="18"/>
                <w:szCs w:val="18"/>
              </w:rPr>
            </w:pPr>
            <w:r w:rsidRPr="00BA0C13">
              <w:rPr>
                <w:rFonts w:eastAsiaTheme="majorEastAsia" w:cstheme="minorHAnsi"/>
                <w:color w:val="0070C0"/>
                <w:sz w:val="18"/>
                <w:szCs w:val="18"/>
              </w:rPr>
              <w:t>Producto final</w:t>
            </w:r>
          </w:p>
          <w:p w:rsidR="00C945CE" w:rsidRPr="00BE10A8" w:rsidRDefault="00C945CE" w:rsidP="006C1AB3">
            <w:pPr>
              <w:jc w:val="both"/>
              <w:rPr>
                <w:rFonts w:cstheme="minorHAnsi"/>
                <w:sz w:val="18"/>
                <w:szCs w:val="18"/>
              </w:rPr>
            </w:pPr>
          </w:p>
          <w:p w:rsidR="00C945CE" w:rsidRPr="00BA0C13" w:rsidRDefault="00C945CE" w:rsidP="00007494">
            <w:pPr>
              <w:pStyle w:val="Prrafodelista"/>
              <w:numPr>
                <w:ilvl w:val="0"/>
                <w:numId w:val="107"/>
              </w:numPr>
              <w:ind w:left="313" w:hanging="284"/>
              <w:jc w:val="both"/>
              <w:rPr>
                <w:rFonts w:eastAsiaTheme="majorEastAsia" w:cstheme="minorHAnsi"/>
                <w:b w:val="0"/>
                <w:sz w:val="18"/>
                <w:szCs w:val="18"/>
              </w:rPr>
            </w:pPr>
            <w:r w:rsidRPr="00BA0C13">
              <w:rPr>
                <w:rFonts w:eastAsiaTheme="majorEastAsia" w:cstheme="minorHAnsi"/>
                <w:sz w:val="18"/>
                <w:szCs w:val="18"/>
              </w:rPr>
              <w:t>Documento con la actualización de la cuenta ambiental y económica del bosque 2012-2017.</w:t>
            </w:r>
          </w:p>
          <w:p w:rsidR="00C945CE" w:rsidRPr="00BA0C13" w:rsidRDefault="00C945CE" w:rsidP="006C1AB3">
            <w:pPr>
              <w:jc w:val="both"/>
              <w:rPr>
                <w:rFonts w:cstheme="minorHAnsi"/>
                <w:sz w:val="18"/>
                <w:szCs w:val="18"/>
                <w:lang w:val="es-MX"/>
              </w:rPr>
            </w:pPr>
          </w:p>
        </w:tc>
      </w:tr>
    </w:tbl>
    <w:p w:rsidR="00C945CE" w:rsidRPr="00BA0C13" w:rsidRDefault="00C945CE" w:rsidP="00C945CE">
      <w:pPr>
        <w:rPr>
          <w:rFonts w:cstheme="minorHAnsi"/>
        </w:rPr>
      </w:pPr>
    </w:p>
    <w:tbl>
      <w:tblPr>
        <w:tblStyle w:val="Tabladecuadrcula4-nfasis52"/>
        <w:tblW w:w="10768" w:type="dxa"/>
        <w:jc w:val="center"/>
        <w:tblLayout w:type="fixed"/>
        <w:tblLook w:val="04A0" w:firstRow="1" w:lastRow="0" w:firstColumn="1" w:lastColumn="0" w:noHBand="0" w:noVBand="1"/>
      </w:tblPr>
      <w:tblGrid>
        <w:gridCol w:w="3114"/>
        <w:gridCol w:w="1995"/>
        <w:gridCol w:w="1559"/>
        <w:gridCol w:w="1265"/>
        <w:gridCol w:w="1428"/>
        <w:gridCol w:w="140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99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2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704"/>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eastAsia="MS PGothic" w:hAnsiTheme="minorHAnsi" w:cstheme="minorHAnsi"/>
                <w:color w:val="000000"/>
                <w:kern w:val="24"/>
                <w:sz w:val="18"/>
                <w:szCs w:val="18"/>
                <w:lang w:val="es-ES"/>
              </w:rPr>
              <w:t xml:space="preserve">80. Gestión de información ambiental en los subsistemas de información ambiental administrados por el </w:t>
            </w:r>
            <w:r w:rsidRPr="00BA0C13">
              <w:rPr>
                <w:rFonts w:asciiTheme="minorHAnsi" w:hAnsiTheme="minorHAnsi" w:cstheme="minorHAnsi"/>
                <w:sz w:val="18"/>
                <w:szCs w:val="18"/>
              </w:rPr>
              <w:t>Ideam</w:t>
            </w:r>
            <w:r w:rsidRPr="00BA0C13">
              <w:rPr>
                <w:rFonts w:asciiTheme="minorHAnsi" w:eastAsia="MS PGothic" w:hAnsiTheme="minorHAnsi" w:cstheme="minorHAnsi"/>
                <w:color w:val="000000"/>
                <w:kern w:val="24"/>
                <w:sz w:val="18"/>
                <w:szCs w:val="18"/>
                <w:lang w:val="es-ES"/>
              </w:rPr>
              <w:t xml:space="preserve"> y de información geográfica</w:t>
            </w:r>
          </w:p>
        </w:tc>
        <w:tc>
          <w:tcPr>
            <w:tcW w:w="199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Cinco subsistemas de información ambiental fortalecidos.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lang w:val="es-ES"/>
              </w:rPr>
              <w:t>Programa ejecutado para la implementación de la resolución 2367 de 2009</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Subsistemas de información ambiental fortalecidos.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Programa Ejecutado</w:t>
            </w:r>
          </w:p>
        </w:tc>
        <w:tc>
          <w:tcPr>
            <w:tcW w:w="126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5</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Subsistemas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1</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 xml:space="preserve">Programa </w:t>
            </w:r>
          </w:p>
        </w:tc>
        <w:tc>
          <w:tcPr>
            <w:tcW w:w="14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0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96128" behindDoc="0" locked="0" layoutInCell="1" allowOverlap="1" wp14:anchorId="7005ACF4" wp14:editId="24C9020E">
                      <wp:simplePos x="0" y="0"/>
                      <wp:positionH relativeFrom="column">
                        <wp:posOffset>237490</wp:posOffset>
                      </wp:positionH>
                      <wp:positionV relativeFrom="paragraph">
                        <wp:posOffset>34925</wp:posOffset>
                      </wp:positionV>
                      <wp:extent cx="352425" cy="361950"/>
                      <wp:effectExtent l="0" t="0" r="28575" b="19050"/>
                      <wp:wrapNone/>
                      <wp:docPr id="205" name="Elipse 2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C520D" id="Elipse 205" o:spid="_x0000_s1026" style="position:absolute;margin-left:18.7pt;margin-top:2.75pt;width:27.7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Qb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1232"/>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7"/>
              </w:numPr>
              <w:ind w:left="313" w:hanging="313"/>
              <w:rPr>
                <w:rFonts w:cstheme="minorHAnsi"/>
                <w:b w:val="0"/>
                <w:sz w:val="18"/>
                <w:szCs w:val="18"/>
                <w:lang w:val="es-MX"/>
              </w:rPr>
            </w:pPr>
            <w:r w:rsidRPr="00BA0C13">
              <w:rPr>
                <w:rFonts w:cstheme="minorHAnsi"/>
                <w:sz w:val="18"/>
                <w:szCs w:val="18"/>
                <w:lang w:val="es-MX"/>
              </w:rPr>
              <w:t xml:space="preserve">Entregan para oficialización 75 capas, de las cuales 60 están oficializadas (Meteorología). </w:t>
            </w:r>
          </w:p>
          <w:p w:rsidR="00C945CE" w:rsidRPr="00BA0C13" w:rsidRDefault="00C945CE" w:rsidP="00007494">
            <w:pPr>
              <w:pStyle w:val="Prrafodelista"/>
              <w:numPr>
                <w:ilvl w:val="0"/>
                <w:numId w:val="107"/>
              </w:numPr>
              <w:ind w:left="313" w:hanging="313"/>
              <w:rPr>
                <w:rFonts w:cstheme="minorHAnsi"/>
                <w:b w:val="0"/>
                <w:sz w:val="18"/>
                <w:szCs w:val="18"/>
                <w:lang w:val="es-MX"/>
              </w:rPr>
            </w:pPr>
            <w:r w:rsidRPr="00BA0C13">
              <w:rPr>
                <w:rFonts w:cstheme="minorHAnsi"/>
                <w:sz w:val="18"/>
                <w:szCs w:val="18"/>
                <w:lang w:val="es-MX"/>
              </w:rPr>
              <w:t>Revisión final y entrega de presentación sobre la actualización de la resolución 2367/2009.</w:t>
            </w:r>
          </w:p>
          <w:p w:rsidR="00C945CE" w:rsidRPr="00BA0C13" w:rsidRDefault="00C945CE" w:rsidP="00007494">
            <w:pPr>
              <w:pStyle w:val="Prrafodelista"/>
              <w:numPr>
                <w:ilvl w:val="0"/>
                <w:numId w:val="107"/>
              </w:numPr>
              <w:ind w:left="313" w:hanging="313"/>
              <w:rPr>
                <w:rFonts w:cstheme="minorHAnsi"/>
                <w:b w:val="0"/>
                <w:sz w:val="18"/>
                <w:szCs w:val="18"/>
                <w:lang w:val="es-MX"/>
              </w:rPr>
            </w:pPr>
            <w:r w:rsidRPr="00BA0C13">
              <w:rPr>
                <w:rFonts w:cstheme="minorHAnsi"/>
                <w:sz w:val="18"/>
                <w:szCs w:val="18"/>
                <w:lang w:val="es-MX"/>
              </w:rPr>
              <w:t>Compilación de los glosarios de las operaciones estadísticas, 147 términos.</w:t>
            </w:r>
          </w:p>
          <w:p w:rsidR="00C945CE" w:rsidRPr="00BA0C13" w:rsidRDefault="00C945CE" w:rsidP="00007494">
            <w:pPr>
              <w:pStyle w:val="Prrafodelista"/>
              <w:numPr>
                <w:ilvl w:val="0"/>
                <w:numId w:val="107"/>
              </w:numPr>
              <w:ind w:left="313" w:hanging="313"/>
              <w:rPr>
                <w:rFonts w:cstheme="minorHAnsi"/>
                <w:b w:val="0"/>
                <w:sz w:val="18"/>
                <w:szCs w:val="18"/>
                <w:lang w:val="es-MX"/>
              </w:rPr>
            </w:pPr>
            <w:r w:rsidRPr="00BA0C13">
              <w:rPr>
                <w:rFonts w:cstheme="minorHAnsi"/>
                <w:sz w:val="18"/>
                <w:szCs w:val="18"/>
                <w:lang w:val="es-MX"/>
              </w:rPr>
              <w:t>Definición contenidos (finales) del documento “Sistema de Información Geográfica del Ideam”.</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cstheme="minorHAnsi"/>
                <w:b w:val="0"/>
                <w:color w:val="0070C0"/>
                <w:sz w:val="18"/>
                <w:szCs w:val="18"/>
                <w:lang w:val="es-MX"/>
              </w:rPr>
            </w:pPr>
            <w:r w:rsidRPr="00BA0C13">
              <w:rPr>
                <w:rFonts w:eastAsiaTheme="majorEastAsia" w:cstheme="minorHAnsi"/>
                <w:color w:val="0070C0"/>
                <w:sz w:val="18"/>
                <w:szCs w:val="18"/>
              </w:rPr>
              <w:t>Producto final</w:t>
            </w:r>
            <w:r w:rsidRPr="00BA0C13">
              <w:rPr>
                <w:rFonts w:cstheme="minorHAnsi"/>
                <w:color w:val="0070C0"/>
                <w:sz w:val="18"/>
                <w:szCs w:val="18"/>
                <w:lang w:val="es-MX"/>
              </w:rPr>
              <w:t xml:space="preserve"> </w:t>
            </w:r>
          </w:p>
          <w:p w:rsidR="00C945CE" w:rsidRPr="00BA0C13" w:rsidRDefault="00C945CE" w:rsidP="006C1AB3">
            <w:pPr>
              <w:jc w:val="both"/>
              <w:rPr>
                <w:rFonts w:cstheme="minorHAnsi"/>
                <w:b w:val="0"/>
                <w:sz w:val="18"/>
                <w:szCs w:val="18"/>
                <w:lang w:val="es-MX"/>
              </w:rPr>
            </w:pPr>
          </w:p>
          <w:p w:rsidR="00C945CE" w:rsidRPr="00BA0C13" w:rsidRDefault="00C945CE" w:rsidP="00007494">
            <w:pPr>
              <w:pStyle w:val="Prrafodelista"/>
              <w:numPr>
                <w:ilvl w:val="0"/>
                <w:numId w:val="107"/>
              </w:numPr>
              <w:ind w:left="313" w:hanging="313"/>
              <w:jc w:val="both"/>
              <w:rPr>
                <w:rFonts w:cstheme="minorHAnsi"/>
                <w:b w:val="0"/>
                <w:sz w:val="18"/>
                <w:szCs w:val="18"/>
                <w:lang w:val="es-MX"/>
              </w:rPr>
            </w:pPr>
            <w:r w:rsidRPr="00BA0C13">
              <w:rPr>
                <w:rFonts w:cstheme="minorHAnsi"/>
                <w:sz w:val="18"/>
                <w:szCs w:val="18"/>
                <w:lang w:val="es-MX"/>
              </w:rPr>
              <w:t>Estructuración y disposición de capas de los subsistemas de información ambiental.</w:t>
            </w:r>
          </w:p>
          <w:p w:rsidR="00C945CE" w:rsidRPr="00BA0C13" w:rsidRDefault="00C945CE" w:rsidP="00007494">
            <w:pPr>
              <w:pStyle w:val="Prrafodelista"/>
              <w:numPr>
                <w:ilvl w:val="0"/>
                <w:numId w:val="107"/>
              </w:numPr>
              <w:ind w:left="313" w:hanging="313"/>
              <w:jc w:val="both"/>
              <w:rPr>
                <w:rFonts w:cstheme="minorHAnsi"/>
                <w:b w:val="0"/>
                <w:sz w:val="18"/>
                <w:szCs w:val="18"/>
                <w:lang w:val="es-MX"/>
              </w:rPr>
            </w:pPr>
            <w:r w:rsidRPr="00BA0C13">
              <w:rPr>
                <w:rFonts w:cstheme="minorHAnsi"/>
                <w:sz w:val="18"/>
                <w:szCs w:val="18"/>
                <w:lang w:val="es-MX"/>
              </w:rPr>
              <w:t>Documentos de gestión de datos e información geográfica (Norma, terminología, Sistema de Información, instrumentos de oficialización, entre otros).</w:t>
            </w:r>
          </w:p>
          <w:p w:rsidR="00C945CE" w:rsidRPr="00BA0C13" w:rsidRDefault="00C945CE" w:rsidP="00007494">
            <w:pPr>
              <w:pStyle w:val="Prrafodelista"/>
              <w:numPr>
                <w:ilvl w:val="0"/>
                <w:numId w:val="107"/>
              </w:numPr>
              <w:ind w:left="313" w:hanging="313"/>
              <w:jc w:val="both"/>
              <w:rPr>
                <w:rFonts w:cstheme="minorHAnsi"/>
                <w:b w:val="0"/>
                <w:sz w:val="18"/>
                <w:szCs w:val="18"/>
                <w:lang w:val="es-MX"/>
              </w:rPr>
            </w:pPr>
            <w:r w:rsidRPr="00BA0C13">
              <w:rPr>
                <w:rFonts w:cstheme="minorHAnsi"/>
                <w:sz w:val="18"/>
                <w:szCs w:val="18"/>
                <w:lang w:val="es-MX"/>
              </w:rPr>
              <w:t>Apoyo a las áreas en temas de datos e información geográfica.</w:t>
            </w:r>
          </w:p>
        </w:tc>
      </w:tr>
    </w:tbl>
    <w:p w:rsidR="00C945CE" w:rsidRPr="00BA0C13" w:rsidRDefault="00C945CE" w:rsidP="00C945CE">
      <w:pPr>
        <w:rPr>
          <w:rFonts w:cstheme="minorHAnsi"/>
        </w:rPr>
      </w:pPr>
    </w:p>
    <w:tbl>
      <w:tblPr>
        <w:tblStyle w:val="Tabladecuadrcula4-nfasis51"/>
        <w:tblW w:w="10729" w:type="dxa"/>
        <w:jc w:val="center"/>
        <w:tblLayout w:type="fixed"/>
        <w:tblLook w:val="04A0" w:firstRow="1" w:lastRow="0" w:firstColumn="1" w:lastColumn="0" w:noHBand="0" w:noVBand="1"/>
      </w:tblPr>
      <w:tblGrid>
        <w:gridCol w:w="4111"/>
        <w:gridCol w:w="284"/>
        <w:gridCol w:w="1417"/>
        <w:gridCol w:w="426"/>
        <w:gridCol w:w="1134"/>
        <w:gridCol w:w="850"/>
        <w:gridCol w:w="1412"/>
        <w:gridCol w:w="6"/>
        <w:gridCol w:w="108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39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095"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80. Fortalecer los subsistemas de información ambiental administrados por el Ideam.</w:t>
            </w:r>
          </w:p>
          <w:p w:rsidR="00C945CE" w:rsidRPr="00BA0C13" w:rsidRDefault="00C945CE" w:rsidP="006C1AB3">
            <w:pPr>
              <w:pStyle w:val="NormalWeb"/>
              <w:spacing w:before="0" w:beforeAutospacing="0" w:after="0" w:afterAutospacing="0"/>
              <w:textAlignment w:val="center"/>
              <w:rPr>
                <w:rFonts w:asciiTheme="minorHAnsi" w:eastAsia="MS PGothic" w:hAnsiTheme="minorHAnsi" w:cstheme="minorHAnsi"/>
                <w:b w:val="0"/>
                <w:color w:val="000000"/>
                <w:kern w:val="24"/>
                <w:sz w:val="18"/>
                <w:szCs w:val="18"/>
                <w:lang w:val="es-ES"/>
              </w:rPr>
            </w:pPr>
            <w:r w:rsidRPr="00BA0C13">
              <w:rPr>
                <w:rFonts w:asciiTheme="minorHAnsi" w:eastAsia="MS PGothic" w:hAnsiTheme="minorHAnsi" w:cstheme="minorHAnsi"/>
                <w:color w:val="000000"/>
                <w:kern w:val="24"/>
                <w:sz w:val="18"/>
                <w:szCs w:val="18"/>
                <w:lang w:val="es-ES"/>
              </w:rPr>
              <w:t>Dar cumplimiento a la resolución 2367 de 2009 de gestión de datos e información.</w:t>
            </w:r>
          </w:p>
        </w:tc>
        <w:tc>
          <w:tcPr>
            <w:tcW w:w="1701"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 Programa ejecutado para la implementación de la resolución 2367 de 2009</w:t>
            </w:r>
          </w:p>
        </w:tc>
        <w:tc>
          <w:tcPr>
            <w:tcW w:w="1560"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Programa Ejecutado</w:t>
            </w:r>
          </w:p>
        </w:tc>
        <w:tc>
          <w:tcPr>
            <w:tcW w:w="8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1</w:t>
            </w:r>
          </w:p>
        </w:tc>
        <w:tc>
          <w:tcPr>
            <w:tcW w:w="1418"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bCs/>
                <w:color w:val="000000"/>
                <w:kern w:val="24"/>
                <w:sz w:val="18"/>
                <w:szCs w:val="18"/>
                <w:lang w:val="es-ES"/>
              </w:rPr>
            </w:pPr>
            <w:r w:rsidRPr="00BA0C13">
              <w:rPr>
                <w:rFonts w:asciiTheme="minorHAnsi" w:eastAsia="MS PGothic" w:hAnsiTheme="minorHAnsi" w:cstheme="minorHAnsi"/>
                <w:bCs/>
                <w:color w:val="000000"/>
                <w:kern w:val="24"/>
                <w:sz w:val="18"/>
                <w:szCs w:val="18"/>
                <w:lang w:val="es-ES"/>
              </w:rPr>
              <w:t xml:space="preserve">100 </w:t>
            </w:r>
          </w:p>
        </w:tc>
        <w:tc>
          <w:tcPr>
            <w:tcW w:w="108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97152" behindDoc="0" locked="0" layoutInCell="1" allowOverlap="1" wp14:anchorId="4E609ED6" wp14:editId="6BBA6A15">
                      <wp:simplePos x="0" y="0"/>
                      <wp:positionH relativeFrom="column">
                        <wp:posOffset>85090</wp:posOffset>
                      </wp:positionH>
                      <wp:positionV relativeFrom="paragraph">
                        <wp:posOffset>91440</wp:posOffset>
                      </wp:positionV>
                      <wp:extent cx="352425" cy="361950"/>
                      <wp:effectExtent l="0" t="0" r="28575" b="19050"/>
                      <wp:wrapNone/>
                      <wp:docPr id="33" name="Elipse 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E9485" id="Elipse 33" o:spid="_x0000_s1026" style="position:absolute;margin-left:6.7pt;margin-top:7.2pt;width:27.7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BskAIAALU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" fillcolor="#70ad47 [3209]" strokecolor="#70ad47 [3209]" strokeweight="1pt">
                      <v:stroke joinstyle="miter"/>
                    </v:oval>
                  </w:pict>
                </mc:Fallback>
              </mc:AlternateContent>
            </w:r>
          </w:p>
        </w:tc>
      </w:tr>
      <w:tr w:rsidR="00C945CE" w:rsidRPr="004C7B45" w:rsidTr="006C1AB3">
        <w:trPr>
          <w:trHeight w:val="779"/>
          <w:jc w:val="center"/>
        </w:trPr>
        <w:tc>
          <w:tcPr>
            <w:cnfStyle w:val="001000000000" w:firstRow="0" w:lastRow="0" w:firstColumn="1" w:lastColumn="0" w:oddVBand="0" w:evenVBand="0" w:oddHBand="0" w:evenHBand="0" w:firstRowFirstColumn="0" w:firstRowLastColumn="0" w:lastRowFirstColumn="0" w:lastRowLastColumn="0"/>
            <w:tcW w:w="10729" w:type="dxa"/>
            <w:gridSpan w:val="9"/>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93"/>
              </w:numPr>
              <w:ind w:left="313" w:hanging="284"/>
              <w:rPr>
                <w:rFonts w:cstheme="minorHAnsi"/>
                <w:b w:val="0"/>
                <w:sz w:val="18"/>
                <w:szCs w:val="18"/>
                <w:lang w:val="es-MX"/>
              </w:rPr>
            </w:pPr>
            <w:r w:rsidRPr="00BA0C13">
              <w:rPr>
                <w:rFonts w:cstheme="minorHAnsi"/>
                <w:sz w:val="18"/>
                <w:szCs w:val="18"/>
                <w:lang w:val="es-MX"/>
              </w:rPr>
              <w:t>Desarrollo del sistema RUA unificado con salida RETC y la interoperabilidad SIAC concertada.</w:t>
            </w:r>
          </w:p>
          <w:p w:rsidR="00C945CE" w:rsidRPr="00BA0C13" w:rsidRDefault="00C945CE" w:rsidP="00007494">
            <w:pPr>
              <w:pStyle w:val="Prrafodelista"/>
              <w:numPr>
                <w:ilvl w:val="0"/>
                <w:numId w:val="93"/>
              </w:numPr>
              <w:ind w:left="313" w:hanging="284"/>
              <w:rPr>
                <w:rFonts w:cstheme="minorHAnsi"/>
                <w:b w:val="0"/>
                <w:sz w:val="18"/>
                <w:szCs w:val="18"/>
                <w:lang w:val="es-MX"/>
              </w:rPr>
            </w:pPr>
            <w:r w:rsidRPr="00BA0C13">
              <w:rPr>
                <w:rFonts w:cstheme="minorHAnsi"/>
                <w:sz w:val="18"/>
                <w:szCs w:val="18"/>
                <w:lang w:val="es-MX"/>
              </w:rPr>
              <w:t>Fortalecimiento de los sistemas de información ambiental SIRH, SNIF, Sisaire, PCB y Componente geográfico.</w:t>
            </w:r>
          </w:p>
          <w:p w:rsidR="00C945CE" w:rsidRPr="00BA0C13" w:rsidRDefault="00C945CE" w:rsidP="00007494">
            <w:pPr>
              <w:pStyle w:val="Prrafodelista"/>
              <w:numPr>
                <w:ilvl w:val="0"/>
                <w:numId w:val="93"/>
              </w:numPr>
              <w:ind w:left="313" w:hanging="284"/>
              <w:rPr>
                <w:rFonts w:cstheme="minorHAnsi"/>
                <w:b w:val="0"/>
                <w:sz w:val="18"/>
                <w:szCs w:val="18"/>
                <w:lang w:val="es-MX"/>
              </w:rPr>
            </w:pPr>
            <w:r w:rsidRPr="00BA0C13">
              <w:rPr>
                <w:rFonts w:cstheme="minorHAnsi"/>
                <w:sz w:val="18"/>
                <w:szCs w:val="18"/>
                <w:lang w:val="es-MX"/>
              </w:rPr>
              <w:t>Visitas a establecimientos de Bogotá inscritos por la SDA o al ANLA, en el marco de la Prueba Piloto del RUA Unificado, y consolidación del documento de inconsistencias encontradas.</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313"/>
              <w:rPr>
                <w:rFonts w:cstheme="minorHAnsi"/>
                <w:b w:val="0"/>
                <w:sz w:val="18"/>
                <w:szCs w:val="18"/>
                <w:lang w:val="es-MX"/>
              </w:rPr>
            </w:pPr>
            <w:r w:rsidRPr="00BA0C13">
              <w:rPr>
                <w:rFonts w:cstheme="minorHAnsi"/>
                <w:sz w:val="18"/>
                <w:szCs w:val="18"/>
                <w:lang w:val="es-MX"/>
              </w:rPr>
              <w:t>Actualización planes de sistemas de información ambiental 2019-2022.</w:t>
            </w:r>
          </w:p>
          <w:p w:rsidR="00C945CE" w:rsidRPr="00BA0C13" w:rsidRDefault="00C945CE" w:rsidP="006C1AB3">
            <w:pPr>
              <w:rPr>
                <w:rFonts w:cstheme="minorHAnsi"/>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284"/>
        <w:rPr>
          <w:rFonts w:eastAsiaTheme="majorEastAsia" w:cstheme="minorHAnsi"/>
          <w:color w:val="0070C0"/>
        </w:rPr>
      </w:pPr>
      <w:r w:rsidRPr="00BA0C13">
        <w:rPr>
          <w:rFonts w:eastAsiaTheme="majorEastAsia" w:cstheme="minorHAnsi"/>
          <w:color w:val="0070C0"/>
        </w:rPr>
        <w:t>Actividad principal 13. Fortalecer el programa de seguimiento y monitoreo de los suelos y las tierras</w:t>
      </w:r>
    </w:p>
    <w:p w:rsidR="00C945CE" w:rsidRPr="00BA0C13" w:rsidRDefault="00C945CE" w:rsidP="00C945CE">
      <w:pPr>
        <w:spacing w:after="0" w:line="240" w:lineRule="auto"/>
        <w:rPr>
          <w:rFonts w:cstheme="minorHAnsi"/>
          <w:b/>
          <w:sz w:val="24"/>
        </w:rPr>
      </w:pPr>
    </w:p>
    <w:tbl>
      <w:tblPr>
        <w:tblStyle w:val="Tabladecuadrcula4-nfasis51"/>
        <w:tblW w:w="10768" w:type="dxa"/>
        <w:jc w:val="center"/>
        <w:tblLayout w:type="fixed"/>
        <w:tblLook w:val="04A0" w:firstRow="1" w:lastRow="0" w:firstColumn="1" w:lastColumn="0" w:noHBand="0" w:noVBand="1"/>
      </w:tblPr>
      <w:tblGrid>
        <w:gridCol w:w="2689"/>
        <w:gridCol w:w="1842"/>
        <w:gridCol w:w="12"/>
        <w:gridCol w:w="1701"/>
        <w:gridCol w:w="1548"/>
        <w:gridCol w:w="1428"/>
        <w:gridCol w:w="154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13"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5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54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633"/>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83. Fortalecer el programa de monitoreo y seguimiento de los suelos y las tierras</w:t>
            </w:r>
          </w:p>
        </w:tc>
        <w:tc>
          <w:tcPr>
            <w:tcW w:w="185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Porcentaje de avance en el monitoreo y seguimiento de la dinámica Glaciar en Colombia</w:t>
            </w:r>
          </w:p>
        </w:tc>
        <w:tc>
          <w:tcPr>
            <w:tcW w:w="17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Informe técnico</w:t>
            </w:r>
          </w:p>
        </w:tc>
        <w:tc>
          <w:tcPr>
            <w:tcW w:w="154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Continuar con el monitoreo y seguimiento de la dinámica glaciar en Colombia</w:t>
            </w:r>
          </w:p>
        </w:tc>
        <w:tc>
          <w:tcPr>
            <w:tcW w:w="14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548" w:type="dxa"/>
            <w:vAlign w:val="center"/>
          </w:tcPr>
          <w:p w:rsidR="00C945CE" w:rsidRPr="00BA0C13" w:rsidRDefault="00C945CE" w:rsidP="006C1AB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98176" behindDoc="0" locked="0" layoutInCell="1" allowOverlap="1" wp14:anchorId="69848882" wp14:editId="1C75DE30">
                      <wp:simplePos x="0" y="0"/>
                      <wp:positionH relativeFrom="column">
                        <wp:posOffset>212090</wp:posOffset>
                      </wp:positionH>
                      <wp:positionV relativeFrom="paragraph">
                        <wp:posOffset>234950</wp:posOffset>
                      </wp:positionV>
                      <wp:extent cx="352425" cy="361950"/>
                      <wp:effectExtent l="0" t="0" r="28575" b="19050"/>
                      <wp:wrapNone/>
                      <wp:docPr id="206" name="Elipse 2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7B39C" id="Elipse 206" o:spid="_x0000_s1026" style="position:absolute;margin-left:16.7pt;margin-top:18.5pt;width:27.75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wkQ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476"/>
          <w:jc w:val="center"/>
        </w:trPr>
        <w:tc>
          <w:tcPr>
            <w:cnfStyle w:val="001000000000" w:firstRow="0" w:lastRow="0" w:firstColumn="1" w:lastColumn="0" w:oddVBand="0" w:evenVBand="0" w:oddHBand="0" w:evenHBand="0" w:firstRowFirstColumn="0" w:firstRowLastColumn="0" w:lastRowFirstColumn="0" w:lastRowLastColumn="0"/>
            <w:tcW w:w="10768"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sz w:val="18"/>
                <w:szCs w:val="18"/>
                <w:lang w:val="es-MX"/>
              </w:rPr>
            </w:pPr>
          </w:p>
          <w:p w:rsidR="00C945CE" w:rsidRPr="00BA0C13" w:rsidRDefault="00C945CE" w:rsidP="00007494">
            <w:pPr>
              <w:pStyle w:val="Prrafodelista"/>
              <w:numPr>
                <w:ilvl w:val="0"/>
                <w:numId w:val="34"/>
              </w:numPr>
              <w:ind w:left="311" w:hanging="311"/>
              <w:rPr>
                <w:rFonts w:cstheme="minorHAnsi"/>
                <w:b w:val="0"/>
                <w:sz w:val="18"/>
                <w:szCs w:val="18"/>
                <w:lang w:val="es-MX"/>
              </w:rPr>
            </w:pPr>
            <w:r w:rsidRPr="00BA0C13">
              <w:rPr>
                <w:rFonts w:cstheme="minorHAnsi"/>
                <w:sz w:val="18"/>
                <w:szCs w:val="18"/>
                <w:lang w:val="es-MX"/>
              </w:rPr>
              <w:t>Documento del Informe del estado de los glaciares colombianos, con actualización del indicador ambiental “cambio de área glaciar” a 2019.</w:t>
            </w:r>
          </w:p>
          <w:p w:rsidR="00C945CE" w:rsidRPr="00BA0C13" w:rsidRDefault="00C945CE" w:rsidP="00007494">
            <w:pPr>
              <w:pStyle w:val="Prrafodelista"/>
              <w:numPr>
                <w:ilvl w:val="0"/>
                <w:numId w:val="34"/>
              </w:numPr>
              <w:ind w:left="311" w:hanging="311"/>
              <w:rPr>
                <w:rFonts w:cstheme="minorHAnsi"/>
                <w:b w:val="0"/>
                <w:sz w:val="18"/>
                <w:szCs w:val="18"/>
                <w:lang w:val="es-MX"/>
              </w:rPr>
            </w:pPr>
            <w:r w:rsidRPr="00BA0C13">
              <w:rPr>
                <w:rFonts w:cstheme="minorHAnsi"/>
                <w:sz w:val="18"/>
                <w:szCs w:val="18"/>
                <w:lang w:val="es-MX"/>
              </w:rPr>
              <w:t>Actualización del indicador ambiental “balance de masa glaciar”.</w:t>
            </w:r>
          </w:p>
          <w:p w:rsidR="00C945CE" w:rsidRPr="00BA0C13" w:rsidRDefault="00C945CE" w:rsidP="00007494">
            <w:pPr>
              <w:pStyle w:val="Prrafodelista"/>
              <w:numPr>
                <w:ilvl w:val="0"/>
                <w:numId w:val="34"/>
              </w:numPr>
              <w:ind w:left="311" w:hanging="311"/>
              <w:rPr>
                <w:rFonts w:cstheme="minorHAnsi"/>
                <w:b w:val="0"/>
                <w:sz w:val="18"/>
                <w:szCs w:val="18"/>
                <w:lang w:val="es-MX"/>
              </w:rPr>
            </w:pPr>
            <w:r w:rsidRPr="00BA0C13">
              <w:rPr>
                <w:rFonts w:cstheme="minorHAnsi"/>
                <w:sz w:val="18"/>
                <w:szCs w:val="18"/>
                <w:lang w:val="es-MX"/>
              </w:rPr>
              <w:t xml:space="preserve">Contenidos de página web actualizada </w:t>
            </w:r>
          </w:p>
          <w:p w:rsidR="00C945CE" w:rsidRPr="00BA0C13" w:rsidRDefault="00C945CE" w:rsidP="00007494">
            <w:pPr>
              <w:pStyle w:val="Prrafodelista"/>
              <w:numPr>
                <w:ilvl w:val="0"/>
                <w:numId w:val="34"/>
              </w:numPr>
              <w:ind w:left="311" w:hanging="311"/>
              <w:rPr>
                <w:rFonts w:cstheme="minorHAnsi"/>
                <w:b w:val="0"/>
                <w:sz w:val="18"/>
                <w:szCs w:val="18"/>
                <w:lang w:val="es-MX"/>
              </w:rPr>
            </w:pPr>
            <w:r w:rsidRPr="00BA0C13">
              <w:rPr>
                <w:rFonts w:cstheme="minorHAnsi"/>
                <w:sz w:val="18"/>
                <w:szCs w:val="18"/>
                <w:lang w:val="es-MX"/>
              </w:rPr>
              <w:t>Nueva instrumentación de sitios de estudio.</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2E74B5" w:themeColor="accent1" w:themeShade="BF"/>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313"/>
              <w:rPr>
                <w:rFonts w:cstheme="minorHAnsi"/>
                <w:b w:val="0"/>
                <w:sz w:val="18"/>
                <w:szCs w:val="18"/>
                <w:lang w:val="es-MX"/>
              </w:rPr>
            </w:pPr>
            <w:r w:rsidRPr="00BA0C13">
              <w:rPr>
                <w:rFonts w:cstheme="minorHAnsi"/>
                <w:sz w:val="18"/>
                <w:szCs w:val="18"/>
                <w:lang w:val="es-MX"/>
              </w:rPr>
              <w:t>Informe del estado de los glaciares colombianos, con actualización de los indicadores de “cambio de área glaciar” y “balance de masa glaciar”.</w:t>
            </w:r>
          </w:p>
          <w:p w:rsidR="00C945CE" w:rsidRPr="00BA0C13" w:rsidRDefault="00C945CE" w:rsidP="006C1AB3">
            <w:pPr>
              <w:pStyle w:val="Prrafodelista"/>
              <w:rPr>
                <w:rFonts w:cstheme="minorHAnsi"/>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768" w:type="dxa"/>
        <w:jc w:val="center"/>
        <w:tblLayout w:type="fixed"/>
        <w:tblLook w:val="04A0" w:firstRow="1" w:lastRow="0" w:firstColumn="1" w:lastColumn="0" w:noHBand="0" w:noVBand="1"/>
      </w:tblPr>
      <w:tblGrid>
        <w:gridCol w:w="1980"/>
        <w:gridCol w:w="2126"/>
        <w:gridCol w:w="1276"/>
        <w:gridCol w:w="2562"/>
        <w:gridCol w:w="1407"/>
        <w:gridCol w:w="141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1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256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0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84. Fortalecer el programa de monitoreo y seguimiento de los suelos y las tierras</w:t>
            </w:r>
          </w:p>
        </w:tc>
        <w:tc>
          <w:tcPr>
            <w:tcW w:w="2126"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elaborado de la identificación y evaluación degradación de suelos por salinización</w:t>
            </w:r>
          </w:p>
        </w:tc>
        <w:tc>
          <w:tcPr>
            <w:tcW w:w="1276"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562"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Continuar con el monitoreo y seguimiento de la degradación de suelos. Documento técnico elaborado de identificación y evaluación degradación de suelos por salinización</w:t>
            </w:r>
          </w:p>
        </w:tc>
        <w:tc>
          <w:tcPr>
            <w:tcW w:w="1407" w:type="dxa"/>
            <w:tcBorders>
              <w:bottom w:val="single" w:sz="4" w:space="0" w:color="8EAADB" w:themeColor="accent5" w:themeTint="99"/>
            </w:tcBorders>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17" w:type="dxa"/>
            <w:tcBorders>
              <w:bottom w:val="single" w:sz="4" w:space="0" w:color="8EAADB" w:themeColor="accent5" w:themeTint="99"/>
            </w:tcBorders>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699200" behindDoc="0" locked="0" layoutInCell="1" allowOverlap="1" wp14:anchorId="70D98DAF" wp14:editId="651D5FE5">
                      <wp:simplePos x="0" y="0"/>
                      <wp:positionH relativeFrom="column">
                        <wp:posOffset>209550</wp:posOffset>
                      </wp:positionH>
                      <wp:positionV relativeFrom="paragraph">
                        <wp:posOffset>233680</wp:posOffset>
                      </wp:positionV>
                      <wp:extent cx="352425" cy="361950"/>
                      <wp:effectExtent l="0" t="0" r="28575" b="19050"/>
                      <wp:wrapNone/>
                      <wp:docPr id="207" name="Elipse 2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476DD" id="Elipse 207" o:spid="_x0000_s1026" style="position:absolute;margin-left:16.5pt;margin-top:18.4pt;width:27.7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767"/>
          <w:jc w:val="center"/>
        </w:trPr>
        <w:tc>
          <w:tcPr>
            <w:cnfStyle w:val="001000000000" w:firstRow="0" w:lastRow="0" w:firstColumn="1" w:lastColumn="0" w:oddVBand="0" w:evenVBand="0" w:oddHBand="0" w:evenHBand="0" w:firstRowFirstColumn="0" w:firstRowLastColumn="0" w:lastRowFirstColumn="0" w:lastRowLastColumn="0"/>
            <w:tcW w:w="10768" w:type="dxa"/>
            <w:gridSpan w:val="6"/>
            <w:tcBorders>
              <w:bottom w:val="single" w:sz="4" w:space="0" w:color="4472C4" w:themeColor="accent5"/>
            </w:tcBorders>
            <w:vAlign w:val="center"/>
          </w:tcPr>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108"/>
              </w:numPr>
              <w:ind w:left="313" w:hanging="284"/>
              <w:jc w:val="both"/>
              <w:rPr>
                <w:rFonts w:cstheme="minorHAnsi"/>
                <w:b w:val="0"/>
                <w:i/>
                <w:sz w:val="18"/>
                <w:szCs w:val="18"/>
              </w:rPr>
            </w:pPr>
            <w:r w:rsidRPr="00BA0C13">
              <w:rPr>
                <w:rFonts w:eastAsiaTheme="majorEastAsia" w:cstheme="minorHAnsi"/>
                <w:i/>
                <w:sz w:val="18"/>
                <w:szCs w:val="18"/>
              </w:rPr>
              <w:t>Estudio Nacional de la Degradación de Suelos por Salinización en Colombia, 2019.</w:t>
            </w:r>
          </w:p>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284"/>
              <w:jc w:val="both"/>
              <w:rPr>
                <w:rFonts w:cstheme="minorHAnsi"/>
                <w:b w:val="0"/>
                <w:i/>
                <w:sz w:val="18"/>
                <w:szCs w:val="18"/>
              </w:rPr>
            </w:pPr>
            <w:r w:rsidRPr="00BA0C13">
              <w:rPr>
                <w:rFonts w:eastAsiaTheme="majorEastAsia" w:cstheme="minorHAnsi"/>
                <w:i/>
                <w:sz w:val="18"/>
                <w:szCs w:val="18"/>
              </w:rPr>
              <w:t>Estudio Nacional de la Degradación de Suelos por Salinización en Colombia, 2019.</w:t>
            </w:r>
            <w:r w:rsidRPr="00BA0C13">
              <w:rPr>
                <w:rFonts w:eastAsiaTheme="majorEastAsia" w:cstheme="minorHAnsi"/>
                <w:i/>
                <w:color w:val="2E74B5" w:themeColor="accent1" w:themeShade="BF"/>
                <w:sz w:val="18"/>
                <w:szCs w:val="18"/>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0768" w:type="dxa"/>
            <w:gridSpan w:val="6"/>
            <w:tcBorders>
              <w:top w:val="single" w:sz="4" w:space="0" w:color="4472C4" w:themeColor="accent5"/>
              <w:left w:val="nil"/>
              <w:bottom w:val="nil"/>
              <w:right w:val="nil"/>
            </w:tcBorders>
            <w:shd w:val="clear" w:color="auto" w:fill="auto"/>
            <w:vAlign w:val="center"/>
          </w:tcPr>
          <w:p w:rsidR="00C945CE" w:rsidRPr="00BA0C13" w:rsidRDefault="00C945CE" w:rsidP="006C1AB3">
            <w:pPr>
              <w:rPr>
                <w:rFonts w:eastAsiaTheme="majorEastAsia" w:cstheme="minorHAnsi"/>
                <w:color w:val="2E74B5" w:themeColor="accent1" w:themeShade="BF"/>
                <w:sz w:val="20"/>
                <w:szCs w:val="26"/>
              </w:rPr>
            </w:pPr>
          </w:p>
        </w:tc>
      </w:tr>
      <w:tr w:rsidR="00C945CE" w:rsidRPr="004C7B45" w:rsidTr="006C1AB3">
        <w:trPr>
          <w:trHeight w:val="26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4472C4" w:themeFill="accent5"/>
            <w:vAlign w:val="center"/>
          </w:tcPr>
          <w:p w:rsidR="00C945CE" w:rsidRPr="00BA0C13" w:rsidRDefault="00C945CE" w:rsidP="006C1AB3">
            <w:pPr>
              <w:jc w:val="center"/>
              <w:rPr>
                <w:rFonts w:cstheme="minorHAnsi"/>
                <w:color w:val="FFFFFF" w:themeColor="background1"/>
                <w:sz w:val="18"/>
              </w:rPr>
            </w:pPr>
            <w:r w:rsidRPr="00BA0C13">
              <w:rPr>
                <w:rFonts w:cstheme="minorHAnsi"/>
                <w:color w:val="FFFFFF" w:themeColor="background1"/>
                <w:sz w:val="18"/>
              </w:rPr>
              <w:t>Actividad desagregada</w:t>
            </w:r>
          </w:p>
        </w:tc>
        <w:tc>
          <w:tcPr>
            <w:tcW w:w="2126" w:type="dxa"/>
            <w:shd w:val="clear" w:color="auto" w:fill="4472C4" w:themeFill="accent5"/>
            <w:vAlign w:val="center"/>
          </w:tcPr>
          <w:p w:rsidR="00C945CE" w:rsidRPr="00BA0C13" w:rsidRDefault="00C945CE" w:rsidP="006C1AB3">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Indicador</w:t>
            </w:r>
          </w:p>
        </w:tc>
        <w:tc>
          <w:tcPr>
            <w:tcW w:w="1276" w:type="dxa"/>
            <w:shd w:val="clear" w:color="auto" w:fill="4472C4" w:themeFill="accent5"/>
            <w:vAlign w:val="center"/>
          </w:tcPr>
          <w:p w:rsidR="00C945CE" w:rsidRPr="00BA0C13" w:rsidRDefault="00C945CE" w:rsidP="006C1AB3">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Producto</w:t>
            </w:r>
          </w:p>
        </w:tc>
        <w:tc>
          <w:tcPr>
            <w:tcW w:w="2562" w:type="dxa"/>
            <w:shd w:val="clear" w:color="auto" w:fill="4472C4" w:themeFill="accent5"/>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Meta</w:t>
            </w:r>
          </w:p>
        </w:tc>
        <w:tc>
          <w:tcPr>
            <w:tcW w:w="1407" w:type="dxa"/>
            <w:shd w:val="clear" w:color="auto" w:fill="4472C4" w:themeFill="accent5"/>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Programado</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 xml:space="preserve">%  </w:t>
            </w:r>
          </w:p>
        </w:tc>
        <w:tc>
          <w:tcPr>
            <w:tcW w:w="1417" w:type="dxa"/>
            <w:shd w:val="clear" w:color="auto" w:fill="4472C4" w:themeFill="accent5"/>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Ejecutado</w:t>
            </w:r>
          </w:p>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BA0C13">
              <w:rPr>
                <w:rFonts w:cstheme="minorHAnsi"/>
                <w:b/>
                <w:color w:val="FFFFFF" w:themeColor="background1"/>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86. Fortalecer el programa de monitoreo y seguimiento de los suelos y las tierras</w:t>
            </w:r>
          </w:p>
        </w:tc>
        <w:tc>
          <w:tcPr>
            <w:tcW w:w="212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Protocolo elaborado para la identificación y evaluación de la degradación de suelos y tierras por desertificación</w:t>
            </w:r>
          </w:p>
        </w:tc>
        <w:tc>
          <w:tcPr>
            <w:tcW w:w="12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2562"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Establecer la línea base de degradación de suelos y tierras por desertificación a escala 1:100.000 (Fase 1). Protocolo</w:t>
            </w:r>
          </w:p>
        </w:tc>
        <w:tc>
          <w:tcPr>
            <w:tcW w:w="140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00224" behindDoc="0" locked="0" layoutInCell="1" allowOverlap="1" wp14:anchorId="32F4AEA2" wp14:editId="6FDC398A">
                      <wp:simplePos x="0" y="0"/>
                      <wp:positionH relativeFrom="column">
                        <wp:posOffset>254635</wp:posOffset>
                      </wp:positionH>
                      <wp:positionV relativeFrom="paragraph">
                        <wp:posOffset>127000</wp:posOffset>
                      </wp:positionV>
                      <wp:extent cx="352425" cy="361950"/>
                      <wp:effectExtent l="0" t="0" r="28575" b="19050"/>
                      <wp:wrapNone/>
                      <wp:docPr id="208" name="Elipse 2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633C2" id="Elipse 208" o:spid="_x0000_s1026" style="position:absolute;margin-left:20.05pt;margin-top:10pt;width:27.7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ob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" fillcolor="#70ad47 [3209]" strokecolor="#70ad47 [3209]" strokeweight="1pt">
                      <v:stroke joinstyle="miter"/>
                    </v:oval>
                  </w:pict>
                </mc:Fallback>
              </mc:AlternateContent>
            </w:r>
          </w:p>
        </w:tc>
      </w:tr>
      <w:tr w:rsidR="00C945CE" w:rsidRPr="004C7B45" w:rsidTr="006C1AB3">
        <w:trPr>
          <w:trHeight w:val="768"/>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rPr>
                <w:rFonts w:eastAsiaTheme="majorEastAsia" w:cstheme="minorHAnsi"/>
                <w:b w:val="0"/>
                <w:sz w:val="18"/>
                <w:szCs w:val="18"/>
              </w:rPr>
            </w:pPr>
          </w:p>
          <w:p w:rsidR="00C945CE" w:rsidRPr="00BA0C13" w:rsidRDefault="00C945CE" w:rsidP="00007494">
            <w:pPr>
              <w:pStyle w:val="Prrafodelista"/>
              <w:numPr>
                <w:ilvl w:val="0"/>
                <w:numId w:val="108"/>
              </w:numPr>
              <w:ind w:left="313" w:hanging="284"/>
              <w:rPr>
                <w:rFonts w:eastAsiaTheme="majorEastAsia" w:cstheme="minorHAnsi"/>
                <w:b w:val="0"/>
                <w:sz w:val="18"/>
                <w:szCs w:val="18"/>
              </w:rPr>
            </w:pPr>
            <w:r w:rsidRPr="00BA0C13">
              <w:rPr>
                <w:rFonts w:eastAsia="MS PGothic" w:cstheme="minorHAnsi"/>
                <w:kern w:val="24"/>
                <w:sz w:val="18"/>
                <w:szCs w:val="18"/>
              </w:rPr>
              <w:t>Protocolo elaborado para la identificación y evaluación de la degradación de suelos y tierras por desertificación, validado en dos ventanas (Corporación Autónoma Regional de Cundinamarca (CAR) y Corporación Autónoma Regional del Atlántico (CRA).</w:t>
            </w:r>
          </w:p>
          <w:p w:rsidR="00C945CE" w:rsidRPr="00BA0C13" w:rsidRDefault="00C945CE" w:rsidP="006C1AB3">
            <w:pPr>
              <w:rPr>
                <w:rFonts w:cstheme="minorHAnsi"/>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284"/>
              <w:jc w:val="both"/>
              <w:rPr>
                <w:rFonts w:eastAsiaTheme="majorEastAsia" w:cstheme="minorHAnsi"/>
                <w:b w:val="0"/>
                <w:i/>
                <w:sz w:val="18"/>
                <w:szCs w:val="18"/>
              </w:rPr>
            </w:pPr>
            <w:r w:rsidRPr="00BA0C13">
              <w:rPr>
                <w:rFonts w:eastAsiaTheme="majorEastAsia" w:cstheme="minorHAnsi"/>
                <w:i/>
                <w:sz w:val="18"/>
                <w:szCs w:val="18"/>
              </w:rPr>
              <w:t>Protocolo para la identificación y evaluación de la degradación de suelos por desertificación.</w:t>
            </w:r>
          </w:p>
          <w:p w:rsidR="00C945CE" w:rsidRPr="00BA0C13" w:rsidRDefault="00C945CE" w:rsidP="006C1AB3">
            <w:pPr>
              <w:jc w:val="both"/>
              <w:rPr>
                <w:rFonts w:eastAsiaTheme="majorEastAsia"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793" w:type="dxa"/>
        <w:jc w:val="center"/>
        <w:tblLayout w:type="fixed"/>
        <w:tblLook w:val="04A0" w:firstRow="1" w:lastRow="0" w:firstColumn="1" w:lastColumn="0" w:noHBand="0" w:noVBand="1"/>
      </w:tblPr>
      <w:tblGrid>
        <w:gridCol w:w="1413"/>
        <w:gridCol w:w="1843"/>
        <w:gridCol w:w="24"/>
        <w:gridCol w:w="1276"/>
        <w:gridCol w:w="1984"/>
        <w:gridCol w:w="2244"/>
        <w:gridCol w:w="200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00" w:type="dxa"/>
            <w:gridSpan w:val="2"/>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98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224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20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52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87. Fortalecer el programa de monitoreo y seguimiento de los suelos y las tierras</w:t>
            </w:r>
          </w:p>
        </w:tc>
        <w:tc>
          <w:tcPr>
            <w:tcW w:w="1867"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 de actualización y refinamiento de umbrales de lluvia detonante de deslizamientos</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Documento técnico</w:t>
            </w:r>
          </w:p>
        </w:tc>
        <w:tc>
          <w:tcPr>
            <w:tcW w:w="198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Actualizar el Modelo de pronóstico de la amenaza por movimientos en masa (deslizamientos).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r w:rsidRPr="00BA0C13">
              <w:rPr>
                <w:rFonts w:asciiTheme="minorHAnsi" w:eastAsia="MS PGothic" w:hAnsiTheme="minorHAnsi" w:cstheme="minorHAnsi"/>
                <w:color w:val="000000"/>
                <w:kern w:val="24"/>
                <w:sz w:val="18"/>
                <w:szCs w:val="18"/>
              </w:rPr>
              <w:t>50 % de Umbrales de lluvia detonante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eastAsia="MS PGothic" w:hAnsiTheme="minorHAnsi" w:cstheme="minorHAnsi"/>
                <w:color w:val="000000"/>
                <w:kern w:val="24"/>
                <w:sz w:val="18"/>
                <w:szCs w:val="18"/>
              </w:rPr>
            </w:pP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24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eastAsia="MS PGothic" w:hAnsiTheme="minorHAnsi" w:cstheme="minorHAnsi"/>
                <w:color w:val="000000"/>
                <w:kern w:val="24"/>
                <w:sz w:val="18"/>
                <w:szCs w:val="18"/>
              </w:rPr>
              <w:t>100</w:t>
            </w:r>
          </w:p>
        </w:tc>
        <w:tc>
          <w:tcPr>
            <w:tcW w:w="20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701248" behindDoc="0" locked="0" layoutInCell="1" allowOverlap="1" wp14:anchorId="6E986847" wp14:editId="67E56374">
                      <wp:simplePos x="0" y="0"/>
                      <wp:positionH relativeFrom="column">
                        <wp:posOffset>406400</wp:posOffset>
                      </wp:positionH>
                      <wp:positionV relativeFrom="paragraph">
                        <wp:posOffset>56515</wp:posOffset>
                      </wp:positionV>
                      <wp:extent cx="352425" cy="361950"/>
                      <wp:effectExtent l="0" t="0" r="28575" b="19050"/>
                      <wp:wrapNone/>
                      <wp:docPr id="209" name="Elipse 2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F67B7" id="Elipse 209" o:spid="_x0000_s1026" style="position:absolute;margin-left:32pt;margin-top:4.45pt;width:27.7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0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" fillcolor="#70ad47 [3209]" strokecolor="#70ad47 [3209]" strokeweight="1pt">
                      <v:stroke joinstyle="miter"/>
                    </v:oval>
                  </w:pict>
                </mc:Fallback>
              </mc:AlternateContent>
            </w:r>
          </w:p>
        </w:tc>
      </w:tr>
      <w:tr w:rsidR="00C945CE" w:rsidRPr="004C7B45" w:rsidTr="006C1AB3">
        <w:trPr>
          <w:trHeight w:val="1142"/>
          <w:jc w:val="center"/>
        </w:trPr>
        <w:tc>
          <w:tcPr>
            <w:cnfStyle w:val="001000000000" w:firstRow="0" w:lastRow="0" w:firstColumn="1" w:lastColumn="0" w:oddVBand="0" w:evenVBand="0" w:oddHBand="0" w:evenHBand="0" w:firstRowFirstColumn="0" w:firstRowLastColumn="0" w:lastRowFirstColumn="0" w:lastRowLastColumn="0"/>
            <w:tcW w:w="10793"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313"/>
              <w:jc w:val="both"/>
              <w:rPr>
                <w:rFonts w:cstheme="minorHAnsi"/>
                <w:b w:val="0"/>
                <w:sz w:val="18"/>
                <w:szCs w:val="18"/>
              </w:rPr>
            </w:pPr>
            <w:r w:rsidRPr="00BA0C13">
              <w:rPr>
                <w:rFonts w:eastAsia="MS PGothic" w:cstheme="minorHAnsi"/>
                <w:color w:val="000000"/>
                <w:kern w:val="24"/>
                <w:sz w:val="18"/>
                <w:szCs w:val="18"/>
              </w:rPr>
              <w:t>Documento técnico de actualización y refinamiento de umbrales de lluvia detonante de deslizamientos para áreas críticas (Informe de campo para apoyar la atención de la emergencia por deslizamientos presentada en el municipio de Jericó, Antioquia. Inventario consolidado de deslizamientos. Validación de umbrales de lluvia detonante de deslizamientos para zonas críticas. Estructuración de capas temáticas (degradación de suelos por erosión, deforestación) de agravantes de la susceptibilidad del terreno a los deslizamientos. Aplicación del modelo Nasa (LAHAZA) para el pronóstico de la amenaza por deslizamientos, con la información disponible.</w:t>
            </w:r>
          </w:p>
          <w:p w:rsidR="00C945CE" w:rsidRPr="00BA0C13" w:rsidRDefault="00C945CE" w:rsidP="006C1AB3">
            <w:pPr>
              <w:rPr>
                <w:rFonts w:cstheme="minorHAnsi"/>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108"/>
              </w:numPr>
              <w:ind w:left="313" w:hanging="284"/>
              <w:jc w:val="both"/>
              <w:rPr>
                <w:rFonts w:eastAsiaTheme="majorEastAsia" w:cstheme="minorHAnsi"/>
                <w:b w:val="0"/>
                <w:sz w:val="18"/>
                <w:szCs w:val="18"/>
              </w:rPr>
            </w:pPr>
            <w:r w:rsidRPr="00BA0C13">
              <w:rPr>
                <w:rFonts w:eastAsiaTheme="majorEastAsia" w:cstheme="minorHAnsi"/>
                <w:sz w:val="18"/>
                <w:szCs w:val="18"/>
              </w:rPr>
              <w:t xml:space="preserve">Documento técnico. “Propuesta de umbrales de lluvia detonante de deslizamientos, para las zonas críticas (alta y muy alta susceptibilidad a los deslizamientos)”. </w:t>
            </w:r>
          </w:p>
          <w:p w:rsidR="00C945CE" w:rsidRPr="00BA0C13" w:rsidRDefault="00C945CE" w:rsidP="006C1AB3">
            <w:pPr>
              <w:pStyle w:val="Prrafodelista"/>
              <w:ind w:left="313"/>
              <w:jc w:val="both"/>
              <w:rPr>
                <w:rFonts w:eastAsiaTheme="majorEastAsia" w:cstheme="minorHAnsi"/>
                <w:b w:val="0"/>
                <w:sz w:val="18"/>
                <w:szCs w:val="18"/>
              </w:rPr>
            </w:pPr>
          </w:p>
          <w:p w:rsidR="00C945CE" w:rsidRPr="00BA0C13" w:rsidRDefault="00C945CE" w:rsidP="006C1AB3">
            <w:pPr>
              <w:jc w:val="both"/>
              <w:rPr>
                <w:rFonts w:cstheme="minorHAnsi"/>
                <w:sz w:val="18"/>
                <w:szCs w:val="18"/>
              </w:rPr>
            </w:pPr>
          </w:p>
        </w:tc>
      </w:tr>
    </w:tbl>
    <w:p w:rsidR="00C945CE" w:rsidRDefault="00C945CE" w:rsidP="00C945CE">
      <w:pPr>
        <w:spacing w:after="0" w:line="240" w:lineRule="auto"/>
        <w:rPr>
          <w:rFonts w:cstheme="minorHAnsi"/>
          <w:b/>
          <w:sz w:val="24"/>
        </w:rPr>
      </w:pPr>
    </w:p>
    <w:p w:rsidR="00C945CE" w:rsidRDefault="00C945CE" w:rsidP="00C945CE">
      <w:pPr>
        <w:rPr>
          <w:rFonts w:cstheme="minorHAnsi"/>
          <w:b/>
          <w:sz w:val="24"/>
        </w:rPr>
      </w:pPr>
      <w:r>
        <w:rPr>
          <w:rFonts w:cstheme="minorHAnsi"/>
          <w:b/>
          <w:sz w:val="24"/>
        </w:rPr>
        <w:br w:type="page"/>
      </w:r>
    </w:p>
    <w:p w:rsidR="00C945CE"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Default="00C945CE" w:rsidP="00C945CE">
      <w:pPr>
        <w:rPr>
          <w:rFonts w:cstheme="minorHAnsi"/>
        </w:rPr>
      </w:pPr>
    </w:p>
    <w:p w:rsidR="00C945CE" w:rsidRPr="00BA0C13" w:rsidRDefault="00C945CE" w:rsidP="00C945CE">
      <w:pPr>
        <w:pStyle w:val="Ttulo3"/>
      </w:pPr>
      <w:bookmarkStart w:id="231" w:name="_Toc34845728"/>
      <w:bookmarkStart w:id="232" w:name="_Toc44597344"/>
      <w:bookmarkStart w:id="233" w:name="_Toc44771123"/>
      <w:r w:rsidRPr="00BA0C13">
        <w:t>Oficina asesora de planeación</w:t>
      </w:r>
      <w:bookmarkEnd w:id="231"/>
      <w:bookmarkEnd w:id="232"/>
      <w:bookmarkEnd w:id="233"/>
    </w:p>
    <w:p w:rsidR="00C945CE" w:rsidRDefault="00C945CE" w:rsidP="00C945CE">
      <w:pPr>
        <w:spacing w:after="0" w:line="240" w:lineRule="auto"/>
        <w:rPr>
          <w:rFonts w:cstheme="minorHAnsi"/>
          <w:b/>
          <w:color w:val="ED7D31" w:themeColor="accent2"/>
          <w:sz w:val="24"/>
        </w:rPr>
      </w:pPr>
    </w:p>
    <w:p w:rsidR="00C945CE" w:rsidRDefault="00C945CE" w:rsidP="00C945CE">
      <w:pPr>
        <w:spacing w:after="0" w:line="240" w:lineRule="auto"/>
        <w:rPr>
          <w:rFonts w:cstheme="minorHAnsi"/>
          <w:b/>
          <w:color w:val="ED7D31" w:themeColor="accent2"/>
          <w:sz w:val="24"/>
        </w:rPr>
      </w:pPr>
    </w:p>
    <w:p w:rsidR="00C945CE" w:rsidRDefault="00C945CE" w:rsidP="00C945CE">
      <w:pPr>
        <w:spacing w:after="0" w:line="240" w:lineRule="auto"/>
        <w:rPr>
          <w:rFonts w:cstheme="minorHAnsi"/>
          <w:b/>
          <w:color w:val="ED7D31" w:themeColor="accent2"/>
          <w:sz w:val="24"/>
        </w:rPr>
      </w:pPr>
    </w:p>
    <w:p w:rsidR="00C945CE" w:rsidRPr="00BA0C13" w:rsidRDefault="00C945CE" w:rsidP="00C945CE">
      <w:pPr>
        <w:spacing w:after="0" w:line="240" w:lineRule="auto"/>
        <w:rPr>
          <w:rFonts w:cstheme="minorHAnsi"/>
          <w:b/>
          <w:color w:val="ED7D31" w:themeColor="accent2"/>
          <w:sz w:val="24"/>
        </w:rPr>
      </w:pPr>
    </w:p>
    <w:p w:rsidR="00C945CE" w:rsidRPr="00BA0C13" w:rsidRDefault="00C945CE" w:rsidP="00C945CE">
      <w:pPr>
        <w:pStyle w:val="Ttulo4"/>
      </w:pPr>
      <w:bookmarkStart w:id="234" w:name="_Toc34845729"/>
      <w:bookmarkStart w:id="235" w:name="_Toc44597345"/>
      <w:bookmarkStart w:id="236" w:name="_Toc44771124"/>
      <w:r w:rsidRPr="00BA0C13">
        <w:t>Primer trimestre Planeación, actividad 27 y 28</w:t>
      </w:r>
      <w:bookmarkEnd w:id="234"/>
      <w:bookmarkEnd w:id="235"/>
      <w:bookmarkEnd w:id="236"/>
      <w:r w:rsidRPr="00BA0C13">
        <w:t xml:space="preserve"> </w:t>
      </w:r>
    </w:p>
    <w:p w:rsidR="00C945CE" w:rsidRPr="00BA0C13" w:rsidRDefault="00C945CE" w:rsidP="00C945CE">
      <w:pPr>
        <w:pStyle w:val="Prrafodelista"/>
        <w:spacing w:after="0" w:line="240" w:lineRule="auto"/>
        <w:ind w:left="1080"/>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sz w:val="24"/>
        </w:rPr>
        <w:t>Primer trimestre</w:t>
      </w:r>
    </w:p>
    <w:tbl>
      <w:tblPr>
        <w:tblStyle w:val="Tabladecuadrcula4-nfasis51"/>
        <w:tblW w:w="0" w:type="auto"/>
        <w:jc w:val="center"/>
        <w:tblLook w:val="04A0" w:firstRow="1" w:lastRow="0" w:firstColumn="1" w:lastColumn="0" w:noHBand="0" w:noVBand="1"/>
      </w:tblPr>
      <w:tblGrid>
        <w:gridCol w:w="4035"/>
        <w:gridCol w:w="1539"/>
        <w:gridCol w:w="1646"/>
        <w:gridCol w:w="160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66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8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71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6" w:type="dxa"/>
          </w:tcPr>
          <w:p w:rsidR="00C945CE" w:rsidRPr="00BA0C13" w:rsidRDefault="00C945CE" w:rsidP="006C1AB3">
            <w:pPr>
              <w:rPr>
                <w:rFonts w:cstheme="minorHAnsi"/>
                <w:b w:val="0"/>
                <w:bCs w:val="0"/>
                <w:sz w:val="18"/>
                <w:szCs w:val="18"/>
              </w:rPr>
            </w:pPr>
            <w:r w:rsidRPr="00BA0C13">
              <w:rPr>
                <w:rFonts w:cstheme="minorHAnsi"/>
                <w:sz w:val="18"/>
                <w:szCs w:val="18"/>
              </w:rPr>
              <w:t>27. Fortalecimiento del desarrollo institucional (Modelo Integrado de Planeación y Gestión, MIPG; Sistema de Gestión Integrado, SGI; Plan Anticorrupción y Atención al Ciudadano, PAAC)</w:t>
            </w:r>
          </w:p>
        </w:tc>
        <w:tc>
          <w:tcPr>
            <w:tcW w:w="166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11</w:t>
            </w:r>
          </w:p>
        </w:tc>
        <w:tc>
          <w:tcPr>
            <w:tcW w:w="18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9</w:t>
            </w:r>
          </w:p>
        </w:tc>
        <w:tc>
          <w:tcPr>
            <w:tcW w:w="171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81</w:t>
            </w:r>
          </w:p>
        </w:tc>
      </w:tr>
      <w:tr w:rsidR="00C945CE" w:rsidRPr="004C7B45" w:rsidTr="006C1AB3">
        <w:trPr>
          <w:jc w:val="center"/>
        </w:trPr>
        <w:tc>
          <w:tcPr>
            <w:cnfStyle w:val="001000000000" w:firstRow="0" w:lastRow="0" w:firstColumn="1" w:lastColumn="0" w:oddVBand="0" w:evenVBand="0" w:oddHBand="0" w:evenHBand="0" w:firstRowFirstColumn="0" w:firstRowLastColumn="0" w:lastRowFirstColumn="0" w:lastRowLastColumn="0"/>
            <w:tcW w:w="4856" w:type="dxa"/>
          </w:tcPr>
          <w:p w:rsidR="00C945CE" w:rsidRPr="00BA0C13" w:rsidRDefault="00C945CE" w:rsidP="006C1AB3">
            <w:pPr>
              <w:rPr>
                <w:rFonts w:cstheme="minorHAnsi"/>
                <w:b w:val="0"/>
                <w:bCs w:val="0"/>
                <w:sz w:val="18"/>
                <w:szCs w:val="18"/>
              </w:rPr>
            </w:pPr>
            <w:r w:rsidRPr="00BA0C13">
              <w:rPr>
                <w:rFonts w:cstheme="minorHAnsi"/>
                <w:sz w:val="18"/>
                <w:szCs w:val="18"/>
                <w:lang w:val="es-ES"/>
              </w:rPr>
              <w:t>28. Inscripción, actualización, seguimiento, mantenimiento, gestión, evaluación y reporte de proyectos BPIN</w:t>
            </w:r>
          </w:p>
        </w:tc>
        <w:tc>
          <w:tcPr>
            <w:tcW w:w="166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22</w:t>
            </w:r>
          </w:p>
        </w:tc>
        <w:tc>
          <w:tcPr>
            <w:tcW w:w="187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12</w:t>
            </w:r>
          </w:p>
        </w:tc>
        <w:tc>
          <w:tcPr>
            <w:tcW w:w="171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54</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8397" w:type="dxa"/>
            <w:gridSpan w:val="3"/>
            <w:vAlign w:val="center"/>
          </w:tcPr>
          <w:p w:rsidR="00C945CE" w:rsidRPr="00BA0C13" w:rsidRDefault="00C945CE" w:rsidP="006C1AB3">
            <w:pPr>
              <w:rPr>
                <w:rFonts w:cstheme="minorHAnsi"/>
                <w:b w:val="0"/>
                <w:sz w:val="18"/>
                <w:szCs w:val="18"/>
              </w:rPr>
            </w:pPr>
            <w:r w:rsidRPr="00BA0C13">
              <w:rPr>
                <w:rFonts w:cstheme="minorHAnsi"/>
                <w:sz w:val="18"/>
                <w:szCs w:val="18"/>
                <w:lang w:val="es-ES"/>
              </w:rPr>
              <w:t>Total</w:t>
            </w:r>
          </w:p>
        </w:tc>
        <w:tc>
          <w:tcPr>
            <w:tcW w:w="171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A0C13">
              <w:rPr>
                <w:rFonts w:cstheme="minorHAnsi"/>
                <w:b/>
                <w:sz w:val="18"/>
                <w:szCs w:val="18"/>
              </w:rPr>
              <w:t>67</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r w:rsidRPr="00BA0C13">
        <w:rPr>
          <w:rFonts w:cstheme="minorHAnsi"/>
          <w:b/>
          <w:color w:val="0070C0"/>
        </w:rPr>
        <w:t>Logros</w:t>
      </w:r>
    </w:p>
    <w:p w:rsidR="00C945CE" w:rsidRPr="00BA0C13" w:rsidRDefault="00C945CE" w:rsidP="00C945CE">
      <w:pPr>
        <w:spacing w:after="0" w:line="240" w:lineRule="auto"/>
        <w:jc w:val="both"/>
        <w:rPr>
          <w:rFonts w:cstheme="minorHAnsi"/>
          <w:sz w:val="20"/>
          <w:szCs w:val="20"/>
          <w:lang w:val="es-ES"/>
        </w:rPr>
      </w:pPr>
    </w:p>
    <w:p w:rsidR="00C945CE" w:rsidRPr="00BA0C13" w:rsidRDefault="00C945CE" w:rsidP="00C945CE">
      <w:pPr>
        <w:spacing w:after="0" w:line="240" w:lineRule="auto"/>
        <w:jc w:val="both"/>
        <w:rPr>
          <w:rFonts w:cstheme="minorHAnsi"/>
          <w:sz w:val="24"/>
          <w:szCs w:val="24"/>
        </w:rPr>
      </w:pPr>
      <w:r w:rsidRPr="00BA0C13">
        <w:rPr>
          <w:rFonts w:cstheme="minorHAnsi"/>
          <w:color w:val="0070C0"/>
          <w:sz w:val="24"/>
          <w:szCs w:val="24"/>
          <w:lang w:val="es-ES"/>
        </w:rPr>
        <w:t>Actividad 27</w:t>
      </w:r>
      <w:r w:rsidRPr="00BA0C13">
        <w:rPr>
          <w:rFonts w:cstheme="minorHAnsi"/>
          <w:sz w:val="24"/>
          <w:szCs w:val="24"/>
          <w:lang w:val="es-ES"/>
        </w:rPr>
        <w:t>. Publicación de los doce planes del MIPG, de acuerdo con el Decreto 612 de 2018, auditoría de seguimiento a la certificación del Sistema de Gestión Integrado (SGI), Anteproyecto de presupuesto registrado en el Sistema Integrado de Información Financiera (SIIF) y documento de justificación del Anteproyecto de presupuesto para el 2020, remitido al Ministerio de Hacienda y Crédito Público (Minhacienda).</w:t>
      </w:r>
    </w:p>
    <w:p w:rsidR="00C945CE" w:rsidRPr="00BA0C13" w:rsidRDefault="00C945CE" w:rsidP="00C945CE">
      <w:pPr>
        <w:spacing w:after="0" w:line="240" w:lineRule="auto"/>
        <w:jc w:val="both"/>
        <w:rPr>
          <w:rFonts w:cstheme="minorHAnsi"/>
          <w:sz w:val="24"/>
          <w:szCs w:val="24"/>
        </w:rPr>
      </w:pPr>
    </w:p>
    <w:p w:rsidR="00C945CE" w:rsidRPr="00BA0C13" w:rsidRDefault="00C945CE" w:rsidP="00C945CE">
      <w:pPr>
        <w:spacing w:after="0" w:line="240" w:lineRule="auto"/>
        <w:jc w:val="both"/>
        <w:rPr>
          <w:rFonts w:cstheme="minorHAnsi"/>
          <w:sz w:val="24"/>
          <w:szCs w:val="24"/>
        </w:rPr>
      </w:pPr>
      <w:r w:rsidRPr="00BA0C13">
        <w:rPr>
          <w:rFonts w:cstheme="minorHAnsi"/>
          <w:color w:val="0070C0"/>
          <w:sz w:val="24"/>
          <w:szCs w:val="24"/>
        </w:rPr>
        <w:t>Actividad 28</w:t>
      </w:r>
      <w:r w:rsidRPr="00BA0C13">
        <w:rPr>
          <w:rFonts w:cstheme="minorHAnsi"/>
          <w:sz w:val="24"/>
          <w:szCs w:val="24"/>
        </w:rPr>
        <w:t>. Registro de avance del mes de diciembre 2018 en el Sistema de Seguimiento a Proyectos de Inversión (SPI). Se actualizaron los tres proyectos de inversión, incluido el de Desarrollo de Herramientas del Departamento del Chocó, y se realizaron dos capacitaciones a los funcionarios de las dependencias que tienen asignados recursos de inversión.</w:t>
      </w:r>
    </w:p>
    <w:p w:rsidR="00C945CE" w:rsidRPr="00BA0C13" w:rsidRDefault="00C945CE" w:rsidP="00C945CE">
      <w:pPr>
        <w:spacing w:after="0" w:line="240" w:lineRule="auto"/>
        <w:ind w:left="1276" w:hanging="1276"/>
        <w:jc w:val="both"/>
        <w:rPr>
          <w:rFonts w:cstheme="minorHAnsi"/>
          <w:sz w:val="20"/>
          <w:szCs w:val="20"/>
        </w:rPr>
      </w:pPr>
    </w:p>
    <w:p w:rsidR="00C945CE" w:rsidRPr="00BA0C13" w:rsidRDefault="00C945CE" w:rsidP="00C945CE">
      <w:pPr>
        <w:pStyle w:val="Ttulo4"/>
      </w:pPr>
      <w:bookmarkStart w:id="237" w:name="_Toc34845730"/>
      <w:bookmarkStart w:id="238" w:name="_Toc44597346"/>
      <w:bookmarkStart w:id="239" w:name="_Toc44771125"/>
      <w:r w:rsidRPr="00BA0C13">
        <w:t>Segundo trimestre Planeación, actividad 27 y 28</w:t>
      </w:r>
      <w:bookmarkEnd w:id="237"/>
      <w:bookmarkEnd w:id="238"/>
      <w:bookmarkEnd w:id="239"/>
      <w:r w:rsidRPr="00BA0C13">
        <w:t xml:space="preserve"> </w:t>
      </w:r>
    </w:p>
    <w:p w:rsidR="00C945CE" w:rsidRPr="00BA0C13" w:rsidRDefault="00C945CE" w:rsidP="00C945CE">
      <w:pPr>
        <w:spacing w:after="0" w:line="240" w:lineRule="auto"/>
        <w:rPr>
          <w:rFonts w:cstheme="minorHAnsi"/>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Segundo trimestre</w:t>
      </w:r>
    </w:p>
    <w:tbl>
      <w:tblPr>
        <w:tblStyle w:val="Tabladecuadrcula4-nfasis51"/>
        <w:tblW w:w="10070" w:type="dxa"/>
        <w:jc w:val="center"/>
        <w:tblLook w:val="04A0" w:firstRow="1" w:lastRow="0" w:firstColumn="1" w:lastColumn="0" w:noHBand="0" w:noVBand="1"/>
      </w:tblPr>
      <w:tblGrid>
        <w:gridCol w:w="5661"/>
        <w:gridCol w:w="1430"/>
        <w:gridCol w:w="951"/>
        <w:gridCol w:w="202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43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9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02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1" w:type="dxa"/>
          </w:tcPr>
          <w:p w:rsidR="00C945CE" w:rsidRPr="00BA0C13" w:rsidRDefault="00C945CE" w:rsidP="006C1AB3">
            <w:pPr>
              <w:rPr>
                <w:rFonts w:cstheme="minorHAnsi"/>
                <w:b w:val="0"/>
                <w:bCs w:val="0"/>
                <w:sz w:val="18"/>
                <w:szCs w:val="18"/>
              </w:rPr>
            </w:pPr>
            <w:r w:rsidRPr="00BA0C13">
              <w:rPr>
                <w:rFonts w:cstheme="minorHAnsi"/>
                <w:sz w:val="18"/>
                <w:szCs w:val="18"/>
              </w:rPr>
              <w:t>27. Fortalecimiento del desarrollo institucional (Modelo Integrado de Planeación y Gestión, MIPG; Sistema de Gestión Integrado, SGI; Plan Anticorrupción y Atención al Ciudadano, PAAC)</w:t>
            </w:r>
          </w:p>
        </w:tc>
        <w:tc>
          <w:tcPr>
            <w:tcW w:w="143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37</w:t>
            </w:r>
          </w:p>
        </w:tc>
        <w:tc>
          <w:tcPr>
            <w:tcW w:w="95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24</w:t>
            </w:r>
          </w:p>
        </w:tc>
        <w:tc>
          <w:tcPr>
            <w:tcW w:w="20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r>
      <w:tr w:rsidR="00C945CE" w:rsidRPr="004C7B45" w:rsidTr="006C1AB3">
        <w:trPr>
          <w:trHeight w:val="586"/>
          <w:jc w:val="center"/>
        </w:trPr>
        <w:tc>
          <w:tcPr>
            <w:cnfStyle w:val="001000000000" w:firstRow="0" w:lastRow="0" w:firstColumn="1" w:lastColumn="0" w:oddVBand="0" w:evenVBand="0" w:oddHBand="0" w:evenHBand="0" w:firstRowFirstColumn="0" w:firstRowLastColumn="0" w:lastRowFirstColumn="0" w:lastRowLastColumn="0"/>
            <w:tcW w:w="5661" w:type="dxa"/>
          </w:tcPr>
          <w:p w:rsidR="00C945CE" w:rsidRPr="00BA0C13" w:rsidRDefault="00C945CE" w:rsidP="006C1AB3">
            <w:pPr>
              <w:rPr>
                <w:rFonts w:cstheme="minorHAnsi"/>
                <w:b w:val="0"/>
                <w:bCs w:val="0"/>
                <w:sz w:val="18"/>
                <w:szCs w:val="18"/>
              </w:rPr>
            </w:pPr>
            <w:r w:rsidRPr="00BA0C13">
              <w:rPr>
                <w:rFonts w:cstheme="minorHAnsi"/>
                <w:sz w:val="18"/>
                <w:szCs w:val="18"/>
                <w:lang w:val="es-ES"/>
              </w:rPr>
              <w:t xml:space="preserve">28. Inscripción, actualización, seguimiento, mantenimiento, gestión, evaluación y reporte de proyectos del </w:t>
            </w:r>
            <w:r w:rsidRPr="00BA0C13">
              <w:rPr>
                <w:rFonts w:cstheme="minorHAnsi"/>
                <w:sz w:val="18"/>
                <w:szCs w:val="18"/>
                <w:shd w:val="clear" w:color="auto" w:fill="FFFFFF"/>
              </w:rPr>
              <w:t>Banco Nacional de Programas y Proyectos de Inversión</w:t>
            </w:r>
            <w:r w:rsidRPr="00BA0C13">
              <w:rPr>
                <w:rFonts w:cstheme="minorHAnsi"/>
                <w:sz w:val="18"/>
                <w:szCs w:val="18"/>
                <w:lang w:val="es-ES"/>
              </w:rPr>
              <w:t xml:space="preserve"> (BPIN)</w:t>
            </w:r>
          </w:p>
        </w:tc>
        <w:tc>
          <w:tcPr>
            <w:tcW w:w="1430"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45</w:t>
            </w:r>
          </w:p>
        </w:tc>
        <w:tc>
          <w:tcPr>
            <w:tcW w:w="95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44</w:t>
            </w:r>
          </w:p>
        </w:tc>
        <w:tc>
          <w:tcPr>
            <w:tcW w:w="202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98</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5661" w:type="dxa"/>
            <w:vAlign w:val="center"/>
          </w:tcPr>
          <w:p w:rsidR="00C945CE" w:rsidRPr="00BA0C13" w:rsidRDefault="00C945CE" w:rsidP="006C1AB3">
            <w:pPr>
              <w:rPr>
                <w:rFonts w:cstheme="minorHAnsi"/>
                <w:sz w:val="18"/>
                <w:szCs w:val="18"/>
                <w:lang w:val="es-ES"/>
              </w:rPr>
            </w:pPr>
            <w:r w:rsidRPr="00BA0C13">
              <w:rPr>
                <w:rFonts w:cstheme="minorHAnsi"/>
                <w:sz w:val="18"/>
                <w:szCs w:val="18"/>
                <w:lang w:val="es-ES"/>
              </w:rPr>
              <w:t>Total</w:t>
            </w:r>
          </w:p>
        </w:tc>
        <w:tc>
          <w:tcPr>
            <w:tcW w:w="2381"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20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A0C13">
              <w:rPr>
                <w:rFonts w:cstheme="minorHAnsi"/>
                <w:b/>
                <w:sz w:val="18"/>
                <w:szCs w:val="18"/>
              </w:rPr>
              <w:t>83</w:t>
            </w:r>
          </w:p>
        </w:tc>
      </w:tr>
    </w:tbl>
    <w:p w:rsidR="00C945CE" w:rsidRPr="00BA0C13" w:rsidRDefault="00C945CE" w:rsidP="00C945CE">
      <w:pPr>
        <w:spacing w:after="0" w:line="240" w:lineRule="auto"/>
        <w:rPr>
          <w:rFonts w:cstheme="minorHAnsi"/>
          <w:b/>
          <w:sz w:val="18"/>
          <w:szCs w:val="18"/>
        </w:rPr>
      </w:pPr>
    </w:p>
    <w:p w:rsidR="00C945CE" w:rsidRPr="00BA0C13" w:rsidRDefault="00C945CE" w:rsidP="00C945CE">
      <w:pPr>
        <w:rPr>
          <w:rFonts w:cstheme="minorHAnsi"/>
          <w:b/>
          <w:sz w:val="18"/>
          <w:szCs w:val="18"/>
        </w:rPr>
      </w:pPr>
      <w:r w:rsidRPr="00BA0C13">
        <w:rPr>
          <w:rFonts w:cstheme="minorHAnsi"/>
          <w:b/>
          <w:sz w:val="18"/>
          <w:szCs w:val="18"/>
        </w:rPr>
        <w:br w:type="page"/>
      </w:r>
    </w:p>
    <w:p w:rsidR="00C945CE" w:rsidRPr="00BA0C13" w:rsidRDefault="00C945CE" w:rsidP="00C945CE">
      <w:pPr>
        <w:spacing w:after="0" w:line="240" w:lineRule="auto"/>
        <w:rPr>
          <w:rFonts w:cstheme="minorHAnsi"/>
          <w:b/>
          <w:sz w:val="18"/>
          <w:szCs w:val="18"/>
        </w:rPr>
      </w:pPr>
    </w:p>
    <w:p w:rsidR="00C945CE" w:rsidRPr="00BA0C13" w:rsidRDefault="00C945CE" w:rsidP="00C945CE">
      <w:pPr>
        <w:tabs>
          <w:tab w:val="left" w:pos="142"/>
        </w:tabs>
        <w:spacing w:after="0" w:line="240" w:lineRule="auto"/>
        <w:jc w:val="both"/>
        <w:rPr>
          <w:rFonts w:eastAsiaTheme="majorEastAsia" w:cstheme="minorHAnsi"/>
          <w:color w:val="0070C0"/>
        </w:rPr>
      </w:pPr>
      <w:r w:rsidRPr="00BA0C13">
        <w:rPr>
          <w:rFonts w:eastAsiaTheme="majorEastAsia" w:cstheme="minorHAnsi"/>
          <w:color w:val="0070C0"/>
        </w:rPr>
        <w:t>Actividad 27. Fortalecimiento del desarrollo institucional (MIPG, SGI, PAAC)</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2410"/>
        <w:gridCol w:w="1276"/>
        <w:gridCol w:w="1134"/>
        <w:gridCol w:w="709"/>
        <w:gridCol w:w="1417"/>
        <w:gridCol w:w="1276"/>
        <w:gridCol w:w="184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843"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Cumplimiento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rPr>
                <w:rFonts w:cstheme="minorHAnsi"/>
                <w:b w:val="0"/>
                <w:sz w:val="18"/>
                <w:szCs w:val="18"/>
                <w:lang w:val="es-MX"/>
              </w:rPr>
            </w:pPr>
            <w:r w:rsidRPr="00BA0C13">
              <w:rPr>
                <w:rFonts w:eastAsia="Times New Roman" w:cstheme="minorHAnsi"/>
                <w:color w:val="000000"/>
                <w:sz w:val="18"/>
                <w:szCs w:val="18"/>
                <w:lang w:eastAsia="es-CO"/>
              </w:rPr>
              <w:t xml:space="preserve">104. </w:t>
            </w:r>
            <w:r w:rsidRPr="00BA0C13">
              <w:rPr>
                <w:rFonts w:cstheme="minorHAnsi"/>
                <w:sz w:val="18"/>
                <w:szCs w:val="18"/>
                <w:lang w:val="es-MX"/>
              </w:rPr>
              <w:t>Mejoramiento de los procesos de planificación, apoyo, operación, evaluación de desempeño y mejora del Sistema de Gestión Integrado</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Sistema de Gestión Integrado </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Informe </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rPr>
              <w:t>1</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32</w:t>
            </w:r>
          </w:p>
        </w:tc>
        <w:tc>
          <w:tcPr>
            <w:tcW w:w="12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25</w:t>
            </w:r>
          </w:p>
        </w:tc>
        <w:tc>
          <w:tcPr>
            <w:tcW w:w="184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948032" behindDoc="0" locked="0" layoutInCell="1" allowOverlap="1" wp14:anchorId="66253620" wp14:editId="3C9A536D">
                      <wp:simplePos x="0" y="0"/>
                      <wp:positionH relativeFrom="column">
                        <wp:posOffset>314325</wp:posOffset>
                      </wp:positionH>
                      <wp:positionV relativeFrom="paragraph">
                        <wp:posOffset>236855</wp:posOffset>
                      </wp:positionV>
                      <wp:extent cx="352425" cy="361950"/>
                      <wp:effectExtent l="0" t="0" r="28575" b="19050"/>
                      <wp:wrapNone/>
                      <wp:docPr id="93" name="Elipse 9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C647D" id="Elipse 93" o:spid="_x0000_s1026" style="position:absolute;margin-left:24.75pt;margin-top:18.65pt;width:27.75pt;height:2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" fillcolor="#ffc000" strokecolor="#ffc000" strokeweight="1pt">
                      <v:stroke joinstyle="miter"/>
                    </v:oval>
                  </w:pict>
                </mc:Fallback>
              </mc:AlternateContent>
            </w:r>
            <w:r w:rsidRPr="00BA0C13">
              <w:rPr>
                <w:rFonts w:cstheme="minorHAnsi"/>
                <w:sz w:val="18"/>
                <w:szCs w:val="18"/>
              </w:rPr>
              <w:t>77</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20"/>
              </w:numPr>
              <w:tabs>
                <w:tab w:val="num" w:pos="318"/>
              </w:tabs>
              <w:ind w:left="321" w:hanging="284"/>
              <w:jc w:val="both"/>
              <w:rPr>
                <w:rFonts w:cstheme="minorHAnsi"/>
                <w:b w:val="0"/>
                <w:bCs w:val="0"/>
                <w:sz w:val="18"/>
                <w:szCs w:val="18"/>
              </w:rPr>
            </w:pPr>
            <w:r w:rsidRPr="00BA0C13">
              <w:rPr>
                <w:rFonts w:cstheme="minorHAnsi"/>
                <w:sz w:val="18"/>
                <w:szCs w:val="18"/>
              </w:rPr>
              <w:t xml:space="preserve">Presentación de los resultados del </w:t>
            </w:r>
            <w:r w:rsidRPr="00BA0C13">
              <w:rPr>
                <w:rFonts w:cstheme="minorHAnsi"/>
                <w:sz w:val="18"/>
                <w:szCs w:val="18"/>
                <w:shd w:val="clear" w:color="auto" w:fill="FFFFFF"/>
              </w:rPr>
              <w:t>Formulario Único de Reporte de Avances de la Gestión</w:t>
            </w:r>
            <w:r w:rsidRPr="00BA0C13">
              <w:rPr>
                <w:rFonts w:cstheme="minorHAnsi"/>
                <w:sz w:val="18"/>
                <w:szCs w:val="18"/>
              </w:rPr>
              <w:t xml:space="preserve"> (FURAG) 2018.</w:t>
            </w:r>
          </w:p>
          <w:p w:rsidR="00C945CE" w:rsidRPr="00BA0C13" w:rsidRDefault="00C945CE" w:rsidP="00007494">
            <w:pPr>
              <w:pStyle w:val="Prrafodelista"/>
              <w:numPr>
                <w:ilvl w:val="0"/>
                <w:numId w:val="20"/>
              </w:numPr>
              <w:tabs>
                <w:tab w:val="num" w:pos="318"/>
              </w:tabs>
              <w:ind w:left="321" w:hanging="284"/>
              <w:jc w:val="both"/>
              <w:rPr>
                <w:rFonts w:cstheme="minorHAnsi"/>
                <w:b w:val="0"/>
                <w:bCs w:val="0"/>
                <w:sz w:val="18"/>
                <w:szCs w:val="18"/>
              </w:rPr>
            </w:pPr>
            <w:r w:rsidRPr="00BA0C13">
              <w:rPr>
                <w:rFonts w:cstheme="minorHAnsi"/>
                <w:sz w:val="18"/>
                <w:szCs w:val="18"/>
              </w:rPr>
              <w:t>Revisión, actualización y publicación de 39 documentos del SGI.</w:t>
            </w:r>
          </w:p>
          <w:p w:rsidR="00C945CE" w:rsidRPr="00BA0C13" w:rsidRDefault="00C945CE" w:rsidP="00007494">
            <w:pPr>
              <w:pStyle w:val="Prrafodelista"/>
              <w:numPr>
                <w:ilvl w:val="0"/>
                <w:numId w:val="20"/>
              </w:numPr>
              <w:tabs>
                <w:tab w:val="num" w:pos="321"/>
              </w:tabs>
              <w:ind w:left="321" w:hanging="284"/>
              <w:rPr>
                <w:rFonts w:cstheme="minorHAnsi"/>
                <w:b w:val="0"/>
                <w:sz w:val="24"/>
                <w:szCs w:val="24"/>
              </w:rPr>
            </w:pPr>
            <w:r w:rsidRPr="00BA0C13">
              <w:rPr>
                <w:rFonts w:cstheme="minorHAnsi"/>
                <w:sz w:val="18"/>
                <w:szCs w:val="18"/>
              </w:rPr>
              <w:t>La actualización e implementación de la nueva metodología de riesgos se reprogramó para la segunda semana de julio.</w:t>
            </w:r>
          </w:p>
          <w:p w:rsidR="00C945CE" w:rsidRPr="00BA0C13" w:rsidRDefault="00C945CE" w:rsidP="006C1AB3">
            <w:pPr>
              <w:pStyle w:val="Prrafodelista"/>
              <w:ind w:left="321"/>
              <w:rPr>
                <w:rFonts w:cstheme="minorHAnsi"/>
                <w:b w:val="0"/>
                <w:sz w:val="24"/>
                <w:szCs w:val="24"/>
              </w:rPr>
            </w:pPr>
          </w:p>
        </w:tc>
      </w:tr>
    </w:tbl>
    <w:p w:rsidR="00C945CE" w:rsidRPr="00BA0C13" w:rsidRDefault="00C945CE" w:rsidP="00C945CE">
      <w:pPr>
        <w:spacing w:after="0" w:line="240" w:lineRule="auto"/>
        <w:rPr>
          <w:rFonts w:cstheme="minorHAnsi"/>
          <w:sz w:val="24"/>
          <w:szCs w:val="24"/>
        </w:rPr>
      </w:pPr>
    </w:p>
    <w:p w:rsidR="00C945CE" w:rsidRPr="00BA0C13" w:rsidRDefault="00C945CE" w:rsidP="00C945CE">
      <w:pPr>
        <w:spacing w:after="0" w:line="240" w:lineRule="auto"/>
        <w:rPr>
          <w:rFonts w:cstheme="minorHAnsi"/>
          <w:sz w:val="24"/>
          <w:szCs w:val="24"/>
        </w:rPr>
      </w:pPr>
    </w:p>
    <w:tbl>
      <w:tblPr>
        <w:tblStyle w:val="Tabladecuadrcula4-nfasis51"/>
        <w:tblW w:w="10065" w:type="dxa"/>
        <w:tblInd w:w="-5" w:type="dxa"/>
        <w:tblLayout w:type="fixed"/>
        <w:tblLook w:val="04A0" w:firstRow="1" w:lastRow="0" w:firstColumn="1" w:lastColumn="0" w:noHBand="0" w:noVBand="1"/>
      </w:tblPr>
      <w:tblGrid>
        <w:gridCol w:w="1985"/>
        <w:gridCol w:w="1417"/>
        <w:gridCol w:w="1134"/>
        <w:gridCol w:w="709"/>
        <w:gridCol w:w="1418"/>
        <w:gridCol w:w="1417"/>
        <w:gridCol w:w="198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rPr>
                <w:rFonts w:eastAsia="Times New Roman" w:cstheme="minorHAnsi"/>
                <w:b w:val="0"/>
                <w:color w:val="000000"/>
                <w:sz w:val="18"/>
                <w:szCs w:val="16"/>
                <w:lang w:eastAsia="es-CO"/>
              </w:rPr>
            </w:pPr>
            <w:r w:rsidRPr="00BA0C13">
              <w:rPr>
                <w:rFonts w:eastAsia="Times New Roman" w:cstheme="minorHAnsi"/>
                <w:color w:val="000000"/>
                <w:sz w:val="18"/>
                <w:szCs w:val="16"/>
                <w:lang w:eastAsia="es-CO"/>
              </w:rPr>
              <w:t>107. Implementación y acompañamiento en la ejecución de las dimensiones y políticas de MIPG 2.0</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MIPG 2.0 implementado en el instituto</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Informe</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de</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avance</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1</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16</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eastAsia="Times New Roman" w:cstheme="minorHAnsi"/>
                <w:color w:val="000000"/>
                <w:sz w:val="18"/>
                <w:szCs w:val="16"/>
                <w:lang w:eastAsia="es-CO"/>
              </w:rPr>
              <w:t>4</w:t>
            </w:r>
          </w:p>
        </w:tc>
        <w:tc>
          <w:tcPr>
            <w:tcW w:w="198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6"/>
                <w:lang w:eastAsia="es-CO"/>
              </w:rPr>
            </w:pPr>
            <w:r w:rsidRPr="00BA0C13">
              <w:rPr>
                <w:rFonts w:cstheme="minorHAnsi"/>
                <w:b/>
                <w:noProof/>
                <w:sz w:val="24"/>
                <w:lang w:val="es-ES" w:eastAsia="es-ES"/>
              </w:rPr>
              <mc:AlternateContent>
                <mc:Choice Requires="wps">
                  <w:drawing>
                    <wp:anchor distT="0" distB="0" distL="114300" distR="114300" simplePos="0" relativeHeight="251939840" behindDoc="0" locked="0" layoutInCell="1" allowOverlap="1" wp14:anchorId="077F425C" wp14:editId="38217B05">
                      <wp:simplePos x="0" y="0"/>
                      <wp:positionH relativeFrom="column">
                        <wp:posOffset>403225</wp:posOffset>
                      </wp:positionH>
                      <wp:positionV relativeFrom="paragraph">
                        <wp:posOffset>181610</wp:posOffset>
                      </wp:positionV>
                      <wp:extent cx="352425" cy="361950"/>
                      <wp:effectExtent l="0" t="0" r="28575" b="19050"/>
                      <wp:wrapNone/>
                      <wp:docPr id="94" name="Elipse 9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A2F4F" id="Elipse 94" o:spid="_x0000_s1026" style="position:absolute;margin-left:31.75pt;margin-top:14.3pt;width:27.75pt;height:2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hP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" fillcolor="red" strokecolor="red" strokeweight="1pt">
                      <v:stroke joinstyle="miter"/>
                    </v:oval>
                  </w:pict>
                </mc:Fallback>
              </mc:AlternateContent>
            </w:r>
            <w:r w:rsidRPr="00BA0C13">
              <w:rPr>
                <w:rFonts w:eastAsia="Times New Roman" w:cstheme="minorHAnsi"/>
                <w:color w:val="000000"/>
                <w:sz w:val="18"/>
                <w:szCs w:val="16"/>
                <w:lang w:eastAsia="es-CO"/>
              </w:rPr>
              <w:t>25</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num" w:pos="318"/>
              </w:tabs>
              <w:ind w:left="318" w:hanging="318"/>
              <w:jc w:val="both"/>
              <w:rPr>
                <w:rFonts w:cstheme="minorHAnsi"/>
                <w:b w:val="0"/>
                <w:sz w:val="18"/>
                <w:szCs w:val="24"/>
              </w:rPr>
            </w:pPr>
            <w:r w:rsidRPr="00BA0C13">
              <w:rPr>
                <w:rFonts w:cstheme="minorHAnsi"/>
                <w:sz w:val="18"/>
                <w:szCs w:val="24"/>
              </w:rPr>
              <w:t>Actualización de la Estrategia de Rendición de Cuentas 2019.</w:t>
            </w:r>
          </w:p>
          <w:p w:rsidR="00C945CE" w:rsidRPr="00BA0C13" w:rsidRDefault="00C945CE" w:rsidP="00007494">
            <w:pPr>
              <w:pStyle w:val="Prrafodelista"/>
              <w:numPr>
                <w:ilvl w:val="0"/>
                <w:numId w:val="20"/>
              </w:numPr>
              <w:tabs>
                <w:tab w:val="clear" w:pos="360"/>
                <w:tab w:val="num" w:pos="318"/>
              </w:tabs>
              <w:ind w:left="318" w:hanging="318"/>
              <w:jc w:val="both"/>
              <w:rPr>
                <w:rFonts w:cstheme="minorHAnsi"/>
                <w:sz w:val="24"/>
                <w:szCs w:val="24"/>
              </w:rPr>
            </w:pPr>
            <w:r w:rsidRPr="00BA0C13">
              <w:rPr>
                <w:rFonts w:cstheme="minorHAnsi"/>
                <w:sz w:val="18"/>
                <w:szCs w:val="24"/>
              </w:rPr>
              <w:t>Se presentan atrasos en la elaboración de los autodiagnósticos.</w:t>
            </w:r>
          </w:p>
          <w:p w:rsidR="00C945CE" w:rsidRPr="00BA0C13" w:rsidRDefault="00C945CE" w:rsidP="006C1AB3">
            <w:pPr>
              <w:pStyle w:val="Prrafodelista"/>
              <w:ind w:left="318"/>
              <w:jc w:val="both"/>
              <w:rPr>
                <w:rFonts w:cstheme="minorHAnsi"/>
                <w:sz w:val="24"/>
                <w:szCs w:val="24"/>
              </w:rPr>
            </w:pPr>
          </w:p>
        </w:tc>
      </w:tr>
    </w:tbl>
    <w:p w:rsidR="00C945CE" w:rsidRPr="00BA0C13" w:rsidRDefault="00C945CE" w:rsidP="00C945CE">
      <w:pPr>
        <w:pStyle w:val="Prrafodelista"/>
        <w:spacing w:after="0" w:line="240" w:lineRule="auto"/>
        <w:jc w:val="both"/>
        <w:rPr>
          <w:rFonts w:cstheme="minorHAnsi"/>
          <w:sz w:val="24"/>
          <w:szCs w:val="24"/>
        </w:rPr>
      </w:pPr>
    </w:p>
    <w:tbl>
      <w:tblPr>
        <w:tblStyle w:val="Tabladecuadrcula4-nfasis51"/>
        <w:tblW w:w="10065" w:type="dxa"/>
        <w:tblInd w:w="-5" w:type="dxa"/>
        <w:tblLayout w:type="fixed"/>
        <w:tblLook w:val="04A0" w:firstRow="1" w:lastRow="0" w:firstColumn="1" w:lastColumn="0" w:noHBand="0" w:noVBand="1"/>
      </w:tblPr>
      <w:tblGrid>
        <w:gridCol w:w="1468"/>
        <w:gridCol w:w="1226"/>
        <w:gridCol w:w="1275"/>
        <w:gridCol w:w="851"/>
        <w:gridCol w:w="1417"/>
        <w:gridCol w:w="1701"/>
        <w:gridCol w:w="21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4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2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468" w:type="dxa"/>
            <w:vAlign w:val="center"/>
          </w:tcPr>
          <w:p w:rsidR="00C945CE" w:rsidRPr="00BA0C13" w:rsidRDefault="00C945CE" w:rsidP="006C1AB3">
            <w:pPr>
              <w:rPr>
                <w:rFonts w:cstheme="minorHAnsi"/>
                <w:b w:val="0"/>
                <w:sz w:val="18"/>
                <w:szCs w:val="18"/>
              </w:rPr>
            </w:pPr>
            <w:r w:rsidRPr="00BA0C13">
              <w:rPr>
                <w:rFonts w:cstheme="minorHAnsi"/>
                <w:sz w:val="18"/>
                <w:szCs w:val="18"/>
              </w:rPr>
              <w:t>106. Seguimiento a planes y programas institucionales</w:t>
            </w:r>
          </w:p>
        </w:tc>
        <w:tc>
          <w:tcPr>
            <w:tcW w:w="122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 presentados</w:t>
            </w:r>
          </w:p>
        </w:tc>
        <w:tc>
          <w:tcPr>
            <w:tcW w:w="12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w:t>
            </w:r>
          </w:p>
        </w:tc>
        <w:tc>
          <w:tcPr>
            <w:tcW w:w="85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66</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43</w:t>
            </w:r>
          </w:p>
        </w:tc>
        <w:tc>
          <w:tcPr>
            <w:tcW w:w="21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949056" behindDoc="0" locked="0" layoutInCell="1" allowOverlap="1" wp14:anchorId="7779401C" wp14:editId="019D7573">
                      <wp:simplePos x="0" y="0"/>
                      <wp:positionH relativeFrom="column">
                        <wp:posOffset>570230</wp:posOffset>
                      </wp:positionH>
                      <wp:positionV relativeFrom="paragraph">
                        <wp:posOffset>182245</wp:posOffset>
                      </wp:positionV>
                      <wp:extent cx="352425" cy="361950"/>
                      <wp:effectExtent l="0" t="0" r="28575" b="19050"/>
                      <wp:wrapNone/>
                      <wp:docPr id="95" name="Elipse 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8B8C4" id="Elipse 95" o:spid="_x0000_s1026" style="position:absolute;margin-left:44.9pt;margin-top:14.35pt;width:27.75pt;height:2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" fillcolor="#ffc000" strokecolor="#ffc000" strokeweight="1pt">
                      <v:stroke joinstyle="miter"/>
                    </v:oval>
                  </w:pict>
                </mc:Fallback>
              </mc:AlternateContent>
            </w:r>
            <w:r w:rsidRPr="00BA0C13">
              <w:rPr>
                <w:rFonts w:cstheme="minorHAnsi"/>
                <w:sz w:val="18"/>
                <w:szCs w:val="18"/>
              </w:rPr>
              <w:t>69</w:t>
            </w:r>
          </w:p>
        </w:tc>
      </w:tr>
      <w:tr w:rsidR="00C945CE" w:rsidRPr="004C7B45" w:rsidTr="006C1AB3">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39"/>
              </w:numPr>
              <w:tabs>
                <w:tab w:val="left" w:pos="216"/>
                <w:tab w:val="left" w:pos="357"/>
              </w:tabs>
              <w:ind w:left="318" w:hanging="318"/>
              <w:jc w:val="both"/>
              <w:rPr>
                <w:rFonts w:cstheme="minorHAnsi"/>
                <w:b w:val="0"/>
                <w:bCs w:val="0"/>
                <w:sz w:val="18"/>
                <w:szCs w:val="18"/>
              </w:rPr>
            </w:pPr>
            <w:r w:rsidRPr="00BA0C13">
              <w:rPr>
                <w:rFonts w:cstheme="minorHAnsi"/>
                <w:sz w:val="18"/>
                <w:szCs w:val="18"/>
              </w:rPr>
              <w:t>Informe de seguimiento al PAA: I trimestre.</w:t>
            </w:r>
          </w:p>
          <w:p w:rsidR="00C945CE" w:rsidRPr="00BA0C13" w:rsidRDefault="00C945CE" w:rsidP="00007494">
            <w:pPr>
              <w:pStyle w:val="Prrafodelista"/>
              <w:numPr>
                <w:ilvl w:val="0"/>
                <w:numId w:val="39"/>
              </w:numPr>
              <w:tabs>
                <w:tab w:val="left" w:pos="216"/>
                <w:tab w:val="left" w:pos="357"/>
              </w:tabs>
              <w:ind w:left="318" w:hanging="318"/>
              <w:jc w:val="both"/>
              <w:rPr>
                <w:rFonts w:cstheme="minorHAnsi"/>
                <w:b w:val="0"/>
                <w:bCs w:val="0"/>
                <w:sz w:val="18"/>
                <w:szCs w:val="18"/>
              </w:rPr>
            </w:pPr>
            <w:r w:rsidRPr="00BA0C13">
              <w:rPr>
                <w:rFonts w:cstheme="minorHAnsi"/>
                <w:sz w:val="18"/>
                <w:szCs w:val="18"/>
              </w:rPr>
              <w:t>Informe de monitoreo al PAAC, a 30 de abril.</w:t>
            </w:r>
          </w:p>
          <w:p w:rsidR="00C945CE" w:rsidRPr="00BA0C13" w:rsidRDefault="00C945CE" w:rsidP="00007494">
            <w:pPr>
              <w:pStyle w:val="Prrafodelista"/>
              <w:numPr>
                <w:ilvl w:val="0"/>
                <w:numId w:val="39"/>
              </w:numPr>
              <w:tabs>
                <w:tab w:val="left" w:pos="216"/>
                <w:tab w:val="left" w:pos="357"/>
              </w:tabs>
              <w:ind w:left="318" w:hanging="318"/>
              <w:jc w:val="both"/>
              <w:rPr>
                <w:rFonts w:cstheme="minorHAnsi"/>
                <w:b w:val="0"/>
                <w:bCs w:val="0"/>
                <w:sz w:val="18"/>
                <w:szCs w:val="18"/>
              </w:rPr>
            </w:pPr>
            <w:r w:rsidRPr="00BA0C13">
              <w:rPr>
                <w:rFonts w:cstheme="minorHAnsi"/>
                <w:sz w:val="18"/>
                <w:szCs w:val="18"/>
              </w:rPr>
              <w:t>Informe de Audiencia Pública de Rendición de Cuentas 2018.</w:t>
            </w:r>
          </w:p>
          <w:p w:rsidR="00C945CE" w:rsidRPr="00BA0C13" w:rsidRDefault="00C945CE" w:rsidP="00007494">
            <w:pPr>
              <w:pStyle w:val="Prrafodelista"/>
              <w:numPr>
                <w:ilvl w:val="0"/>
                <w:numId w:val="39"/>
              </w:numPr>
              <w:tabs>
                <w:tab w:val="left" w:pos="216"/>
                <w:tab w:val="left" w:pos="357"/>
              </w:tabs>
              <w:ind w:left="318" w:hanging="318"/>
              <w:jc w:val="both"/>
              <w:rPr>
                <w:rFonts w:cstheme="minorHAnsi"/>
                <w:b w:val="0"/>
                <w:sz w:val="18"/>
                <w:szCs w:val="18"/>
              </w:rPr>
            </w:pPr>
            <w:r w:rsidRPr="00BA0C13">
              <w:rPr>
                <w:rFonts w:cstheme="minorHAnsi"/>
                <w:sz w:val="18"/>
                <w:szCs w:val="18"/>
              </w:rPr>
              <w:t>Informes mensuales de abril, los informes de mayo están en proceso de consolidación.</w:t>
            </w:r>
          </w:p>
          <w:p w:rsidR="00C945CE" w:rsidRPr="00BA0C13" w:rsidRDefault="00C945CE" w:rsidP="006C1AB3">
            <w:pPr>
              <w:pStyle w:val="Prrafodelista"/>
              <w:tabs>
                <w:tab w:val="left" w:pos="216"/>
                <w:tab w:val="left" w:pos="357"/>
              </w:tabs>
              <w:ind w:left="318"/>
              <w:jc w:val="both"/>
              <w:rPr>
                <w:rFonts w:cstheme="minorHAnsi"/>
                <w:sz w:val="18"/>
                <w:szCs w:val="18"/>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28. Inscripción, actualización, seguimiento, mantenimiento, gestión, evaluación y reporte de proyectos BPIN</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1701"/>
        <w:gridCol w:w="1701"/>
        <w:gridCol w:w="1134"/>
        <w:gridCol w:w="709"/>
        <w:gridCol w:w="1418"/>
        <w:gridCol w:w="1134"/>
        <w:gridCol w:w="226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105. Inscripción, actualización, seguimiento, mantenimiento, gestión, evaluación y reporte de proyectos BPIN</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actualizados y registrados en Sistema Unificado de Inversiones y Finanzas Públicas (SUIFP)</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de inversión</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45</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44</w:t>
            </w:r>
          </w:p>
        </w:tc>
        <w:tc>
          <w:tcPr>
            <w:tcW w:w="226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lang w:val="es-MX" w:eastAsia="es-MX"/>
              </w:rPr>
            </w:pPr>
            <w:r w:rsidRPr="00BA0C13">
              <w:rPr>
                <w:rFonts w:cstheme="minorHAnsi"/>
                <w:noProof/>
                <w:sz w:val="18"/>
                <w:szCs w:val="18"/>
                <w:lang w:val="es-ES" w:eastAsia="es-ES"/>
              </w:rPr>
              <mc:AlternateContent>
                <mc:Choice Requires="wps">
                  <w:drawing>
                    <wp:anchor distT="0" distB="0" distL="114300" distR="114300" simplePos="0" relativeHeight="251902976" behindDoc="0" locked="0" layoutInCell="1" allowOverlap="1" wp14:anchorId="10AF793F" wp14:editId="36CB2FC5">
                      <wp:simplePos x="0" y="0"/>
                      <wp:positionH relativeFrom="column">
                        <wp:posOffset>214630</wp:posOffset>
                      </wp:positionH>
                      <wp:positionV relativeFrom="paragraph">
                        <wp:posOffset>202565</wp:posOffset>
                      </wp:positionV>
                      <wp:extent cx="352425" cy="361950"/>
                      <wp:effectExtent l="0" t="0" r="28575" b="19050"/>
                      <wp:wrapNone/>
                      <wp:docPr id="1061" name="Elipse 10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7B239" id="Elipse 1061" o:spid="_x0000_s1026" style="position:absolute;margin-left:16.9pt;margin-top:15.95pt;width:27.75pt;height:2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QkQ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" fillcolor="#70ad47 [3209]" strokecolor="#70ad47 [3209]" strokeweight="1pt">
                      <v:stroke joinstyle="miter"/>
                    </v:oval>
                  </w:pict>
                </mc:Fallback>
              </mc:AlternateContent>
            </w:r>
            <w:r w:rsidRPr="00BA0C13">
              <w:rPr>
                <w:rFonts w:cstheme="minorHAnsi"/>
                <w:noProof/>
                <w:sz w:val="18"/>
                <w:szCs w:val="18"/>
                <w:lang w:val="es-MX" w:eastAsia="es-MX"/>
              </w:rPr>
              <w:t>98</w:t>
            </w:r>
          </w:p>
        </w:tc>
      </w:tr>
      <w:tr w:rsidR="00C945CE" w:rsidRPr="004C7B45" w:rsidTr="006C1AB3">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33"/>
              </w:numPr>
              <w:ind w:left="318" w:hanging="318"/>
              <w:jc w:val="both"/>
              <w:rPr>
                <w:rFonts w:cstheme="minorHAnsi"/>
                <w:b w:val="0"/>
                <w:bCs w:val="0"/>
                <w:sz w:val="18"/>
                <w:szCs w:val="18"/>
              </w:rPr>
            </w:pPr>
            <w:r w:rsidRPr="00BA0C13">
              <w:rPr>
                <w:rFonts w:cstheme="minorHAnsi"/>
                <w:sz w:val="18"/>
                <w:szCs w:val="18"/>
              </w:rPr>
              <w:t>Actualización de proyectos en el SUIFP.</w:t>
            </w:r>
          </w:p>
          <w:p w:rsidR="00C945CE" w:rsidRPr="00BA0C13" w:rsidRDefault="00C945CE" w:rsidP="00007494">
            <w:pPr>
              <w:pStyle w:val="Prrafodelista"/>
              <w:numPr>
                <w:ilvl w:val="0"/>
                <w:numId w:val="33"/>
              </w:numPr>
              <w:ind w:left="318" w:hanging="318"/>
              <w:jc w:val="both"/>
              <w:rPr>
                <w:rFonts w:cstheme="minorHAnsi"/>
                <w:b w:val="0"/>
                <w:bCs w:val="0"/>
                <w:sz w:val="18"/>
                <w:szCs w:val="18"/>
              </w:rPr>
            </w:pPr>
            <w:r w:rsidRPr="00BA0C13">
              <w:rPr>
                <w:rFonts w:cstheme="minorHAnsi"/>
                <w:sz w:val="18"/>
                <w:szCs w:val="18"/>
              </w:rPr>
              <w:t>Reporte de avance de los proyectos de inversión en el SPI.</w:t>
            </w:r>
          </w:p>
          <w:p w:rsidR="00C945CE" w:rsidRPr="00BA0C13" w:rsidRDefault="00C945CE" w:rsidP="00007494">
            <w:pPr>
              <w:pStyle w:val="Prrafodelista"/>
              <w:numPr>
                <w:ilvl w:val="0"/>
                <w:numId w:val="33"/>
              </w:numPr>
              <w:ind w:left="318" w:hanging="318"/>
              <w:jc w:val="both"/>
              <w:rPr>
                <w:rFonts w:cstheme="minorHAnsi"/>
                <w:b w:val="0"/>
                <w:sz w:val="18"/>
                <w:szCs w:val="18"/>
              </w:rPr>
            </w:pPr>
            <w:r w:rsidRPr="00BA0C13">
              <w:rPr>
                <w:rFonts w:cstheme="minorHAnsi"/>
                <w:sz w:val="18"/>
                <w:szCs w:val="18"/>
              </w:rPr>
              <w:t>Aprobación de trámite presupuestal de incorporación de recursos del convenio con la Agencia Nacional de Licencias Ambientales (ANLA).</w:t>
            </w:r>
          </w:p>
          <w:p w:rsidR="00C945CE" w:rsidRPr="00BA0C13" w:rsidRDefault="00C945CE" w:rsidP="00007494">
            <w:pPr>
              <w:pStyle w:val="Prrafodelista"/>
              <w:numPr>
                <w:ilvl w:val="0"/>
                <w:numId w:val="33"/>
              </w:numPr>
              <w:ind w:left="318" w:hanging="318"/>
              <w:jc w:val="both"/>
              <w:rPr>
                <w:rFonts w:cstheme="minorHAnsi"/>
                <w:b w:val="0"/>
                <w:bCs w:val="0"/>
                <w:sz w:val="18"/>
                <w:szCs w:val="18"/>
              </w:rPr>
            </w:pPr>
            <w:r w:rsidRPr="00BA0C13">
              <w:rPr>
                <w:rFonts w:cstheme="minorHAnsi"/>
                <w:sz w:val="18"/>
                <w:szCs w:val="18"/>
              </w:rPr>
              <w:t>Actualización de fichas para solicitud de autorización de vigencias futuras.</w:t>
            </w:r>
          </w:p>
          <w:p w:rsidR="00C945CE" w:rsidRPr="00BA0C13" w:rsidRDefault="00C945CE" w:rsidP="00007494">
            <w:pPr>
              <w:pStyle w:val="Prrafodelista"/>
              <w:numPr>
                <w:ilvl w:val="0"/>
                <w:numId w:val="33"/>
              </w:numPr>
              <w:ind w:left="318" w:hanging="318"/>
              <w:jc w:val="both"/>
              <w:rPr>
                <w:rFonts w:cstheme="minorHAnsi"/>
                <w:b w:val="0"/>
                <w:sz w:val="18"/>
                <w:szCs w:val="18"/>
              </w:rPr>
            </w:pPr>
            <w:r w:rsidRPr="00BA0C13">
              <w:rPr>
                <w:rFonts w:cstheme="minorHAnsi"/>
                <w:sz w:val="18"/>
                <w:szCs w:val="18"/>
              </w:rPr>
              <w:t>Distribución de los recursos de inversión asignados por el Ministerio de Hacienda y Crédito Público (Minhacienda) y el Departamento Nacional de Planeación (DNP) para el 2019.</w:t>
            </w:r>
          </w:p>
          <w:p w:rsidR="00C945CE" w:rsidRPr="00BA0C13" w:rsidRDefault="00C945CE" w:rsidP="006C1AB3">
            <w:pPr>
              <w:pStyle w:val="Prrafodelista"/>
              <w:ind w:left="318"/>
              <w:jc w:val="both"/>
              <w:rPr>
                <w:rFonts w:cstheme="minorHAnsi"/>
                <w:sz w:val="18"/>
                <w:szCs w:val="18"/>
              </w:rPr>
            </w:pPr>
          </w:p>
          <w:p w:rsidR="00C945CE" w:rsidRPr="00BA0C13" w:rsidRDefault="00C945CE" w:rsidP="006C1AB3">
            <w:pPr>
              <w:pStyle w:val="Prrafodelista"/>
              <w:ind w:left="318"/>
              <w:jc w:val="both"/>
              <w:rPr>
                <w:rFonts w:cstheme="minorHAnsi"/>
                <w:sz w:val="18"/>
                <w:szCs w:val="18"/>
              </w:rPr>
            </w:pPr>
          </w:p>
        </w:tc>
      </w:tr>
    </w:tbl>
    <w:p w:rsidR="00C945CE" w:rsidRPr="00BA0C13" w:rsidRDefault="00C945CE" w:rsidP="00C945CE">
      <w:pPr>
        <w:spacing w:after="0" w:line="240" w:lineRule="auto"/>
        <w:jc w:val="both"/>
        <w:rPr>
          <w:rFonts w:cstheme="minorHAnsi"/>
          <w:sz w:val="24"/>
          <w:szCs w:val="24"/>
        </w:rPr>
      </w:pPr>
    </w:p>
    <w:p w:rsidR="00C945CE" w:rsidRPr="00BA0C13" w:rsidRDefault="00C945CE" w:rsidP="00C945CE">
      <w:pPr>
        <w:pStyle w:val="Ttulo4"/>
      </w:pPr>
      <w:bookmarkStart w:id="240" w:name="_Toc34845731"/>
      <w:bookmarkStart w:id="241" w:name="_Toc44597347"/>
      <w:bookmarkStart w:id="242" w:name="_Toc44771126"/>
      <w:r w:rsidRPr="00BA0C13">
        <w:t>Tercer  trimestre Planeación, actividad 27 y 28</w:t>
      </w:r>
      <w:bookmarkEnd w:id="240"/>
      <w:bookmarkEnd w:id="241"/>
      <w:bookmarkEnd w:id="242"/>
      <w:r w:rsidRPr="00BA0C13">
        <w:t xml:space="preserve"> </w:t>
      </w:r>
    </w:p>
    <w:p w:rsidR="00C945CE" w:rsidRPr="004C7B45" w:rsidRDefault="00C945CE" w:rsidP="00C945CE">
      <w:pPr>
        <w:rPr>
          <w:rFonts w:cstheme="minorHAnsi"/>
        </w:rPr>
      </w:pPr>
    </w:p>
    <w:p w:rsidR="00C945CE" w:rsidRPr="00BA0C13" w:rsidRDefault="00C945CE" w:rsidP="00C945CE">
      <w:pPr>
        <w:spacing w:after="0" w:line="240" w:lineRule="auto"/>
        <w:jc w:val="center"/>
        <w:rPr>
          <w:rFonts w:cstheme="minorHAnsi"/>
          <w:b/>
          <w:color w:val="ED7D31" w:themeColor="accent2"/>
          <w:sz w:val="24"/>
        </w:rPr>
      </w:pPr>
      <w:r w:rsidRPr="00BA0C13">
        <w:rPr>
          <w:rFonts w:cstheme="minorHAnsi"/>
          <w:b/>
          <w:color w:val="ED7D31" w:themeColor="accent2"/>
          <w:sz w:val="24"/>
        </w:rPr>
        <w:t>Tercer trimestre</w:t>
      </w:r>
    </w:p>
    <w:tbl>
      <w:tblPr>
        <w:tblStyle w:val="Tabladecuadrcula4-nfasis51"/>
        <w:tblW w:w="10065" w:type="dxa"/>
        <w:jc w:val="center"/>
        <w:tblLook w:val="04A0" w:firstRow="1" w:lastRow="0" w:firstColumn="1" w:lastColumn="0" w:noHBand="0" w:noVBand="1"/>
      </w:tblPr>
      <w:tblGrid>
        <w:gridCol w:w="4405"/>
        <w:gridCol w:w="1559"/>
        <w:gridCol w:w="2126"/>
        <w:gridCol w:w="197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4405" w:type="dxa"/>
            <w:vMerge w:val="restart"/>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5660"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Enero-septiembre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405" w:type="dxa"/>
            <w:vMerge/>
            <w:vAlign w:val="center"/>
          </w:tcPr>
          <w:p w:rsidR="00C945CE" w:rsidRPr="00BA0C13" w:rsidRDefault="00C945CE" w:rsidP="006C1AB3">
            <w:pPr>
              <w:jc w:val="center"/>
              <w:rPr>
                <w:rFonts w:cstheme="minorHAnsi"/>
                <w:sz w:val="18"/>
                <w:szCs w:val="18"/>
              </w:rPr>
            </w:pPr>
          </w:p>
        </w:tc>
        <w:tc>
          <w:tcPr>
            <w:tcW w:w="1559"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2126"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975"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405"/>
          <w:jc w:val="center"/>
        </w:trPr>
        <w:tc>
          <w:tcPr>
            <w:cnfStyle w:val="001000000000" w:firstRow="0" w:lastRow="0" w:firstColumn="1" w:lastColumn="0" w:oddVBand="0" w:evenVBand="0" w:oddHBand="0" w:evenHBand="0" w:firstRowFirstColumn="0" w:firstRowLastColumn="0" w:lastRowFirstColumn="0" w:lastRowLastColumn="0"/>
            <w:tcW w:w="4405" w:type="dxa"/>
          </w:tcPr>
          <w:p w:rsidR="00C945CE" w:rsidRPr="00BA0C13" w:rsidRDefault="00C945CE" w:rsidP="006C1AB3">
            <w:pPr>
              <w:rPr>
                <w:rFonts w:cstheme="minorHAnsi"/>
                <w:b w:val="0"/>
                <w:bCs w:val="0"/>
                <w:sz w:val="18"/>
                <w:szCs w:val="18"/>
              </w:rPr>
            </w:pPr>
            <w:r w:rsidRPr="00BA0C13">
              <w:rPr>
                <w:rFonts w:cstheme="minorHAnsi"/>
                <w:sz w:val="18"/>
                <w:szCs w:val="18"/>
              </w:rPr>
              <w:t>27. Fortalecimiento del desarrollo institucional (MIPG, SGI, PAAC)</w:t>
            </w:r>
          </w:p>
        </w:tc>
        <w:tc>
          <w:tcPr>
            <w:tcW w:w="1559"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67</w:t>
            </w:r>
          </w:p>
        </w:tc>
        <w:tc>
          <w:tcPr>
            <w:tcW w:w="212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48</w:t>
            </w:r>
          </w:p>
        </w:tc>
        <w:tc>
          <w:tcPr>
            <w:tcW w:w="19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72</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4405" w:type="dxa"/>
          </w:tcPr>
          <w:p w:rsidR="00C945CE" w:rsidRPr="00BA0C13" w:rsidRDefault="00C945CE" w:rsidP="006C1AB3">
            <w:pPr>
              <w:rPr>
                <w:rFonts w:cstheme="minorHAnsi"/>
                <w:b w:val="0"/>
                <w:sz w:val="18"/>
                <w:szCs w:val="18"/>
              </w:rPr>
            </w:pPr>
            <w:r w:rsidRPr="00BA0C13">
              <w:rPr>
                <w:rFonts w:cstheme="minorHAnsi"/>
                <w:sz w:val="18"/>
                <w:szCs w:val="18"/>
                <w:lang w:val="es-ES"/>
              </w:rPr>
              <w:t>28. Inscripción, actualización, seguimiento, mantenimiento, gestión, evaluación y reporte de proyectos BPIN</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68</w:t>
            </w:r>
          </w:p>
        </w:tc>
        <w:tc>
          <w:tcPr>
            <w:tcW w:w="212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79</w:t>
            </w:r>
          </w:p>
        </w:tc>
        <w:tc>
          <w:tcPr>
            <w:tcW w:w="19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115</w:t>
            </w:r>
          </w:p>
        </w:tc>
      </w:tr>
      <w:tr w:rsidR="00C945CE" w:rsidRPr="004C7B45" w:rsidTr="006C1AB3">
        <w:trPr>
          <w:trHeight w:val="428"/>
          <w:jc w:val="center"/>
        </w:trPr>
        <w:tc>
          <w:tcPr>
            <w:cnfStyle w:val="001000000000" w:firstRow="0" w:lastRow="0" w:firstColumn="1" w:lastColumn="0" w:oddVBand="0" w:evenVBand="0" w:oddHBand="0" w:evenHBand="0" w:firstRowFirstColumn="0" w:firstRowLastColumn="0" w:lastRowFirstColumn="0" w:lastRowLastColumn="0"/>
            <w:tcW w:w="8090" w:type="dxa"/>
            <w:gridSpan w:val="3"/>
            <w:vAlign w:val="center"/>
          </w:tcPr>
          <w:p w:rsidR="00C945CE" w:rsidRPr="00BA0C13" w:rsidRDefault="00C945CE" w:rsidP="006C1AB3">
            <w:pPr>
              <w:rPr>
                <w:rFonts w:cstheme="minorHAnsi"/>
                <w:b w:val="0"/>
                <w:bCs w:val="0"/>
                <w:sz w:val="18"/>
                <w:szCs w:val="18"/>
                <w:lang w:val="es-ES"/>
              </w:rPr>
            </w:pPr>
          </w:p>
          <w:p w:rsidR="00C945CE" w:rsidRPr="00BA0C13" w:rsidRDefault="00C945CE" w:rsidP="006C1AB3">
            <w:pPr>
              <w:rPr>
                <w:rFonts w:cstheme="minorHAnsi"/>
                <w:b w:val="0"/>
                <w:bCs w:val="0"/>
                <w:sz w:val="18"/>
                <w:szCs w:val="18"/>
                <w:lang w:val="es-ES"/>
              </w:rPr>
            </w:pPr>
            <w:r w:rsidRPr="00BA0C13">
              <w:rPr>
                <w:rFonts w:cstheme="minorHAnsi"/>
                <w:sz w:val="18"/>
                <w:szCs w:val="18"/>
                <w:lang w:val="es-ES"/>
              </w:rPr>
              <w:t>Total</w:t>
            </w:r>
          </w:p>
          <w:p w:rsidR="00C945CE" w:rsidRPr="00BA0C13" w:rsidRDefault="00C945CE" w:rsidP="006C1AB3">
            <w:pPr>
              <w:jc w:val="center"/>
              <w:rPr>
                <w:rFonts w:eastAsia="Times New Roman" w:cstheme="minorHAnsi"/>
                <w:bCs w:val="0"/>
                <w:color w:val="000000"/>
                <w:sz w:val="18"/>
                <w:szCs w:val="18"/>
                <w:lang w:eastAsia="es-CO"/>
              </w:rPr>
            </w:pPr>
          </w:p>
        </w:tc>
        <w:tc>
          <w:tcPr>
            <w:tcW w:w="19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s-CO"/>
              </w:rPr>
            </w:pPr>
            <w:r w:rsidRPr="00BA0C13">
              <w:rPr>
                <w:rFonts w:eastAsia="Times New Roman" w:cstheme="minorHAnsi"/>
                <w:b/>
                <w:color w:val="000000"/>
                <w:sz w:val="18"/>
                <w:szCs w:val="18"/>
                <w:lang w:eastAsia="es-CO"/>
              </w:rPr>
              <w:t>94</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left="-142" w:firstLine="142"/>
        <w:jc w:val="both"/>
        <w:rPr>
          <w:rFonts w:eastAsiaTheme="majorEastAsia" w:cstheme="minorHAnsi"/>
          <w:color w:val="0070C0"/>
        </w:rPr>
      </w:pPr>
      <w:r w:rsidRPr="00BA0C13">
        <w:rPr>
          <w:rFonts w:eastAsiaTheme="majorEastAsia" w:cstheme="minorHAnsi"/>
          <w:color w:val="0070C0"/>
        </w:rPr>
        <w:t>Actividad 27. Fortalecimiento del desarrollo institucional (MIPG, SGI, PAAC)</w:t>
      </w:r>
    </w:p>
    <w:p w:rsidR="00C945CE" w:rsidRPr="00BA0C13" w:rsidRDefault="00C945CE" w:rsidP="00C945CE">
      <w:pPr>
        <w:spacing w:after="0" w:line="240" w:lineRule="auto"/>
        <w:ind w:left="-142"/>
        <w:rPr>
          <w:rFonts w:cstheme="minorHAnsi"/>
          <w:b/>
        </w:rPr>
      </w:pPr>
    </w:p>
    <w:tbl>
      <w:tblPr>
        <w:tblStyle w:val="Tabladecuadrcula4-nfasis51"/>
        <w:tblW w:w="10065" w:type="dxa"/>
        <w:tblInd w:w="-5" w:type="dxa"/>
        <w:tblLayout w:type="fixed"/>
        <w:tblLook w:val="04A0" w:firstRow="1" w:lastRow="0" w:firstColumn="1" w:lastColumn="0" w:noHBand="0" w:noVBand="1"/>
      </w:tblPr>
      <w:tblGrid>
        <w:gridCol w:w="2410"/>
        <w:gridCol w:w="1158"/>
        <w:gridCol w:w="1110"/>
        <w:gridCol w:w="709"/>
        <w:gridCol w:w="1417"/>
        <w:gridCol w:w="1276"/>
        <w:gridCol w:w="198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15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rPr>
                <w:rFonts w:cstheme="minorHAnsi"/>
                <w:b w:val="0"/>
                <w:sz w:val="18"/>
                <w:szCs w:val="18"/>
                <w:lang w:val="es-MX"/>
              </w:rPr>
            </w:pPr>
            <w:r w:rsidRPr="00BA0C13">
              <w:rPr>
                <w:rFonts w:eastAsia="Times New Roman" w:cstheme="minorHAnsi"/>
                <w:color w:val="000000"/>
                <w:sz w:val="18"/>
                <w:szCs w:val="18"/>
                <w:lang w:eastAsia="es-CO"/>
              </w:rPr>
              <w:t xml:space="preserve">104. </w:t>
            </w:r>
            <w:r w:rsidRPr="00BA0C13">
              <w:rPr>
                <w:rFonts w:cstheme="minorHAnsi"/>
                <w:sz w:val="18"/>
                <w:szCs w:val="18"/>
                <w:lang w:val="es-MX"/>
              </w:rPr>
              <w:t>Mejoramiento de los procesos de planificación, apoyo, operación, evaluación de desempeño</w:t>
            </w:r>
          </w:p>
          <w:p w:rsidR="00C945CE" w:rsidRPr="00BA0C13" w:rsidRDefault="00C945CE" w:rsidP="006C1AB3">
            <w:pPr>
              <w:rPr>
                <w:rFonts w:cstheme="minorHAnsi"/>
                <w:bCs w:val="0"/>
                <w:sz w:val="18"/>
                <w:szCs w:val="18"/>
                <w:lang w:val="es-MX"/>
              </w:rPr>
            </w:pPr>
            <w:r w:rsidRPr="00BA0C13">
              <w:rPr>
                <w:rFonts w:cstheme="minorHAnsi"/>
                <w:sz w:val="18"/>
                <w:szCs w:val="18"/>
                <w:lang w:val="es-MX"/>
              </w:rPr>
              <w:t>y mejora del Sistema de Gestión Integrado</w:t>
            </w:r>
          </w:p>
          <w:p w:rsidR="00C945CE" w:rsidRPr="00BA0C13" w:rsidRDefault="00C945CE" w:rsidP="006C1AB3">
            <w:pPr>
              <w:rPr>
                <w:rFonts w:cstheme="minorHAnsi"/>
                <w:b w:val="0"/>
                <w:sz w:val="18"/>
                <w:szCs w:val="18"/>
                <w:lang w:val="es-MX"/>
              </w:rPr>
            </w:pPr>
          </w:p>
        </w:tc>
        <w:tc>
          <w:tcPr>
            <w:tcW w:w="115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Sistema de Gestión Integrado actualizado</w:t>
            </w:r>
          </w:p>
        </w:tc>
        <w:tc>
          <w:tcPr>
            <w:tcW w:w="111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 final del estado del SGI</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67</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themeColor="text1"/>
                <w:kern w:val="24"/>
                <w:sz w:val="18"/>
                <w:szCs w:val="18"/>
              </w:rPr>
              <w:t>60</w:t>
            </w:r>
          </w:p>
        </w:tc>
        <w:tc>
          <w:tcPr>
            <w:tcW w:w="198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04000" behindDoc="0" locked="0" layoutInCell="1" allowOverlap="1" wp14:anchorId="2BF45B4B" wp14:editId="585F0963">
                      <wp:simplePos x="0" y="0"/>
                      <wp:positionH relativeFrom="column">
                        <wp:posOffset>373380</wp:posOffset>
                      </wp:positionH>
                      <wp:positionV relativeFrom="paragraph">
                        <wp:posOffset>212725</wp:posOffset>
                      </wp:positionV>
                      <wp:extent cx="352425" cy="361950"/>
                      <wp:effectExtent l="0" t="0" r="28575" b="19050"/>
                      <wp:wrapNone/>
                      <wp:docPr id="1062" name="Elipse 10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5AD54" id="Elipse 1062" o:spid="_x0000_s1026" style="position:absolute;margin-left:29.4pt;margin-top:16.75pt;width:27.75pt;height:2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" fillcolor="#70ad47 [3209]" strokecolor="#70ad47 [3209]" strokeweight="1pt">
                      <v:stroke joinstyle="miter"/>
                    </v:oval>
                  </w:pict>
                </mc:Fallback>
              </mc:AlternateContent>
            </w:r>
            <w:r w:rsidRPr="00BA0C13">
              <w:rPr>
                <w:rFonts w:cstheme="minorHAnsi"/>
                <w:sz w:val="18"/>
                <w:szCs w:val="18"/>
              </w:rPr>
              <w:t>90</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Revisión y publicación de 43 documentos del Sistema de Gestión Integrado (SGI).</w:t>
            </w: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Apoyo para la auditoría de operaciones estadísticas.</w:t>
            </w:r>
          </w:p>
          <w:p w:rsidR="00C945CE" w:rsidRPr="00BA0C13" w:rsidRDefault="00C945CE" w:rsidP="00007494">
            <w:pPr>
              <w:pStyle w:val="Prrafodelista"/>
              <w:numPr>
                <w:ilvl w:val="0"/>
                <w:numId w:val="20"/>
              </w:numPr>
              <w:ind w:left="318" w:hanging="318"/>
              <w:rPr>
                <w:rFonts w:cstheme="minorHAnsi"/>
                <w:sz w:val="18"/>
                <w:szCs w:val="18"/>
              </w:rPr>
            </w:pPr>
            <w:r w:rsidRPr="00BA0C13">
              <w:rPr>
                <w:rFonts w:cstheme="minorHAnsi"/>
                <w:sz w:val="18"/>
                <w:szCs w:val="18"/>
              </w:rPr>
              <w:t>Catorce mesas de trabajo para definir contexto estratégico y actualización de caracterizaciones.</w:t>
            </w:r>
          </w:p>
          <w:p w:rsidR="00C945CE" w:rsidRPr="00BA0C13" w:rsidRDefault="00C945CE" w:rsidP="006C1AB3">
            <w:pPr>
              <w:pStyle w:val="Prrafodelista"/>
              <w:ind w:left="318"/>
              <w:rPr>
                <w:rFonts w:cstheme="minorHAnsi"/>
                <w:sz w:val="18"/>
                <w:szCs w:val="18"/>
              </w:rPr>
            </w:pPr>
          </w:p>
        </w:tc>
      </w:tr>
    </w:tbl>
    <w:p w:rsidR="00C945CE" w:rsidRPr="00BA0C13" w:rsidRDefault="00C945CE" w:rsidP="00C945CE">
      <w:pPr>
        <w:spacing w:after="0" w:line="240" w:lineRule="auto"/>
        <w:rPr>
          <w:rFonts w:cstheme="minorHAnsi"/>
          <w:sz w:val="24"/>
          <w:szCs w:val="24"/>
        </w:rPr>
      </w:pPr>
    </w:p>
    <w:tbl>
      <w:tblPr>
        <w:tblStyle w:val="Tabladecuadrcula4-nfasis51"/>
        <w:tblW w:w="10065" w:type="dxa"/>
        <w:tblInd w:w="-5" w:type="dxa"/>
        <w:tblLayout w:type="fixed"/>
        <w:tblLook w:val="04A0" w:firstRow="1" w:lastRow="0" w:firstColumn="1" w:lastColumn="0" w:noHBand="0" w:noVBand="1"/>
      </w:tblPr>
      <w:tblGrid>
        <w:gridCol w:w="1985"/>
        <w:gridCol w:w="1559"/>
        <w:gridCol w:w="1134"/>
        <w:gridCol w:w="709"/>
        <w:gridCol w:w="1417"/>
        <w:gridCol w:w="1134"/>
        <w:gridCol w:w="21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 xml:space="preserve">Actividad </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rPr>
                <w:rFonts w:eastAsia="Times New Roman" w:cstheme="minorHAnsi"/>
                <w:bCs w:val="0"/>
                <w:color w:val="000000"/>
                <w:sz w:val="18"/>
                <w:szCs w:val="18"/>
                <w:lang w:eastAsia="es-CO"/>
              </w:rPr>
            </w:pPr>
            <w:r w:rsidRPr="00BA0C13">
              <w:rPr>
                <w:rFonts w:eastAsia="Times New Roman" w:cstheme="minorHAnsi"/>
                <w:color w:val="000000"/>
                <w:sz w:val="18"/>
                <w:szCs w:val="18"/>
                <w:lang w:eastAsia="es-CO"/>
              </w:rPr>
              <w:t>107. Implementación y acompañamiento en la ejecución de las dimensiones y políticas de MIPG 2.0</w:t>
            </w:r>
          </w:p>
          <w:p w:rsidR="00C945CE" w:rsidRPr="00BA0C13" w:rsidRDefault="00C945CE" w:rsidP="006C1AB3">
            <w:pPr>
              <w:rPr>
                <w:rFonts w:eastAsia="Times New Roman" w:cstheme="minorHAnsi"/>
                <w:b w:val="0"/>
                <w:color w:val="000000"/>
                <w:sz w:val="18"/>
                <w:szCs w:val="18"/>
                <w:lang w:eastAsia="es-CO"/>
              </w:rPr>
            </w:pP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MIPG 2.0 implementado</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en el instituto</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Informe de avance</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51</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13</w:t>
            </w:r>
          </w:p>
        </w:tc>
        <w:tc>
          <w:tcPr>
            <w:tcW w:w="21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cstheme="minorHAnsi"/>
                <w:b/>
                <w:noProof/>
                <w:sz w:val="24"/>
                <w:lang w:val="es-ES" w:eastAsia="es-ES"/>
              </w:rPr>
              <mc:AlternateContent>
                <mc:Choice Requires="wps">
                  <w:drawing>
                    <wp:anchor distT="0" distB="0" distL="114300" distR="114300" simplePos="0" relativeHeight="251940864" behindDoc="0" locked="0" layoutInCell="1" allowOverlap="1" wp14:anchorId="50F7FD32" wp14:editId="54B94606">
                      <wp:simplePos x="0" y="0"/>
                      <wp:positionH relativeFrom="column">
                        <wp:posOffset>422275</wp:posOffset>
                      </wp:positionH>
                      <wp:positionV relativeFrom="paragraph">
                        <wp:posOffset>208280</wp:posOffset>
                      </wp:positionV>
                      <wp:extent cx="352425" cy="361950"/>
                      <wp:effectExtent l="0" t="0" r="28575" b="19050"/>
                      <wp:wrapNone/>
                      <wp:docPr id="96" name="Elipse 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2D332" id="Elipse 96" o:spid="_x0000_s1026" style="position:absolute;margin-left:33.25pt;margin-top:16.4pt;width:27.75pt;height:2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09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" fillcolor="red" strokecolor="red" strokeweight="1pt">
                      <v:stroke joinstyle="miter"/>
                    </v:oval>
                  </w:pict>
                </mc:Fallback>
              </mc:AlternateContent>
            </w:r>
            <w:r w:rsidRPr="00BA0C13">
              <w:rPr>
                <w:rFonts w:eastAsia="Times New Roman" w:cstheme="minorHAnsi"/>
                <w:color w:val="000000"/>
                <w:sz w:val="18"/>
                <w:szCs w:val="18"/>
                <w:lang w:eastAsia="es-CO"/>
              </w:rPr>
              <w:t>25</w:t>
            </w:r>
          </w:p>
        </w:tc>
      </w:tr>
      <w:tr w:rsidR="00C945CE" w:rsidRPr="004C7B45" w:rsidTr="006C1AB3">
        <w:tblPrEx>
          <w:jc w:val="center"/>
          <w:tblInd w:w="0" w:type="dxa"/>
        </w:tblPrEx>
        <w:trPr>
          <w:trHeight w:val="268"/>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num" w:pos="318"/>
              </w:tabs>
              <w:ind w:left="318" w:hanging="318"/>
              <w:jc w:val="both"/>
              <w:rPr>
                <w:rFonts w:cstheme="minorHAnsi"/>
                <w:b w:val="0"/>
                <w:sz w:val="18"/>
                <w:szCs w:val="18"/>
              </w:rPr>
            </w:pPr>
            <w:r w:rsidRPr="00BA0C13">
              <w:rPr>
                <w:rFonts w:cstheme="minorHAnsi"/>
                <w:sz w:val="18"/>
                <w:szCs w:val="18"/>
              </w:rPr>
              <w:t>Autodiagnósticos de las políticas de planeación institucional, código de integridad, participación al ciudadano, gestión presupuestal y anticorrupción.</w:t>
            </w:r>
          </w:p>
          <w:p w:rsidR="00C945CE" w:rsidRPr="00BA0C13" w:rsidRDefault="00C945CE" w:rsidP="00007494">
            <w:pPr>
              <w:pStyle w:val="Prrafodelista"/>
              <w:numPr>
                <w:ilvl w:val="0"/>
                <w:numId w:val="20"/>
              </w:numPr>
              <w:tabs>
                <w:tab w:val="clear" w:pos="360"/>
                <w:tab w:val="num" w:pos="318"/>
              </w:tabs>
              <w:ind w:left="318" w:hanging="318"/>
              <w:jc w:val="both"/>
              <w:rPr>
                <w:rFonts w:cstheme="minorHAnsi"/>
                <w:sz w:val="18"/>
                <w:szCs w:val="18"/>
              </w:rPr>
            </w:pPr>
            <w:r w:rsidRPr="00BA0C13">
              <w:rPr>
                <w:rFonts w:cstheme="minorHAnsi"/>
                <w:sz w:val="18"/>
                <w:szCs w:val="18"/>
              </w:rPr>
              <w:t>Guía para la administración de riesgos.</w:t>
            </w:r>
          </w:p>
          <w:p w:rsidR="00C945CE" w:rsidRPr="00BA0C13" w:rsidRDefault="00C945CE" w:rsidP="006C1AB3">
            <w:pPr>
              <w:pStyle w:val="Prrafodelista"/>
              <w:ind w:left="318"/>
              <w:jc w:val="both"/>
              <w:rPr>
                <w:rFonts w:cstheme="minorHAnsi"/>
                <w:sz w:val="18"/>
                <w:szCs w:val="18"/>
              </w:rPr>
            </w:pPr>
          </w:p>
        </w:tc>
      </w:tr>
    </w:tbl>
    <w:p w:rsidR="00C945CE" w:rsidRPr="00BA0C13" w:rsidRDefault="00C945CE" w:rsidP="00C945CE">
      <w:pPr>
        <w:spacing w:after="0" w:line="240" w:lineRule="auto"/>
        <w:rPr>
          <w:rFonts w:cstheme="minorHAnsi"/>
        </w:rPr>
      </w:pPr>
    </w:p>
    <w:tbl>
      <w:tblPr>
        <w:tblStyle w:val="Tabladecuadrcula4-nfasis51"/>
        <w:tblW w:w="10065" w:type="dxa"/>
        <w:tblInd w:w="-5" w:type="dxa"/>
        <w:tblLayout w:type="fixed"/>
        <w:tblLook w:val="04A0" w:firstRow="1" w:lastRow="0" w:firstColumn="1" w:lastColumn="0" w:noHBand="0" w:noVBand="1"/>
      </w:tblPr>
      <w:tblGrid>
        <w:gridCol w:w="1701"/>
        <w:gridCol w:w="1276"/>
        <w:gridCol w:w="1134"/>
        <w:gridCol w:w="709"/>
        <w:gridCol w:w="1559"/>
        <w:gridCol w:w="1559"/>
        <w:gridCol w:w="21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Meta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 xml:space="preserve">%  </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 xml:space="preserve"> %</w:t>
            </w:r>
          </w:p>
        </w:tc>
        <w:tc>
          <w:tcPr>
            <w:tcW w:w="212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r>
      <w:tr w:rsidR="00C945CE" w:rsidRPr="004C7B45" w:rsidTr="006C1AB3">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rsidR="00C945CE" w:rsidRPr="00BA0C13" w:rsidRDefault="00C945CE" w:rsidP="006C1AB3">
            <w:pPr>
              <w:rPr>
                <w:rFonts w:cstheme="minorHAnsi"/>
                <w:bCs w:val="0"/>
                <w:sz w:val="18"/>
                <w:szCs w:val="18"/>
              </w:rPr>
            </w:pPr>
            <w:r w:rsidRPr="00BA0C13">
              <w:rPr>
                <w:rFonts w:cstheme="minorHAnsi"/>
                <w:sz w:val="18"/>
                <w:szCs w:val="18"/>
              </w:rPr>
              <w:t>106. Seguimiento a planes y programas institucionales</w:t>
            </w:r>
          </w:p>
          <w:p w:rsidR="00C945CE" w:rsidRPr="00BA0C13" w:rsidRDefault="00C945CE" w:rsidP="006C1AB3">
            <w:pPr>
              <w:rPr>
                <w:rFonts w:cstheme="minorHAnsi"/>
                <w:b w:val="0"/>
                <w:sz w:val="18"/>
                <w:szCs w:val="18"/>
              </w:rPr>
            </w:pP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 presentados</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15</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83</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72</w:t>
            </w:r>
          </w:p>
        </w:tc>
        <w:tc>
          <w:tcPr>
            <w:tcW w:w="21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05024" behindDoc="0" locked="0" layoutInCell="1" allowOverlap="1" wp14:anchorId="62C02C5E" wp14:editId="01730A56">
                      <wp:simplePos x="0" y="0"/>
                      <wp:positionH relativeFrom="column">
                        <wp:posOffset>422910</wp:posOffset>
                      </wp:positionH>
                      <wp:positionV relativeFrom="paragraph">
                        <wp:posOffset>163830</wp:posOffset>
                      </wp:positionV>
                      <wp:extent cx="352425" cy="361950"/>
                      <wp:effectExtent l="0" t="0" r="28575" b="19050"/>
                      <wp:wrapNone/>
                      <wp:docPr id="1063" name="Elipse 106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81068" id="Elipse 1063" o:spid="_x0000_s1026" style="position:absolute;margin-left:33.3pt;margin-top:12.9pt;width:27.75pt;height:2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xY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87</w:t>
            </w:r>
          </w:p>
        </w:tc>
      </w:tr>
      <w:tr w:rsidR="00C945CE" w:rsidRPr="004C7B45" w:rsidTr="006C1AB3">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Informe de seguimiento al PAA: II trimestre.</w:t>
            </w: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Informe de monitoreo al PAAC, 30 de agosto.</w:t>
            </w:r>
          </w:p>
          <w:p w:rsidR="00C945CE" w:rsidRPr="00BA0C13" w:rsidRDefault="00C945CE" w:rsidP="00007494">
            <w:pPr>
              <w:pStyle w:val="Prrafodelista"/>
              <w:numPr>
                <w:ilvl w:val="0"/>
                <w:numId w:val="20"/>
              </w:numPr>
              <w:tabs>
                <w:tab w:val="clear" w:pos="360"/>
              </w:tabs>
              <w:ind w:left="318" w:hanging="318"/>
              <w:jc w:val="both"/>
              <w:rPr>
                <w:rFonts w:cstheme="minorHAnsi"/>
                <w:b w:val="0"/>
                <w:sz w:val="18"/>
                <w:szCs w:val="18"/>
              </w:rPr>
            </w:pPr>
            <w:r w:rsidRPr="00BA0C13">
              <w:rPr>
                <w:rFonts w:cstheme="minorHAnsi"/>
                <w:sz w:val="18"/>
                <w:szCs w:val="18"/>
              </w:rPr>
              <w:t>Informe de audiencia pública de rendición de cuentas.</w:t>
            </w:r>
          </w:p>
          <w:p w:rsidR="00C945CE" w:rsidRPr="00BA0C13" w:rsidRDefault="00C945CE" w:rsidP="00007494">
            <w:pPr>
              <w:pStyle w:val="Prrafodelista"/>
              <w:numPr>
                <w:ilvl w:val="0"/>
                <w:numId w:val="20"/>
              </w:numPr>
              <w:tabs>
                <w:tab w:val="clear" w:pos="360"/>
              </w:tabs>
              <w:ind w:left="318" w:hanging="318"/>
              <w:jc w:val="both"/>
              <w:rPr>
                <w:rFonts w:cstheme="minorHAnsi"/>
                <w:sz w:val="18"/>
                <w:szCs w:val="18"/>
              </w:rPr>
            </w:pPr>
            <w:r w:rsidRPr="00BA0C13">
              <w:rPr>
                <w:rFonts w:cstheme="minorHAnsi"/>
                <w:sz w:val="18"/>
                <w:szCs w:val="18"/>
              </w:rPr>
              <w:t>Procedimientos de formulación de planes en revisión y actualización.</w:t>
            </w:r>
          </w:p>
          <w:p w:rsidR="00C945CE" w:rsidRPr="00BA0C13" w:rsidRDefault="00C945CE" w:rsidP="006C1AB3">
            <w:pPr>
              <w:pStyle w:val="Prrafodelista"/>
              <w:ind w:left="318"/>
              <w:jc w:val="both"/>
              <w:rPr>
                <w:rFonts w:cstheme="minorHAnsi"/>
                <w:sz w:val="18"/>
                <w:szCs w:val="18"/>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28. Inscripción, actualización, seguimiento, mantenimiento, gestión, evaluación</w:t>
      </w: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y reporte de proyectos BPIN</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1985"/>
        <w:gridCol w:w="1276"/>
        <w:gridCol w:w="1134"/>
        <w:gridCol w:w="850"/>
        <w:gridCol w:w="1418"/>
        <w:gridCol w:w="1134"/>
        <w:gridCol w:w="226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105. Inscripción, actualización, seguimiento, mantenimiento, gestión, evaluación y reporte de proyectos BPIN</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actualizados y registrados en SUIFP</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de inversión</w:t>
            </w:r>
          </w:p>
        </w:tc>
        <w:tc>
          <w:tcPr>
            <w:tcW w:w="8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68</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79</w:t>
            </w:r>
          </w:p>
        </w:tc>
        <w:tc>
          <w:tcPr>
            <w:tcW w:w="226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18"/>
                <w:szCs w:val="18"/>
                <w:lang w:val="es-MX" w:eastAsia="es-MX"/>
              </w:rPr>
            </w:pPr>
            <w:r w:rsidRPr="00BA0C13">
              <w:rPr>
                <w:rFonts w:cstheme="minorHAnsi"/>
                <w:noProof/>
                <w:sz w:val="18"/>
                <w:szCs w:val="18"/>
                <w:lang w:val="es-ES" w:eastAsia="es-ES"/>
              </w:rPr>
              <mc:AlternateContent>
                <mc:Choice Requires="wps">
                  <w:drawing>
                    <wp:anchor distT="0" distB="0" distL="114300" distR="114300" simplePos="0" relativeHeight="251906048" behindDoc="0" locked="0" layoutInCell="1" allowOverlap="1" wp14:anchorId="35604635" wp14:editId="4972253D">
                      <wp:simplePos x="0" y="0"/>
                      <wp:positionH relativeFrom="column">
                        <wp:posOffset>476885</wp:posOffset>
                      </wp:positionH>
                      <wp:positionV relativeFrom="paragraph">
                        <wp:posOffset>269240</wp:posOffset>
                      </wp:positionV>
                      <wp:extent cx="352425" cy="361950"/>
                      <wp:effectExtent l="0" t="0" r="28575" b="19050"/>
                      <wp:wrapNone/>
                      <wp:docPr id="1064" name="Elipse 106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E8E39" id="Elipse 1064" o:spid="_x0000_s1026" style="position:absolute;margin-left:37.55pt;margin-top:21.2pt;width:27.75pt;height:2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Fe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p&#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" fillcolor="#70ad47 [3209]" strokecolor="#70ad47 [3209]" strokeweight="1pt">
                      <v:stroke joinstyle="miter"/>
                    </v:oval>
                  </w:pict>
                </mc:Fallback>
              </mc:AlternateContent>
            </w:r>
            <w:r w:rsidRPr="00BA0C13">
              <w:rPr>
                <w:rFonts w:cstheme="minorHAnsi"/>
                <w:sz w:val="18"/>
                <w:szCs w:val="18"/>
              </w:rPr>
              <w:t>115</w:t>
            </w:r>
          </w:p>
        </w:tc>
      </w:tr>
      <w:tr w:rsidR="00C945CE" w:rsidRPr="004C7B45" w:rsidTr="006C1AB3">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pStyle w:val="Prrafodelista"/>
              <w:numPr>
                <w:ilvl w:val="0"/>
                <w:numId w:val="20"/>
              </w:numPr>
              <w:tabs>
                <w:tab w:val="clear" w:pos="360"/>
                <w:tab w:val="num" w:pos="605"/>
              </w:tabs>
              <w:ind w:left="318" w:hanging="318"/>
              <w:jc w:val="both"/>
              <w:rPr>
                <w:rFonts w:cstheme="minorHAnsi"/>
                <w:b w:val="0"/>
                <w:sz w:val="18"/>
                <w:szCs w:val="18"/>
              </w:rPr>
            </w:pPr>
            <w:r w:rsidRPr="00BA0C13">
              <w:rPr>
                <w:rFonts w:cstheme="minorHAnsi"/>
                <w:sz w:val="18"/>
                <w:szCs w:val="18"/>
              </w:rPr>
              <w:t>Actualización de la plataforma de SPI con el reporte de seguimiento a los proyectos</w:t>
            </w:r>
          </w:p>
          <w:p w:rsidR="00C945CE" w:rsidRPr="00BA0C13" w:rsidRDefault="00C945CE" w:rsidP="006C1AB3">
            <w:pPr>
              <w:pStyle w:val="Prrafodelista"/>
              <w:ind w:left="318" w:hanging="5"/>
              <w:jc w:val="both"/>
              <w:rPr>
                <w:rFonts w:cstheme="minorHAnsi"/>
                <w:b w:val="0"/>
                <w:sz w:val="18"/>
                <w:szCs w:val="18"/>
              </w:rPr>
            </w:pPr>
            <w:r w:rsidRPr="00BA0C13">
              <w:rPr>
                <w:rFonts w:cstheme="minorHAnsi"/>
                <w:sz w:val="18"/>
                <w:szCs w:val="18"/>
              </w:rPr>
              <w:t>de inversión misional y fortalecimiento.</w:t>
            </w:r>
          </w:p>
          <w:p w:rsidR="00C945CE" w:rsidRPr="00BA0C13" w:rsidRDefault="00C945CE" w:rsidP="00007494">
            <w:pPr>
              <w:pStyle w:val="Prrafodelista"/>
              <w:numPr>
                <w:ilvl w:val="0"/>
                <w:numId w:val="20"/>
              </w:numPr>
              <w:tabs>
                <w:tab w:val="clear" w:pos="360"/>
                <w:tab w:val="num" w:pos="605"/>
              </w:tabs>
              <w:ind w:left="318" w:hanging="318"/>
              <w:jc w:val="both"/>
              <w:rPr>
                <w:rFonts w:cstheme="minorHAnsi"/>
                <w:sz w:val="18"/>
                <w:szCs w:val="18"/>
              </w:rPr>
            </w:pPr>
            <w:r w:rsidRPr="00BA0C13">
              <w:rPr>
                <w:rFonts w:cstheme="minorHAnsi"/>
                <w:sz w:val="18"/>
                <w:szCs w:val="18"/>
              </w:rPr>
              <w:t>Trámite de vigencias futuras.</w:t>
            </w:r>
          </w:p>
        </w:tc>
      </w:tr>
    </w:tbl>
    <w:p w:rsidR="00C945CE" w:rsidRDefault="00C945CE" w:rsidP="00C945CE">
      <w:pPr>
        <w:pStyle w:val="Ttulo3"/>
        <w:numPr>
          <w:ilvl w:val="0"/>
          <w:numId w:val="0"/>
        </w:numPr>
        <w:ind w:left="720" w:hanging="720"/>
        <w:rPr>
          <w:rFonts w:asciiTheme="minorHAnsi" w:hAnsiTheme="minorHAnsi" w:cstheme="minorHAnsi"/>
        </w:rPr>
      </w:pPr>
      <w:bookmarkStart w:id="243" w:name="_Toc34845732"/>
    </w:p>
    <w:p w:rsidR="00C945CE" w:rsidRPr="00BA0C13" w:rsidRDefault="00C945CE" w:rsidP="00C945CE">
      <w:pPr>
        <w:pStyle w:val="Ttulo4"/>
      </w:pPr>
      <w:bookmarkStart w:id="244" w:name="_Toc44597348"/>
      <w:bookmarkStart w:id="245" w:name="_Toc44771127"/>
      <w:r w:rsidRPr="00BA0C13">
        <w:t>Cuarto  trimestre Planeación, actividad 27 y 28</w:t>
      </w:r>
      <w:bookmarkEnd w:id="243"/>
      <w:bookmarkEnd w:id="244"/>
      <w:bookmarkEnd w:id="245"/>
      <w:r w:rsidRPr="00BA0C13">
        <w:t xml:space="preserve">  </w:t>
      </w: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color w:val="ED7D31" w:themeColor="accent2"/>
          <w:sz w:val="24"/>
        </w:rPr>
      </w:pPr>
      <w:r w:rsidRPr="00BA0C13">
        <w:rPr>
          <w:rFonts w:cstheme="minorHAnsi"/>
          <w:b/>
          <w:color w:val="ED7D31" w:themeColor="accent2"/>
          <w:sz w:val="24"/>
        </w:rPr>
        <w:t>Cuarto trimestre</w:t>
      </w:r>
    </w:p>
    <w:tbl>
      <w:tblPr>
        <w:tblStyle w:val="Tabladecuadrcula4-nfasis51"/>
        <w:tblW w:w="10065" w:type="dxa"/>
        <w:jc w:val="center"/>
        <w:tblLook w:val="04A0" w:firstRow="1" w:lastRow="0" w:firstColumn="1" w:lastColumn="0" w:noHBand="0" w:noVBand="1"/>
      </w:tblPr>
      <w:tblGrid>
        <w:gridCol w:w="4253"/>
        <w:gridCol w:w="1701"/>
        <w:gridCol w:w="2419"/>
        <w:gridCol w:w="1692"/>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vMerge w:val="restart"/>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5812" w:type="dxa"/>
            <w:gridSpan w:val="3"/>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 a diciembre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vMerge/>
            <w:vAlign w:val="center"/>
          </w:tcPr>
          <w:p w:rsidR="00C945CE" w:rsidRPr="00BA0C13" w:rsidRDefault="00C945CE" w:rsidP="006C1AB3">
            <w:pPr>
              <w:jc w:val="center"/>
              <w:rPr>
                <w:rFonts w:cstheme="minorHAnsi"/>
                <w:sz w:val="18"/>
                <w:szCs w:val="18"/>
              </w:rPr>
            </w:pPr>
          </w:p>
        </w:tc>
        <w:tc>
          <w:tcPr>
            <w:tcW w:w="1701"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2419"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692" w:type="dxa"/>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jc w:val="center"/>
        </w:trPr>
        <w:tc>
          <w:tcPr>
            <w:cnfStyle w:val="001000000000" w:firstRow="0" w:lastRow="0" w:firstColumn="1" w:lastColumn="0" w:oddVBand="0" w:evenVBand="0" w:oddHBand="0" w:evenHBand="0" w:firstRowFirstColumn="0" w:firstRowLastColumn="0" w:lastRowFirstColumn="0" w:lastRowLastColumn="0"/>
            <w:tcW w:w="4253" w:type="dxa"/>
          </w:tcPr>
          <w:p w:rsidR="00C945CE" w:rsidRPr="00BA0C13" w:rsidRDefault="00C945CE" w:rsidP="006C1AB3">
            <w:pPr>
              <w:rPr>
                <w:rFonts w:cstheme="minorHAnsi"/>
                <w:b w:val="0"/>
                <w:bCs w:val="0"/>
                <w:sz w:val="18"/>
                <w:szCs w:val="18"/>
              </w:rPr>
            </w:pPr>
            <w:r w:rsidRPr="00BA0C13">
              <w:rPr>
                <w:rFonts w:cstheme="minorHAnsi"/>
                <w:sz w:val="18"/>
                <w:szCs w:val="18"/>
              </w:rPr>
              <w:t>27. Fortalecimiento del desarrollo institucional (MIPG, SGI, PAAC)</w:t>
            </w:r>
          </w:p>
        </w:tc>
        <w:tc>
          <w:tcPr>
            <w:tcW w:w="170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100</w:t>
            </w:r>
          </w:p>
        </w:tc>
        <w:tc>
          <w:tcPr>
            <w:tcW w:w="2419"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sz w:val="18"/>
                <w:szCs w:val="18"/>
                <w:lang w:eastAsia="es-CO"/>
              </w:rPr>
              <w:t>72</w:t>
            </w:r>
          </w:p>
        </w:tc>
        <w:tc>
          <w:tcPr>
            <w:tcW w:w="169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sz w:val="18"/>
                <w:szCs w:val="18"/>
                <w:lang w:eastAsia="es-CO"/>
              </w:rPr>
              <w:t>72</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rsidR="00C945CE" w:rsidRPr="00BA0C13" w:rsidRDefault="00C945CE" w:rsidP="006C1AB3">
            <w:pPr>
              <w:rPr>
                <w:rFonts w:cstheme="minorHAnsi"/>
                <w:b w:val="0"/>
                <w:bCs w:val="0"/>
                <w:sz w:val="18"/>
                <w:szCs w:val="18"/>
              </w:rPr>
            </w:pPr>
            <w:r w:rsidRPr="00BA0C13">
              <w:rPr>
                <w:rFonts w:cstheme="minorHAnsi"/>
                <w:sz w:val="18"/>
                <w:szCs w:val="18"/>
                <w:lang w:val="es-ES"/>
              </w:rPr>
              <w:t>28. Inscripción, actualización, seguimiento, mantenimiento, gestión, evaluación y reporte de proyectos BPIN</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100</w:t>
            </w:r>
          </w:p>
        </w:tc>
        <w:tc>
          <w:tcPr>
            <w:tcW w:w="241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sz w:val="18"/>
                <w:szCs w:val="18"/>
                <w:lang w:eastAsia="es-CO"/>
              </w:rPr>
              <w:t>100</w:t>
            </w:r>
          </w:p>
        </w:tc>
        <w:tc>
          <w:tcPr>
            <w:tcW w:w="16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sz w:val="18"/>
                <w:szCs w:val="18"/>
                <w:lang w:eastAsia="es-CO"/>
              </w:rPr>
              <w:t>100</w:t>
            </w:r>
          </w:p>
        </w:tc>
      </w:tr>
      <w:tr w:rsidR="00C945CE" w:rsidRPr="004C7B45" w:rsidTr="006C1AB3">
        <w:trPr>
          <w:trHeight w:val="281"/>
          <w:jc w:val="center"/>
        </w:trPr>
        <w:tc>
          <w:tcPr>
            <w:cnfStyle w:val="001000000000" w:firstRow="0" w:lastRow="0" w:firstColumn="1" w:lastColumn="0" w:oddVBand="0" w:evenVBand="0" w:oddHBand="0" w:evenHBand="0" w:firstRowFirstColumn="0" w:firstRowLastColumn="0" w:lastRowFirstColumn="0" w:lastRowLastColumn="0"/>
            <w:tcW w:w="8373" w:type="dxa"/>
            <w:gridSpan w:val="3"/>
            <w:vAlign w:val="center"/>
          </w:tcPr>
          <w:p w:rsidR="00C945CE" w:rsidRPr="00BA0C13" w:rsidRDefault="00C945CE" w:rsidP="006C1AB3">
            <w:pPr>
              <w:rPr>
                <w:rFonts w:cstheme="minorHAnsi"/>
                <w:b w:val="0"/>
                <w:bCs w:val="0"/>
                <w:sz w:val="18"/>
                <w:szCs w:val="18"/>
                <w:lang w:val="es-ES"/>
              </w:rPr>
            </w:pPr>
          </w:p>
          <w:p w:rsidR="00C945CE" w:rsidRPr="00BA0C13" w:rsidRDefault="00C945CE" w:rsidP="006C1AB3">
            <w:pPr>
              <w:rPr>
                <w:rFonts w:cstheme="minorHAnsi"/>
                <w:b w:val="0"/>
                <w:bCs w:val="0"/>
                <w:sz w:val="18"/>
                <w:szCs w:val="18"/>
                <w:lang w:val="es-ES"/>
              </w:rPr>
            </w:pPr>
            <w:r w:rsidRPr="00BA0C13">
              <w:rPr>
                <w:rFonts w:cstheme="minorHAnsi"/>
                <w:sz w:val="18"/>
                <w:szCs w:val="18"/>
                <w:lang w:val="es-ES"/>
              </w:rPr>
              <w:t>Total</w:t>
            </w:r>
          </w:p>
          <w:p w:rsidR="00C945CE" w:rsidRPr="00BA0C13" w:rsidRDefault="00C945CE" w:rsidP="006C1AB3">
            <w:pPr>
              <w:jc w:val="center"/>
              <w:rPr>
                <w:rFonts w:eastAsia="Times New Roman" w:cstheme="minorHAnsi"/>
                <w:sz w:val="18"/>
                <w:szCs w:val="18"/>
                <w:lang w:eastAsia="es-CO"/>
              </w:rPr>
            </w:pPr>
          </w:p>
        </w:tc>
        <w:tc>
          <w:tcPr>
            <w:tcW w:w="169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O"/>
              </w:rPr>
            </w:pPr>
            <w:r w:rsidRPr="00BA0C13">
              <w:rPr>
                <w:rFonts w:eastAsia="Times New Roman" w:cstheme="minorHAnsi"/>
                <w:b/>
                <w:sz w:val="18"/>
                <w:szCs w:val="18"/>
                <w:lang w:eastAsia="es-CO"/>
              </w:rPr>
              <w:t>86</w:t>
            </w:r>
          </w:p>
        </w:tc>
      </w:tr>
    </w:tbl>
    <w:p w:rsidR="00C945CE" w:rsidRPr="00BA0C13" w:rsidRDefault="00C945CE" w:rsidP="00C945CE">
      <w:pPr>
        <w:spacing w:after="0" w:line="240" w:lineRule="auto"/>
        <w:jc w:val="both"/>
        <w:rPr>
          <w:rFonts w:cstheme="minorHAnsi"/>
          <w:sz w:val="24"/>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Actividad 27. Fortalecimiento del desarrollo institucional (MIPG, SGI, PAAC)</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2694"/>
        <w:gridCol w:w="1559"/>
        <w:gridCol w:w="992"/>
        <w:gridCol w:w="851"/>
        <w:gridCol w:w="1275"/>
        <w:gridCol w:w="269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Indicador</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Producto</w:t>
            </w:r>
          </w:p>
        </w:tc>
        <w:tc>
          <w:tcPr>
            <w:tcW w:w="85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Meta</w:t>
            </w:r>
          </w:p>
        </w:tc>
        <w:tc>
          <w:tcPr>
            <w:tcW w:w="12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Programado %  </w:t>
            </w:r>
          </w:p>
        </w:tc>
        <w:tc>
          <w:tcPr>
            <w:tcW w:w="269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945CE" w:rsidRPr="00BA0C13" w:rsidRDefault="00C945CE" w:rsidP="006C1AB3">
            <w:pPr>
              <w:rPr>
                <w:rFonts w:cstheme="minorHAnsi"/>
                <w:b w:val="0"/>
                <w:sz w:val="18"/>
                <w:szCs w:val="18"/>
                <w:lang w:val="es-MX"/>
              </w:rPr>
            </w:pPr>
            <w:r w:rsidRPr="00BA0C13">
              <w:rPr>
                <w:rFonts w:eastAsia="Times New Roman" w:cstheme="minorHAnsi"/>
                <w:color w:val="000000"/>
                <w:sz w:val="18"/>
                <w:szCs w:val="18"/>
                <w:lang w:eastAsia="es-CO"/>
              </w:rPr>
              <w:t xml:space="preserve">104. </w:t>
            </w:r>
            <w:r w:rsidRPr="00BA0C13">
              <w:rPr>
                <w:rFonts w:cstheme="minorHAnsi"/>
                <w:sz w:val="18"/>
                <w:szCs w:val="18"/>
                <w:lang w:val="es-MX"/>
              </w:rPr>
              <w:t>Mejoramiento de los procesos de planificación, apoyo, operación, evaluación de desempeño y mejora del Sistema de Gestión Integrado</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Sistema de Gestión Integrado actualizado</w:t>
            </w:r>
          </w:p>
        </w:tc>
        <w:tc>
          <w:tcPr>
            <w:tcW w:w="992"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Informe </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final </w:t>
            </w:r>
          </w:p>
        </w:tc>
        <w:tc>
          <w:tcPr>
            <w:tcW w:w="85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lang w:val="es-MX"/>
              </w:rPr>
            </w:pPr>
            <w:r w:rsidRPr="00BA0C13">
              <w:rPr>
                <w:rFonts w:cstheme="minorHAnsi"/>
                <w:sz w:val="18"/>
              </w:rPr>
              <w:t>1</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themeColor="text1"/>
                <w:kern w:val="24"/>
                <w:sz w:val="20"/>
                <w:szCs w:val="20"/>
              </w:rPr>
              <w:t>100</w:t>
            </w:r>
          </w:p>
        </w:tc>
        <w:tc>
          <w:tcPr>
            <w:tcW w:w="269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07072" behindDoc="0" locked="0" layoutInCell="1" allowOverlap="1" wp14:anchorId="3B0B6D2A" wp14:editId="4067B7E1">
                      <wp:simplePos x="0" y="0"/>
                      <wp:positionH relativeFrom="column">
                        <wp:posOffset>612775</wp:posOffset>
                      </wp:positionH>
                      <wp:positionV relativeFrom="paragraph">
                        <wp:posOffset>186055</wp:posOffset>
                      </wp:positionV>
                      <wp:extent cx="352425" cy="361950"/>
                      <wp:effectExtent l="0" t="0" r="28575" b="19050"/>
                      <wp:wrapNone/>
                      <wp:docPr id="1065" name="Elipse 106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FA5AB" id="Elipse 1065" o:spid="_x0000_s1026" style="position:absolute;margin-left:48.25pt;margin-top:14.65pt;width:27.75pt;height:2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gakQ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82</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20"/>
              </w:numPr>
              <w:tabs>
                <w:tab w:val="clear" w:pos="360"/>
                <w:tab w:val="num" w:pos="318"/>
              </w:tabs>
              <w:ind w:left="312" w:hanging="283"/>
              <w:jc w:val="both"/>
              <w:rPr>
                <w:rFonts w:cstheme="minorHAnsi"/>
                <w:b w:val="0"/>
                <w:sz w:val="18"/>
                <w:szCs w:val="18"/>
              </w:rPr>
            </w:pPr>
            <w:r w:rsidRPr="00BA0C13">
              <w:rPr>
                <w:rFonts w:cstheme="minorHAnsi"/>
                <w:sz w:val="18"/>
                <w:szCs w:val="18"/>
              </w:rPr>
              <w:t>Revisión y publicación de 28 documentos del SGI.</w:t>
            </w:r>
          </w:p>
          <w:p w:rsidR="00C945CE" w:rsidRPr="00BA0C13" w:rsidRDefault="00C945CE" w:rsidP="00007494">
            <w:pPr>
              <w:pStyle w:val="Prrafodelista"/>
              <w:numPr>
                <w:ilvl w:val="0"/>
                <w:numId w:val="20"/>
              </w:numPr>
              <w:tabs>
                <w:tab w:val="clear" w:pos="360"/>
                <w:tab w:val="num" w:pos="318"/>
              </w:tabs>
              <w:ind w:left="312" w:hanging="283"/>
              <w:jc w:val="both"/>
              <w:rPr>
                <w:rFonts w:cstheme="minorHAnsi"/>
                <w:b w:val="0"/>
                <w:sz w:val="18"/>
                <w:szCs w:val="18"/>
              </w:rPr>
            </w:pPr>
            <w:r w:rsidRPr="00BA0C13">
              <w:rPr>
                <w:rFonts w:cstheme="minorHAnsi"/>
                <w:sz w:val="18"/>
                <w:szCs w:val="18"/>
              </w:rPr>
              <w:t>Mesas de trabajo para planificar las auditorías a las operaciones estadísticas meteorológicas e hidrológicas.</w:t>
            </w:r>
          </w:p>
          <w:p w:rsidR="00C945CE" w:rsidRPr="00BA0C13" w:rsidRDefault="00C945CE" w:rsidP="00007494">
            <w:pPr>
              <w:pStyle w:val="Prrafodelista"/>
              <w:numPr>
                <w:ilvl w:val="0"/>
                <w:numId w:val="20"/>
              </w:numPr>
              <w:tabs>
                <w:tab w:val="clear" w:pos="360"/>
                <w:tab w:val="num" w:pos="318"/>
              </w:tabs>
              <w:ind w:left="312" w:hanging="283"/>
              <w:jc w:val="both"/>
              <w:rPr>
                <w:rFonts w:cstheme="minorHAnsi"/>
                <w:b w:val="0"/>
                <w:sz w:val="18"/>
                <w:szCs w:val="18"/>
              </w:rPr>
            </w:pPr>
            <w:r w:rsidRPr="00BA0C13">
              <w:rPr>
                <w:rFonts w:cstheme="minorHAnsi"/>
                <w:sz w:val="18"/>
                <w:szCs w:val="18"/>
              </w:rPr>
              <w:t>Auditoría a las operaciones estadísticas meteorológicas y se continuo con la planeación de las hidrológicas.</w:t>
            </w:r>
          </w:p>
          <w:p w:rsidR="00C945CE" w:rsidRPr="00BA0C13" w:rsidRDefault="00C945CE" w:rsidP="00007494">
            <w:pPr>
              <w:pStyle w:val="Prrafodelista"/>
              <w:numPr>
                <w:ilvl w:val="0"/>
                <w:numId w:val="20"/>
              </w:numPr>
              <w:tabs>
                <w:tab w:val="clear" w:pos="360"/>
                <w:tab w:val="num" w:pos="318"/>
              </w:tabs>
              <w:ind w:left="312" w:hanging="283"/>
              <w:rPr>
                <w:rFonts w:cstheme="minorHAnsi"/>
                <w:b w:val="0"/>
                <w:sz w:val="18"/>
                <w:szCs w:val="18"/>
              </w:rPr>
            </w:pPr>
            <w:r w:rsidRPr="00BA0C13">
              <w:rPr>
                <w:rFonts w:cstheme="minorHAnsi"/>
                <w:sz w:val="18"/>
                <w:szCs w:val="18"/>
              </w:rPr>
              <w:t>Reportes de medición de los procesos, enviados.</w:t>
            </w:r>
          </w:p>
          <w:p w:rsidR="00C945CE" w:rsidRPr="00BA0C13" w:rsidRDefault="00C945CE" w:rsidP="00007494">
            <w:pPr>
              <w:pStyle w:val="Prrafodelista"/>
              <w:numPr>
                <w:ilvl w:val="0"/>
                <w:numId w:val="20"/>
              </w:numPr>
              <w:tabs>
                <w:tab w:val="clear" w:pos="360"/>
                <w:tab w:val="num" w:pos="318"/>
              </w:tabs>
              <w:ind w:left="312" w:hanging="283"/>
              <w:rPr>
                <w:rFonts w:cstheme="minorHAnsi"/>
                <w:b w:val="0"/>
                <w:sz w:val="18"/>
                <w:szCs w:val="18"/>
              </w:rPr>
            </w:pPr>
            <w:r w:rsidRPr="00BA0C13">
              <w:rPr>
                <w:rFonts w:cstheme="minorHAnsi"/>
                <w:sz w:val="18"/>
                <w:szCs w:val="18"/>
              </w:rPr>
              <w:t>Auditorías internas de calidad a quince procesos del instituto.</w:t>
            </w:r>
          </w:p>
          <w:p w:rsidR="00C945CE" w:rsidRPr="00BA0C13" w:rsidRDefault="00C945CE" w:rsidP="00007494">
            <w:pPr>
              <w:pStyle w:val="Prrafodelista"/>
              <w:numPr>
                <w:ilvl w:val="0"/>
                <w:numId w:val="20"/>
              </w:numPr>
              <w:tabs>
                <w:tab w:val="clear" w:pos="360"/>
                <w:tab w:val="num" w:pos="318"/>
              </w:tabs>
              <w:ind w:left="312" w:hanging="283"/>
              <w:rPr>
                <w:rFonts w:cstheme="minorHAnsi"/>
                <w:sz w:val="18"/>
                <w:szCs w:val="18"/>
              </w:rPr>
            </w:pPr>
            <w:r w:rsidRPr="00BA0C13">
              <w:rPr>
                <w:rFonts w:cstheme="minorHAnsi"/>
                <w:sz w:val="18"/>
                <w:szCs w:val="18"/>
              </w:rPr>
              <w:t>Planeación de la auditoría de Bureau Veritas para el seguimiento a la certificació</w:t>
            </w:r>
          </w:p>
        </w:tc>
      </w:tr>
    </w:tbl>
    <w:p w:rsidR="00C945CE" w:rsidRPr="00BA0C13" w:rsidRDefault="00C945CE" w:rsidP="00C945CE">
      <w:pPr>
        <w:spacing w:after="0" w:line="240" w:lineRule="auto"/>
        <w:rPr>
          <w:rFonts w:cstheme="minorHAnsi"/>
          <w:sz w:val="24"/>
          <w:szCs w:val="24"/>
        </w:rPr>
      </w:pPr>
    </w:p>
    <w:tbl>
      <w:tblPr>
        <w:tblStyle w:val="Tabladecuadrcula4-nfasis51"/>
        <w:tblW w:w="10065" w:type="dxa"/>
        <w:tblInd w:w="-5" w:type="dxa"/>
        <w:tblLayout w:type="fixed"/>
        <w:tblLook w:val="04A0" w:firstRow="1" w:lastRow="0" w:firstColumn="1" w:lastColumn="0" w:noHBand="0" w:noVBand="1"/>
      </w:tblPr>
      <w:tblGrid>
        <w:gridCol w:w="2552"/>
        <w:gridCol w:w="1417"/>
        <w:gridCol w:w="1276"/>
        <w:gridCol w:w="992"/>
        <w:gridCol w:w="1418"/>
        <w:gridCol w:w="241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Ejecutado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945CE" w:rsidRPr="00BA0C13" w:rsidRDefault="00C945CE" w:rsidP="006C1AB3">
            <w:pPr>
              <w:rPr>
                <w:rFonts w:eastAsia="Times New Roman" w:cstheme="minorHAnsi"/>
                <w:b w:val="0"/>
                <w:color w:val="000000"/>
                <w:sz w:val="18"/>
                <w:szCs w:val="18"/>
                <w:lang w:eastAsia="es-CO"/>
              </w:rPr>
            </w:pPr>
            <w:r w:rsidRPr="00BA0C13">
              <w:rPr>
                <w:rFonts w:eastAsia="Times New Roman" w:cstheme="minorHAnsi"/>
                <w:color w:val="000000"/>
                <w:sz w:val="18"/>
                <w:szCs w:val="18"/>
                <w:lang w:eastAsia="es-CO"/>
              </w:rPr>
              <w:t>107. Implementación y acompañamiento en la ejecución de las dimensiones y políticas de MIPG 2.0</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MIPG 2.0 </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implementado </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 xml:space="preserve">Informe </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de avance</w:t>
            </w:r>
          </w:p>
        </w:tc>
        <w:tc>
          <w:tcPr>
            <w:tcW w:w="9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40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eastAsia="Times New Roman" w:cstheme="minorHAnsi"/>
                <w:color w:val="000000"/>
                <w:sz w:val="18"/>
                <w:szCs w:val="18"/>
                <w:lang w:eastAsia="es-CO"/>
              </w:rPr>
              <w:t>100</w:t>
            </w:r>
          </w:p>
        </w:tc>
        <w:tc>
          <w:tcPr>
            <w:tcW w:w="241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BA0C13">
              <w:rPr>
                <w:rFonts w:cstheme="minorHAnsi"/>
                <w:b/>
                <w:noProof/>
                <w:sz w:val="24"/>
                <w:lang w:val="es-ES" w:eastAsia="es-ES"/>
              </w:rPr>
              <mc:AlternateContent>
                <mc:Choice Requires="wps">
                  <w:drawing>
                    <wp:anchor distT="0" distB="0" distL="114300" distR="114300" simplePos="0" relativeHeight="251941888" behindDoc="0" locked="0" layoutInCell="1" allowOverlap="1" wp14:anchorId="6606017C" wp14:editId="0F73EE95">
                      <wp:simplePos x="0" y="0"/>
                      <wp:positionH relativeFrom="column">
                        <wp:posOffset>515620</wp:posOffset>
                      </wp:positionH>
                      <wp:positionV relativeFrom="paragraph">
                        <wp:posOffset>149860</wp:posOffset>
                      </wp:positionV>
                      <wp:extent cx="352425" cy="361950"/>
                      <wp:effectExtent l="0" t="0" r="28575" b="19050"/>
                      <wp:wrapNone/>
                      <wp:docPr id="97" name="Elipse 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6C88E" id="Elipse 97" o:spid="_x0000_s1026" style="position:absolute;margin-left:40.6pt;margin-top:11.8pt;width:27.75pt;height:2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" fillcolor="red" strokecolor="red" strokeweight="1pt">
                      <v:stroke joinstyle="miter"/>
                    </v:oval>
                  </w:pict>
                </mc:Fallback>
              </mc:AlternateContent>
            </w:r>
            <w:r w:rsidRPr="00BA0C13">
              <w:rPr>
                <w:rFonts w:eastAsia="Times New Roman" w:cstheme="minorHAnsi"/>
                <w:color w:val="000000"/>
                <w:sz w:val="18"/>
                <w:szCs w:val="18"/>
                <w:lang w:eastAsia="es-CO"/>
              </w:rPr>
              <w:t>39</w:t>
            </w:r>
          </w:p>
        </w:tc>
      </w:tr>
      <w:tr w:rsidR="00C945CE" w:rsidRPr="004C7B45" w:rsidTr="006C1AB3">
        <w:tblPrEx>
          <w:jc w:val="center"/>
          <w:tblInd w:w="0" w:type="dxa"/>
        </w:tblPrEx>
        <w:trPr>
          <w:trHeight w:val="268"/>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num" w:pos="318"/>
              </w:tabs>
              <w:ind w:left="314" w:hanging="314"/>
              <w:jc w:val="both"/>
              <w:rPr>
                <w:rFonts w:cstheme="minorHAnsi"/>
                <w:b w:val="0"/>
                <w:sz w:val="18"/>
                <w:szCs w:val="18"/>
              </w:rPr>
            </w:pPr>
            <w:r w:rsidRPr="00BA0C13">
              <w:rPr>
                <w:rFonts w:cstheme="minorHAnsi"/>
                <w:sz w:val="18"/>
                <w:szCs w:val="18"/>
              </w:rPr>
              <w:t xml:space="preserve">Sensibilización sobre las dimensiones del MIPG a los servidores públicos del instituto que laboran en los aeropuertos de Quibdó, Leticia y Barranquilla. </w:t>
            </w:r>
          </w:p>
          <w:p w:rsidR="00C945CE" w:rsidRPr="00BA0C13" w:rsidRDefault="00C945CE" w:rsidP="00007494">
            <w:pPr>
              <w:pStyle w:val="Prrafodelista"/>
              <w:numPr>
                <w:ilvl w:val="0"/>
                <w:numId w:val="20"/>
              </w:numPr>
              <w:tabs>
                <w:tab w:val="clear" w:pos="360"/>
                <w:tab w:val="num" w:pos="318"/>
              </w:tabs>
              <w:ind w:left="314" w:hanging="314"/>
              <w:jc w:val="both"/>
              <w:rPr>
                <w:rFonts w:cstheme="minorHAnsi"/>
                <w:b w:val="0"/>
                <w:sz w:val="18"/>
                <w:szCs w:val="18"/>
              </w:rPr>
            </w:pPr>
            <w:r w:rsidRPr="00BA0C13">
              <w:rPr>
                <w:rFonts w:cstheme="minorHAnsi"/>
                <w:sz w:val="18"/>
                <w:szCs w:val="18"/>
              </w:rPr>
              <w:t>Autodiagnósticos de las políticas de Talento Humano, Direccionamiento Estratégico y Planeación, Gestión presupuestal, Control Interno, Gestión Documental, Servicio al Ciudadano, Integridad, y avance en racionalización de trámites.</w:t>
            </w:r>
          </w:p>
          <w:p w:rsidR="00C945CE" w:rsidRPr="00BA0C13" w:rsidRDefault="00C945CE" w:rsidP="00007494">
            <w:pPr>
              <w:pStyle w:val="Prrafodelista"/>
              <w:numPr>
                <w:ilvl w:val="0"/>
                <w:numId w:val="20"/>
              </w:numPr>
              <w:tabs>
                <w:tab w:val="clear" w:pos="360"/>
                <w:tab w:val="num" w:pos="318"/>
              </w:tabs>
              <w:ind w:left="314" w:hanging="314"/>
              <w:jc w:val="both"/>
              <w:rPr>
                <w:rFonts w:cstheme="minorHAnsi"/>
                <w:b w:val="0"/>
                <w:sz w:val="18"/>
                <w:szCs w:val="18"/>
              </w:rPr>
            </w:pPr>
            <w:r w:rsidRPr="00BA0C13">
              <w:rPr>
                <w:rFonts w:cstheme="minorHAnsi"/>
                <w:sz w:val="18"/>
                <w:szCs w:val="18"/>
              </w:rPr>
              <w:t xml:space="preserve">Informe de seguimiento a los doce planes de MIPG. </w:t>
            </w:r>
          </w:p>
          <w:p w:rsidR="00C945CE" w:rsidRPr="00BA0C13" w:rsidRDefault="00C945CE" w:rsidP="006C1AB3">
            <w:pPr>
              <w:pStyle w:val="Prrafodelista"/>
              <w:ind w:left="314"/>
              <w:jc w:val="both"/>
              <w:rPr>
                <w:rFonts w:cstheme="minorHAnsi"/>
                <w:sz w:val="18"/>
                <w:szCs w:val="18"/>
              </w:rPr>
            </w:pPr>
          </w:p>
        </w:tc>
      </w:tr>
    </w:tbl>
    <w:p w:rsidR="00C945CE" w:rsidRPr="00BA0C13" w:rsidRDefault="00C945CE" w:rsidP="00C945CE">
      <w:pPr>
        <w:spacing w:after="0" w:line="240" w:lineRule="auto"/>
        <w:rPr>
          <w:rFonts w:cstheme="minorHAnsi"/>
        </w:rPr>
      </w:pPr>
    </w:p>
    <w:tbl>
      <w:tblPr>
        <w:tblStyle w:val="Tabladecuadrcula4-nfasis51"/>
        <w:tblW w:w="10065" w:type="dxa"/>
        <w:tblInd w:w="-5" w:type="dxa"/>
        <w:tblLayout w:type="fixed"/>
        <w:tblLook w:val="04A0" w:firstRow="1" w:lastRow="0" w:firstColumn="1" w:lastColumn="0" w:noHBand="0" w:noVBand="1"/>
      </w:tblPr>
      <w:tblGrid>
        <w:gridCol w:w="2552"/>
        <w:gridCol w:w="1417"/>
        <w:gridCol w:w="1134"/>
        <w:gridCol w:w="1134"/>
        <w:gridCol w:w="1418"/>
        <w:gridCol w:w="241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241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945CE" w:rsidRPr="00BA0C13" w:rsidRDefault="00C945CE" w:rsidP="006C1AB3">
            <w:pPr>
              <w:rPr>
                <w:rFonts w:cstheme="minorHAnsi"/>
                <w:b w:val="0"/>
                <w:sz w:val="18"/>
                <w:szCs w:val="18"/>
              </w:rPr>
            </w:pPr>
            <w:r w:rsidRPr="00BA0C13">
              <w:rPr>
                <w:rFonts w:cstheme="minorHAnsi"/>
                <w:sz w:val="18"/>
                <w:szCs w:val="18"/>
              </w:rPr>
              <w:t>106. Seguimiento a planes y programas institucionales</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 presentados</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Informes</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15</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241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08096" behindDoc="0" locked="0" layoutInCell="1" allowOverlap="1" wp14:anchorId="6D947942" wp14:editId="73FCBC7A">
                      <wp:simplePos x="0" y="0"/>
                      <wp:positionH relativeFrom="column">
                        <wp:posOffset>521335</wp:posOffset>
                      </wp:positionH>
                      <wp:positionV relativeFrom="paragraph">
                        <wp:posOffset>165735</wp:posOffset>
                      </wp:positionV>
                      <wp:extent cx="352425" cy="361950"/>
                      <wp:effectExtent l="0" t="0" r="28575" b="19050"/>
                      <wp:wrapNone/>
                      <wp:docPr id="1066" name="Elipse 106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2F863" id="Elipse 1066" o:spid="_x0000_s1026" style="position:absolute;margin-left:41.05pt;margin-top:13.05pt;width:27.75pt;height:2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LW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87</w:t>
            </w:r>
          </w:p>
        </w:tc>
      </w:tr>
      <w:tr w:rsidR="00C945CE" w:rsidRPr="004C7B45" w:rsidTr="006C1AB3">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left" w:pos="317"/>
              </w:tabs>
              <w:ind w:left="317" w:hanging="317"/>
              <w:jc w:val="both"/>
              <w:rPr>
                <w:rFonts w:cstheme="minorHAnsi"/>
                <w:b w:val="0"/>
                <w:sz w:val="18"/>
                <w:szCs w:val="18"/>
              </w:rPr>
            </w:pPr>
            <w:r w:rsidRPr="00BA0C13">
              <w:rPr>
                <w:rFonts w:cstheme="minorHAnsi"/>
                <w:sz w:val="18"/>
                <w:szCs w:val="18"/>
              </w:rPr>
              <w:t>Informe de seguimiento al PAA: III y IV trimestres.</w:t>
            </w:r>
          </w:p>
          <w:p w:rsidR="00C945CE" w:rsidRPr="00BA0C13" w:rsidRDefault="00C945CE" w:rsidP="00007494">
            <w:pPr>
              <w:pStyle w:val="Prrafodelista"/>
              <w:numPr>
                <w:ilvl w:val="0"/>
                <w:numId w:val="20"/>
              </w:numPr>
              <w:tabs>
                <w:tab w:val="clear" w:pos="360"/>
                <w:tab w:val="left" w:pos="317"/>
              </w:tabs>
              <w:ind w:left="317" w:hanging="317"/>
              <w:jc w:val="both"/>
              <w:rPr>
                <w:rFonts w:cstheme="minorHAnsi"/>
                <w:b w:val="0"/>
                <w:sz w:val="18"/>
                <w:szCs w:val="18"/>
              </w:rPr>
            </w:pPr>
            <w:r w:rsidRPr="00BA0C13">
              <w:rPr>
                <w:rFonts w:cstheme="minorHAnsi"/>
                <w:sz w:val="18"/>
                <w:szCs w:val="18"/>
              </w:rPr>
              <w:t>Informe de monitoreo al PAAC, a 30 de noviembre.</w:t>
            </w:r>
          </w:p>
          <w:p w:rsidR="00C945CE" w:rsidRPr="00BA0C13" w:rsidRDefault="00C945CE" w:rsidP="00007494">
            <w:pPr>
              <w:pStyle w:val="Prrafodelista"/>
              <w:numPr>
                <w:ilvl w:val="0"/>
                <w:numId w:val="20"/>
              </w:numPr>
              <w:tabs>
                <w:tab w:val="clear" w:pos="360"/>
                <w:tab w:val="left" w:pos="317"/>
              </w:tabs>
              <w:ind w:left="317" w:hanging="317"/>
              <w:jc w:val="both"/>
              <w:rPr>
                <w:rFonts w:cstheme="minorHAnsi"/>
                <w:sz w:val="18"/>
                <w:szCs w:val="18"/>
              </w:rPr>
            </w:pPr>
            <w:r w:rsidRPr="00BA0C13">
              <w:rPr>
                <w:rFonts w:cstheme="minorHAnsi"/>
                <w:sz w:val="18"/>
                <w:szCs w:val="18"/>
              </w:rPr>
              <w:t>Procedimientos de formulación de planes en proceso de revisión y actualización.</w:t>
            </w:r>
          </w:p>
          <w:p w:rsidR="00C945CE" w:rsidRPr="00BA0C13" w:rsidRDefault="00C945CE" w:rsidP="006C1AB3">
            <w:pPr>
              <w:pStyle w:val="Prrafodelista"/>
              <w:tabs>
                <w:tab w:val="left" w:pos="317"/>
              </w:tabs>
              <w:ind w:left="317"/>
              <w:jc w:val="both"/>
              <w:rPr>
                <w:rFonts w:cstheme="minorHAnsi"/>
                <w:sz w:val="18"/>
                <w:szCs w:val="18"/>
              </w:rPr>
            </w:pPr>
          </w:p>
        </w:tc>
      </w:tr>
    </w:tbl>
    <w:p w:rsidR="00C945CE" w:rsidRPr="00BA0C13" w:rsidRDefault="00C945CE" w:rsidP="00C945CE">
      <w:pPr>
        <w:spacing w:after="0" w:line="240" w:lineRule="auto"/>
        <w:ind w:left="-142"/>
        <w:rPr>
          <w:rFonts w:eastAsiaTheme="majorEastAsia" w:cstheme="minorHAnsi"/>
          <w:color w:val="0070C0"/>
        </w:rPr>
      </w:pPr>
    </w:p>
    <w:p w:rsidR="00C945CE" w:rsidRPr="00BA0C13" w:rsidRDefault="00C945CE" w:rsidP="00C945CE">
      <w:pPr>
        <w:spacing w:after="0" w:line="240" w:lineRule="auto"/>
        <w:ind w:left="-142" w:firstLine="142"/>
        <w:rPr>
          <w:rFonts w:eastAsiaTheme="majorEastAsia" w:cstheme="minorHAnsi"/>
          <w:color w:val="0070C0"/>
        </w:rPr>
      </w:pPr>
      <w:r w:rsidRPr="00BA0C13">
        <w:rPr>
          <w:rFonts w:eastAsiaTheme="majorEastAsia" w:cstheme="minorHAnsi"/>
          <w:color w:val="0070C0"/>
        </w:rPr>
        <w:t>Actividad 28. Inscripción, actualización, seguimiento, mantenimiento, gestión, evaluación</w:t>
      </w:r>
    </w:p>
    <w:p w:rsidR="00C945CE" w:rsidRPr="00BA0C13" w:rsidRDefault="00C945CE" w:rsidP="00C945CE">
      <w:pPr>
        <w:spacing w:after="0" w:line="240" w:lineRule="auto"/>
        <w:ind w:left="-142" w:firstLine="142"/>
        <w:rPr>
          <w:rFonts w:eastAsiaTheme="majorEastAsia" w:cstheme="minorHAnsi"/>
          <w:color w:val="0070C0"/>
        </w:rPr>
      </w:pPr>
      <w:r w:rsidRPr="00BA0C13">
        <w:rPr>
          <w:rFonts w:eastAsiaTheme="majorEastAsia" w:cstheme="minorHAnsi"/>
          <w:color w:val="0070C0"/>
        </w:rPr>
        <w:t>y reporte de proyectos BPIN</w:t>
      </w:r>
    </w:p>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3119"/>
        <w:gridCol w:w="1417"/>
        <w:gridCol w:w="1134"/>
        <w:gridCol w:w="709"/>
        <w:gridCol w:w="1418"/>
        <w:gridCol w:w="226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4"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226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119"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105. Inscripción, actualización, seguimiento, mantenimiento, gestión, evaluación y reporte de proyectos BPIN</w:t>
            </w:r>
          </w:p>
        </w:tc>
        <w:tc>
          <w:tcPr>
            <w:tcW w:w="1417"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actualizados y registrados en SUIFP</w:t>
            </w:r>
          </w:p>
        </w:tc>
        <w:tc>
          <w:tcPr>
            <w:tcW w:w="113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Proyectos de inversión</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226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18"/>
                <w:szCs w:val="18"/>
                <w:lang w:val="es-MX" w:eastAsia="es-MX"/>
              </w:rPr>
            </w:pPr>
            <w:r w:rsidRPr="00BA0C13">
              <w:rPr>
                <w:rFonts w:cstheme="minorHAnsi"/>
                <w:noProof/>
                <w:sz w:val="18"/>
                <w:szCs w:val="18"/>
                <w:lang w:val="es-ES" w:eastAsia="es-ES"/>
              </w:rPr>
              <mc:AlternateContent>
                <mc:Choice Requires="wps">
                  <w:drawing>
                    <wp:anchor distT="0" distB="0" distL="114300" distR="114300" simplePos="0" relativeHeight="251909120" behindDoc="0" locked="0" layoutInCell="1" allowOverlap="1" wp14:anchorId="41D79CEA" wp14:editId="07AB9BF2">
                      <wp:simplePos x="0" y="0"/>
                      <wp:positionH relativeFrom="column">
                        <wp:posOffset>487680</wp:posOffset>
                      </wp:positionH>
                      <wp:positionV relativeFrom="paragraph">
                        <wp:posOffset>156845</wp:posOffset>
                      </wp:positionV>
                      <wp:extent cx="352425" cy="361950"/>
                      <wp:effectExtent l="0" t="0" r="28575" b="19050"/>
                      <wp:wrapNone/>
                      <wp:docPr id="1067" name="Elipse 106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BE97D" id="Elipse 1067" o:spid="_x0000_s1026" style="position:absolute;margin-left:38.4pt;margin-top:12.35pt;width:27.75pt;height:2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" fillcolor="#70ad47 [3209]" strokecolor="#70ad47 [3209]" strokeweight="1pt">
                      <v:stroke joinstyle="miter"/>
                    </v:oval>
                  </w:pict>
                </mc:Fallback>
              </mc:AlternateContent>
            </w:r>
            <w:r w:rsidRPr="00BA0C13">
              <w:rPr>
                <w:rFonts w:cstheme="minorHAnsi"/>
                <w:noProof/>
                <w:sz w:val="18"/>
                <w:szCs w:val="18"/>
                <w:lang w:val="es-MX" w:eastAsia="es-MX"/>
              </w:rPr>
              <w:t>100</w:t>
            </w:r>
          </w:p>
        </w:tc>
      </w:tr>
      <w:tr w:rsidR="00C945CE" w:rsidRPr="004C7B45" w:rsidTr="006C1AB3">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ind w:left="318" w:hanging="318"/>
              <w:jc w:val="both"/>
              <w:rPr>
                <w:rFonts w:cstheme="minorHAnsi"/>
                <w:sz w:val="18"/>
                <w:szCs w:val="18"/>
              </w:rPr>
            </w:pPr>
            <w:r w:rsidRPr="00BA0C13">
              <w:rPr>
                <w:rFonts w:cstheme="minorHAnsi"/>
                <w:sz w:val="18"/>
                <w:szCs w:val="18"/>
              </w:rPr>
              <w:t>Actualización de la plataforma SPI y los proyectos de inversión, y se informó a las dependencias la distribución en los proyectos de Inversión. Trámite de vigencias futuras.</w:t>
            </w:r>
          </w:p>
          <w:p w:rsidR="00C945CE" w:rsidRPr="00BA0C13" w:rsidRDefault="00C945CE" w:rsidP="00007494">
            <w:pPr>
              <w:pStyle w:val="Prrafodelista"/>
              <w:numPr>
                <w:ilvl w:val="0"/>
                <w:numId w:val="20"/>
              </w:numPr>
              <w:ind w:left="318" w:hanging="318"/>
              <w:jc w:val="both"/>
              <w:rPr>
                <w:rFonts w:cstheme="minorHAnsi"/>
                <w:sz w:val="18"/>
                <w:szCs w:val="18"/>
              </w:rPr>
            </w:pPr>
            <w:r w:rsidRPr="00BA0C13">
              <w:rPr>
                <w:rFonts w:cstheme="minorHAnsi"/>
                <w:sz w:val="18"/>
                <w:szCs w:val="18"/>
              </w:rPr>
              <w:t>Apoyo en la programación del presupuesto de inversión para la vigencia 2020.</w:t>
            </w:r>
          </w:p>
          <w:p w:rsidR="00C945CE" w:rsidRPr="00BA0C13" w:rsidRDefault="00C945CE" w:rsidP="006C1AB3">
            <w:pPr>
              <w:pStyle w:val="Prrafodelista"/>
              <w:ind w:left="318"/>
              <w:jc w:val="both"/>
              <w:rPr>
                <w:rFonts w:cstheme="minorHAnsi"/>
                <w:sz w:val="18"/>
                <w:szCs w:val="18"/>
              </w:rPr>
            </w:pPr>
          </w:p>
        </w:tc>
      </w:tr>
    </w:tbl>
    <w:p w:rsidR="00C945CE" w:rsidRDefault="00C945CE" w:rsidP="00C945CE">
      <w:pPr>
        <w:pStyle w:val="Prrafodelista"/>
        <w:spacing w:after="0" w:line="240" w:lineRule="auto"/>
        <w:jc w:val="both"/>
        <w:rPr>
          <w:rFonts w:cstheme="minorHAnsi"/>
          <w:sz w:val="24"/>
          <w:szCs w:val="24"/>
        </w:rPr>
      </w:pPr>
    </w:p>
    <w:p w:rsidR="00C945CE" w:rsidRDefault="00C945CE" w:rsidP="00C945CE">
      <w:pPr>
        <w:rPr>
          <w:rFonts w:cstheme="minorHAnsi"/>
          <w:sz w:val="24"/>
          <w:szCs w:val="24"/>
        </w:rPr>
      </w:pPr>
      <w:r>
        <w:rPr>
          <w:rFonts w:cstheme="minorHAnsi"/>
          <w:sz w:val="24"/>
          <w:szCs w:val="24"/>
        </w:rPr>
        <w:br w:type="page"/>
      </w:r>
    </w:p>
    <w:p w:rsidR="00C945CE" w:rsidRDefault="00C945CE" w:rsidP="00C945CE">
      <w:pPr>
        <w:pStyle w:val="Prrafodelista"/>
        <w:spacing w:after="0" w:line="240" w:lineRule="auto"/>
        <w:jc w:val="both"/>
        <w:rPr>
          <w:rFonts w:cstheme="minorHAnsi"/>
          <w:sz w:val="24"/>
          <w:szCs w:val="24"/>
        </w:rPr>
      </w:pPr>
    </w:p>
    <w:p w:rsidR="00C945CE" w:rsidRPr="00BA0C13" w:rsidRDefault="00C945CE" w:rsidP="00C945CE">
      <w:pPr>
        <w:pStyle w:val="Prrafodelista"/>
        <w:spacing w:after="0" w:line="240" w:lineRule="auto"/>
        <w:jc w:val="both"/>
        <w:rPr>
          <w:rFonts w:cstheme="minorHAnsi"/>
          <w:sz w:val="24"/>
          <w:szCs w:val="24"/>
        </w:rPr>
      </w:pPr>
    </w:p>
    <w:p w:rsidR="00C945CE" w:rsidRPr="00BA0C13" w:rsidRDefault="00C945CE" w:rsidP="00C945CE">
      <w:pPr>
        <w:pStyle w:val="Ttulo3"/>
      </w:pPr>
      <w:bookmarkStart w:id="246" w:name="_Toc34845733"/>
      <w:bookmarkStart w:id="247" w:name="_Toc44597349"/>
      <w:bookmarkStart w:id="248" w:name="_Toc44771128"/>
      <w:r w:rsidRPr="00BA0C13">
        <w:t>Secretaría general</w:t>
      </w:r>
      <w:bookmarkEnd w:id="246"/>
      <w:bookmarkEnd w:id="247"/>
      <w:bookmarkEnd w:id="248"/>
    </w:p>
    <w:p w:rsidR="00C945CE" w:rsidRPr="004C7B45" w:rsidRDefault="00C945CE" w:rsidP="00C945CE">
      <w:pPr>
        <w:rPr>
          <w:rFonts w:cstheme="minorHAnsi"/>
        </w:rPr>
      </w:pPr>
    </w:p>
    <w:p w:rsidR="00C945CE" w:rsidRPr="00BA0C13" w:rsidRDefault="00C945CE" w:rsidP="00C945CE">
      <w:pPr>
        <w:pStyle w:val="Ttulo4"/>
      </w:pPr>
      <w:bookmarkStart w:id="249" w:name="_Toc34845734"/>
      <w:bookmarkStart w:id="250" w:name="_Toc44597350"/>
      <w:bookmarkStart w:id="251" w:name="_Toc44771129"/>
      <w:r>
        <w:t xml:space="preserve">4.3.2 1 </w:t>
      </w:r>
      <w:r w:rsidRPr="00BA0C13">
        <w:t>Primer trimestre secretaria general, actividad 19,20 y 21</w:t>
      </w:r>
      <w:bookmarkEnd w:id="249"/>
      <w:bookmarkEnd w:id="250"/>
      <w:bookmarkEnd w:id="251"/>
      <w:r w:rsidRPr="00BA0C13">
        <w:t xml:space="preserve"> </w:t>
      </w:r>
    </w:p>
    <w:p w:rsidR="00C945CE" w:rsidRPr="00BA0C13" w:rsidRDefault="00C945CE" w:rsidP="00C945CE">
      <w:pPr>
        <w:spacing w:after="0" w:line="240" w:lineRule="auto"/>
        <w:rPr>
          <w:rFonts w:cstheme="minorHAnsi"/>
          <w:b/>
          <w:color w:val="ED7D31" w:themeColor="accent2"/>
          <w:sz w:val="24"/>
        </w:rPr>
      </w:pPr>
    </w:p>
    <w:p w:rsidR="00C945CE" w:rsidRPr="00BA0C13" w:rsidRDefault="00C945CE" w:rsidP="00C945CE">
      <w:pPr>
        <w:spacing w:after="0" w:line="240" w:lineRule="auto"/>
        <w:rPr>
          <w:rFonts w:cstheme="minorHAnsi"/>
          <w:b/>
          <w:color w:val="ED7D31" w:themeColor="accent2"/>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Primer trimestre</w:t>
      </w:r>
    </w:p>
    <w:tbl>
      <w:tblPr>
        <w:tblStyle w:val="Tabladecuadrcula4-nfasis51"/>
        <w:tblW w:w="10060" w:type="dxa"/>
        <w:jc w:val="center"/>
        <w:tblLook w:val="04A0" w:firstRow="1" w:lastRow="0" w:firstColumn="1" w:lastColumn="0" w:noHBand="0" w:noVBand="1"/>
      </w:tblPr>
      <w:tblGrid>
        <w:gridCol w:w="4966"/>
        <w:gridCol w:w="1418"/>
        <w:gridCol w:w="1701"/>
        <w:gridCol w:w="1975"/>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6"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418"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  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975"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19. Fortalecer infraestructura física</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13</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13</w:t>
            </w:r>
          </w:p>
        </w:tc>
        <w:tc>
          <w:tcPr>
            <w:tcW w:w="19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trHeight w:val="691"/>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C945CE" w:rsidRPr="00BA0C13" w:rsidRDefault="00C945CE" w:rsidP="006C1AB3">
            <w:pPr>
              <w:rPr>
                <w:rFonts w:cstheme="minorHAnsi"/>
                <w:bCs w:val="0"/>
                <w:sz w:val="18"/>
                <w:szCs w:val="18"/>
                <w:lang w:val="es-ES"/>
              </w:rPr>
            </w:pPr>
            <w:r w:rsidRPr="00BA0C13">
              <w:rPr>
                <w:rFonts w:cstheme="minorHAnsi"/>
                <w:sz w:val="18"/>
                <w:szCs w:val="18"/>
                <w:lang w:val="es-ES"/>
              </w:rPr>
              <w:t>20. Fortalecer la disposición de la información</w:t>
            </w:r>
          </w:p>
          <w:p w:rsidR="00C945CE" w:rsidRPr="00BA0C13" w:rsidRDefault="00C945CE" w:rsidP="006C1AB3">
            <w:pPr>
              <w:rPr>
                <w:rFonts w:cstheme="minorHAnsi"/>
                <w:b w:val="0"/>
                <w:sz w:val="18"/>
                <w:szCs w:val="18"/>
                <w:lang w:val="es-ES"/>
              </w:rPr>
            </w:pPr>
            <w:r w:rsidRPr="00BA0C13">
              <w:rPr>
                <w:rFonts w:cstheme="minorHAnsi"/>
                <w:sz w:val="18"/>
                <w:szCs w:val="18"/>
                <w:lang w:val="es-ES"/>
              </w:rPr>
              <w:t>para la toma de decisiones</w:t>
            </w:r>
          </w:p>
        </w:tc>
        <w:tc>
          <w:tcPr>
            <w:tcW w:w="141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5</w:t>
            </w:r>
          </w:p>
        </w:tc>
        <w:tc>
          <w:tcPr>
            <w:tcW w:w="170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5</w:t>
            </w:r>
          </w:p>
        </w:tc>
        <w:tc>
          <w:tcPr>
            <w:tcW w:w="19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 xml:space="preserve">21. Producir videos de pronóstico diario del tiempo </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27</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27</w:t>
            </w:r>
          </w:p>
        </w:tc>
        <w:tc>
          <w:tcPr>
            <w:tcW w:w="19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trHeight w:val="87"/>
          <w:jc w:val="center"/>
        </w:trPr>
        <w:tc>
          <w:tcPr>
            <w:cnfStyle w:val="001000000000" w:firstRow="0" w:lastRow="0" w:firstColumn="1" w:lastColumn="0" w:oddVBand="0" w:evenVBand="0" w:oddHBand="0" w:evenHBand="0" w:firstRowFirstColumn="0" w:firstRowLastColumn="0" w:lastRowFirstColumn="0" w:lastRowLastColumn="0"/>
            <w:tcW w:w="8085" w:type="dxa"/>
            <w:gridSpan w:val="3"/>
            <w:vAlign w:val="center"/>
          </w:tcPr>
          <w:p w:rsidR="00C945CE" w:rsidRPr="00BA0C13" w:rsidRDefault="00C945CE" w:rsidP="006C1AB3">
            <w:pPr>
              <w:rPr>
                <w:rFonts w:cstheme="minorHAnsi"/>
                <w:sz w:val="18"/>
                <w:szCs w:val="18"/>
              </w:rPr>
            </w:pPr>
            <w:r w:rsidRPr="00BA0C13">
              <w:rPr>
                <w:rFonts w:cstheme="minorHAnsi"/>
                <w:sz w:val="18"/>
                <w:szCs w:val="18"/>
                <w:lang w:val="es-ES"/>
              </w:rPr>
              <w:t>Total</w:t>
            </w:r>
          </w:p>
        </w:tc>
        <w:tc>
          <w:tcPr>
            <w:tcW w:w="19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A0C13">
              <w:rPr>
                <w:rFonts w:cstheme="minorHAnsi"/>
                <w:b/>
                <w:sz w:val="18"/>
                <w:szCs w:val="18"/>
              </w:rPr>
              <w:t>100</w:t>
            </w:r>
          </w:p>
        </w:tc>
      </w:tr>
    </w:tbl>
    <w:p w:rsidR="00C945CE" w:rsidRPr="00BA0C13" w:rsidRDefault="00C945CE" w:rsidP="00C945CE">
      <w:pPr>
        <w:spacing w:after="0" w:line="240" w:lineRule="auto"/>
        <w:rPr>
          <w:rFonts w:cstheme="minorHAnsi"/>
          <w:b/>
          <w:color w:val="0070C0"/>
        </w:rPr>
      </w:pPr>
    </w:p>
    <w:p w:rsidR="00C945CE" w:rsidRPr="00BA0C13" w:rsidRDefault="00C945CE" w:rsidP="00C945CE">
      <w:pPr>
        <w:spacing w:after="0" w:line="240" w:lineRule="auto"/>
        <w:rPr>
          <w:rFonts w:cstheme="minorHAnsi"/>
          <w:b/>
          <w:color w:val="0070C0"/>
        </w:rPr>
      </w:pPr>
      <w:r w:rsidRPr="00BA0C13">
        <w:rPr>
          <w:rFonts w:cstheme="minorHAnsi"/>
          <w:b/>
          <w:color w:val="0070C0"/>
        </w:rPr>
        <w:t>Logros</w:t>
      </w:r>
    </w:p>
    <w:p w:rsidR="00C945CE" w:rsidRPr="00BA0C13" w:rsidRDefault="00C945CE" w:rsidP="00C945CE">
      <w:pPr>
        <w:spacing w:after="0" w:line="240" w:lineRule="auto"/>
        <w:rPr>
          <w:rFonts w:cstheme="minorHAnsi"/>
          <w:b/>
          <w:sz w:val="24"/>
          <w:u w:val="single"/>
        </w:rPr>
      </w:pPr>
    </w:p>
    <w:p w:rsidR="00C945CE" w:rsidRPr="00BA0C13" w:rsidRDefault="00C945CE" w:rsidP="00C945CE">
      <w:pPr>
        <w:spacing w:after="0" w:line="240" w:lineRule="auto"/>
        <w:rPr>
          <w:rFonts w:cstheme="minorHAnsi"/>
          <w:sz w:val="20"/>
          <w:szCs w:val="20"/>
        </w:rPr>
      </w:pPr>
      <w:r w:rsidRPr="00BA0C13">
        <w:rPr>
          <w:rFonts w:cstheme="minorHAnsi"/>
          <w:bCs/>
          <w:color w:val="0070C0"/>
          <w:sz w:val="20"/>
          <w:szCs w:val="20"/>
        </w:rPr>
        <w:t>Actividad 19</w:t>
      </w:r>
      <w:r w:rsidRPr="00BA0C13">
        <w:rPr>
          <w:rFonts w:cstheme="minorHAnsi"/>
          <w:sz w:val="20"/>
          <w:szCs w:val="20"/>
        </w:rPr>
        <w:t>. Certificado de Disponibilidad Presupuestal (CDP) para la contratación de intervención de las áreas operativas (AO)11 Bogotá y 10 Ibagué, y para los estudios y diseños de construcción del AO3 Villavicencio.</w:t>
      </w:r>
    </w:p>
    <w:p w:rsidR="00C945CE" w:rsidRPr="00BA0C13" w:rsidRDefault="00C945CE" w:rsidP="00C945CE">
      <w:pPr>
        <w:spacing w:after="0" w:line="240" w:lineRule="auto"/>
        <w:rPr>
          <w:rFonts w:cstheme="minorHAnsi"/>
          <w:sz w:val="20"/>
          <w:szCs w:val="20"/>
        </w:rPr>
      </w:pPr>
      <w:r w:rsidRPr="00BA0C13">
        <w:rPr>
          <w:rFonts w:cstheme="minorHAnsi"/>
          <w:bCs/>
          <w:color w:val="0070C0"/>
          <w:sz w:val="20"/>
          <w:szCs w:val="20"/>
        </w:rPr>
        <w:t>Actividad 20</w:t>
      </w:r>
      <w:r w:rsidRPr="00BA0C13">
        <w:rPr>
          <w:rFonts w:cstheme="minorHAnsi"/>
          <w:sz w:val="20"/>
          <w:szCs w:val="20"/>
        </w:rPr>
        <w:t xml:space="preserve">. Suscripción del contrato 190 de 2019. </w:t>
      </w:r>
    </w:p>
    <w:p w:rsidR="00C945CE" w:rsidRPr="00BA0C13" w:rsidRDefault="00C945CE" w:rsidP="00C945CE">
      <w:pPr>
        <w:spacing w:after="0" w:line="240" w:lineRule="auto"/>
        <w:ind w:right="-376"/>
        <w:rPr>
          <w:rFonts w:cstheme="minorHAnsi"/>
          <w:sz w:val="20"/>
          <w:szCs w:val="20"/>
        </w:rPr>
      </w:pPr>
      <w:r w:rsidRPr="00BA0C13">
        <w:rPr>
          <w:rFonts w:cstheme="minorHAnsi"/>
          <w:bCs/>
          <w:color w:val="0070C0"/>
          <w:sz w:val="20"/>
          <w:szCs w:val="20"/>
        </w:rPr>
        <w:t>Actividad 21</w:t>
      </w:r>
      <w:r w:rsidRPr="00BA0C13">
        <w:rPr>
          <w:rFonts w:cstheme="minorHAnsi"/>
          <w:sz w:val="20"/>
          <w:szCs w:val="20"/>
        </w:rPr>
        <w:t>. 270 videos.</w:t>
      </w:r>
    </w:p>
    <w:p w:rsidR="00C945CE" w:rsidRPr="00BA0C13" w:rsidRDefault="00C945CE" w:rsidP="00C945CE">
      <w:pPr>
        <w:spacing w:after="0" w:line="240" w:lineRule="auto"/>
        <w:jc w:val="center"/>
        <w:rPr>
          <w:rFonts w:cstheme="minorHAnsi"/>
          <w:b/>
          <w:sz w:val="24"/>
        </w:rPr>
      </w:pPr>
    </w:p>
    <w:p w:rsidR="00C945CE" w:rsidRPr="00BA0C13" w:rsidRDefault="00C945CE" w:rsidP="00C945CE">
      <w:pPr>
        <w:pStyle w:val="Ttulo4"/>
      </w:pPr>
      <w:bookmarkStart w:id="252" w:name="_Toc34845735"/>
      <w:bookmarkStart w:id="253" w:name="_Toc44597351"/>
      <w:bookmarkStart w:id="254" w:name="_Toc44771130"/>
      <w:r>
        <w:t xml:space="preserve">4.3.2.2 </w:t>
      </w:r>
      <w:r w:rsidRPr="00BA0C13">
        <w:t xml:space="preserve"> Segundo  trimestre secretaria general, actividad 19,20 y 21</w:t>
      </w:r>
      <w:bookmarkEnd w:id="252"/>
      <w:bookmarkEnd w:id="253"/>
      <w:bookmarkEnd w:id="254"/>
      <w:r w:rsidRPr="00BA0C13">
        <w:t xml:space="preserve"> </w:t>
      </w:r>
    </w:p>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Segundo trimestre</w:t>
      </w:r>
    </w:p>
    <w:tbl>
      <w:tblPr>
        <w:tblStyle w:val="Tabladecuadrcula4-nfasis51"/>
        <w:tblW w:w="10065" w:type="dxa"/>
        <w:jc w:val="center"/>
        <w:tblLook w:val="04A0" w:firstRow="1" w:lastRow="0" w:firstColumn="1" w:lastColumn="0" w:noHBand="0" w:noVBand="1"/>
      </w:tblPr>
      <w:tblGrid>
        <w:gridCol w:w="5670"/>
        <w:gridCol w:w="1277"/>
        <w:gridCol w:w="1417"/>
        <w:gridCol w:w="1701"/>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27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7"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Avance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701" w:type="dxa"/>
            <w:tcBorders>
              <w:top w:val="none" w:sz="0" w:space="0" w:color="auto"/>
              <w:left w:val="none" w:sz="0" w:space="0" w:color="auto"/>
              <w:bottom w:val="none" w:sz="0" w:space="0" w:color="auto"/>
              <w:right w:val="none" w:sz="0" w:space="0" w:color="auto"/>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19. Fortalecer infraestructura física</w:t>
            </w:r>
          </w:p>
        </w:tc>
        <w:tc>
          <w:tcPr>
            <w:tcW w:w="127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45</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35</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78</w:t>
            </w:r>
          </w:p>
        </w:tc>
      </w:tr>
      <w:tr w:rsidR="00C945CE" w:rsidRPr="004C7B45" w:rsidTr="006C1AB3">
        <w:trPr>
          <w:trHeight w:val="691"/>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C945CE" w:rsidRPr="00BA0C13" w:rsidRDefault="00C945CE" w:rsidP="006C1AB3">
            <w:pPr>
              <w:rPr>
                <w:rFonts w:cstheme="minorHAnsi"/>
                <w:bCs w:val="0"/>
                <w:sz w:val="18"/>
                <w:szCs w:val="18"/>
                <w:lang w:val="es-ES"/>
              </w:rPr>
            </w:pPr>
            <w:r w:rsidRPr="00BA0C13">
              <w:rPr>
                <w:rFonts w:cstheme="minorHAnsi"/>
                <w:sz w:val="18"/>
                <w:szCs w:val="18"/>
                <w:lang w:val="es-ES"/>
              </w:rPr>
              <w:t>20. Fortalecer la disposición de la información</w:t>
            </w:r>
          </w:p>
          <w:p w:rsidR="00C945CE" w:rsidRPr="00BA0C13" w:rsidRDefault="00C945CE" w:rsidP="006C1AB3">
            <w:pPr>
              <w:rPr>
                <w:rFonts w:cstheme="minorHAnsi"/>
                <w:b w:val="0"/>
                <w:sz w:val="18"/>
                <w:szCs w:val="18"/>
                <w:lang w:val="es-ES"/>
              </w:rPr>
            </w:pPr>
            <w:r w:rsidRPr="00BA0C13">
              <w:rPr>
                <w:rFonts w:cstheme="minorHAnsi"/>
                <w:sz w:val="18"/>
                <w:szCs w:val="18"/>
                <w:lang w:val="es-ES"/>
              </w:rPr>
              <w:t>para la toma de decisiones</w:t>
            </w:r>
          </w:p>
        </w:tc>
        <w:tc>
          <w:tcPr>
            <w:tcW w:w="1277"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20</w:t>
            </w:r>
          </w:p>
        </w:tc>
        <w:tc>
          <w:tcPr>
            <w:tcW w:w="1417"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20</w:t>
            </w:r>
          </w:p>
        </w:tc>
        <w:tc>
          <w:tcPr>
            <w:tcW w:w="170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 xml:space="preserve">21. Producir videos de pronóstico diario del tiempo </w:t>
            </w:r>
          </w:p>
        </w:tc>
        <w:tc>
          <w:tcPr>
            <w:tcW w:w="127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54</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54</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trHeight w:val="398"/>
          <w:jc w:val="center"/>
        </w:trPr>
        <w:tc>
          <w:tcPr>
            <w:cnfStyle w:val="001000000000" w:firstRow="0" w:lastRow="0" w:firstColumn="1" w:lastColumn="0" w:oddVBand="0" w:evenVBand="0" w:oddHBand="0" w:evenHBand="0" w:firstRowFirstColumn="0" w:firstRowLastColumn="0" w:lastRowFirstColumn="0" w:lastRowLastColumn="0"/>
            <w:tcW w:w="8364" w:type="dxa"/>
            <w:gridSpan w:val="3"/>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lang w:val="es-ES"/>
              </w:rPr>
              <w:t>Total</w:t>
            </w:r>
          </w:p>
          <w:p w:rsidR="00C945CE" w:rsidRPr="00BA0C13" w:rsidRDefault="00C945CE" w:rsidP="006C1AB3">
            <w:pPr>
              <w:jc w:val="center"/>
              <w:rPr>
                <w:rFonts w:cstheme="minorHAnsi"/>
                <w:b w:val="0"/>
                <w:sz w:val="18"/>
                <w:szCs w:val="18"/>
              </w:rPr>
            </w:pPr>
          </w:p>
        </w:tc>
        <w:tc>
          <w:tcPr>
            <w:tcW w:w="170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A0C13">
              <w:rPr>
                <w:rFonts w:cstheme="minorHAnsi"/>
                <w:b/>
                <w:sz w:val="18"/>
                <w:szCs w:val="18"/>
              </w:rPr>
              <w:t>91</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19. Fortalecer infraestructura física</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734"/>
        <w:gridCol w:w="1240"/>
        <w:gridCol w:w="1271"/>
        <w:gridCol w:w="709"/>
        <w:gridCol w:w="1418"/>
        <w:gridCol w:w="1134"/>
        <w:gridCol w:w="155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2734"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4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2734" w:type="dxa"/>
          </w:tcPr>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101. Adecuar la infraestructura física para las áreas operativas 2, 4, 7, 9, 10 y 11, según la priorización de las necesidades de intervención </w:t>
            </w:r>
          </w:p>
        </w:tc>
        <w:tc>
          <w:tcPr>
            <w:tcW w:w="124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 xml:space="preserve">Áreas operativas intervenidas </w:t>
            </w:r>
          </w:p>
        </w:tc>
        <w:tc>
          <w:tcPr>
            <w:tcW w:w="127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AO9, 10 y 11</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45</w:t>
            </w:r>
          </w:p>
        </w:tc>
        <w:tc>
          <w:tcPr>
            <w:tcW w:w="15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24"/>
                <w:lang w:val="es-ES" w:eastAsia="es-ES"/>
              </w:rPr>
              <mc:AlternateContent>
                <mc:Choice Requires="wps">
                  <w:drawing>
                    <wp:anchor distT="0" distB="0" distL="114300" distR="114300" simplePos="0" relativeHeight="251950080" behindDoc="0" locked="0" layoutInCell="1" allowOverlap="1" wp14:anchorId="5D8A4BB5" wp14:editId="1D8752D2">
                      <wp:simplePos x="0" y="0"/>
                      <wp:positionH relativeFrom="column">
                        <wp:posOffset>235585</wp:posOffset>
                      </wp:positionH>
                      <wp:positionV relativeFrom="paragraph">
                        <wp:posOffset>204470</wp:posOffset>
                      </wp:positionV>
                      <wp:extent cx="352425" cy="361950"/>
                      <wp:effectExtent l="0" t="0" r="28575" b="19050"/>
                      <wp:wrapNone/>
                      <wp:docPr id="28" name="Elipse 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948EE" id="Elipse 28" o:spid="_x0000_s1026" style="position:absolute;margin-left:18.55pt;margin-top:16.1pt;width:27.75pt;height:2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" fillcolor="#ffc000" strokecolor="#ffc000" strokeweight="1pt">
                      <v:stroke joinstyle="miter"/>
                    </v:oval>
                  </w:pict>
                </mc:Fallback>
              </mc:AlternateContent>
            </w:r>
            <w:r w:rsidRPr="00BA0C13">
              <w:rPr>
                <w:rFonts w:cstheme="minorHAnsi"/>
                <w:sz w:val="18"/>
                <w:szCs w:val="18"/>
              </w:rPr>
              <w:t>69</w:t>
            </w:r>
          </w:p>
        </w:tc>
      </w:tr>
      <w:tr w:rsidR="00C945CE" w:rsidRPr="004C7B45" w:rsidTr="006C1AB3">
        <w:trPr>
          <w:trHeight w:val="5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 xml:space="preserve">Contrato 184 de 2019, para “Contratar las actividades de adecuaciones eléctricas de baja tensión en el predio del AO11, calle 12 # 42B-44. </w:t>
            </w: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Etapa precontractual del AO10 Ibagué. Suscripción del contrato, 15 de julio.</w:t>
            </w: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Etapa precontractual para el AO9 Cali.</w:t>
            </w: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Etapa precontractual de la sala disciplinaria del AO11 Bogotá.</w:t>
            </w:r>
          </w:p>
          <w:p w:rsidR="00C945CE" w:rsidRPr="00BA0C13" w:rsidRDefault="00C945CE" w:rsidP="00007494">
            <w:pPr>
              <w:pStyle w:val="Prrafodelista"/>
              <w:numPr>
                <w:ilvl w:val="0"/>
                <w:numId w:val="20"/>
              </w:numPr>
              <w:tabs>
                <w:tab w:val="num" w:pos="720"/>
              </w:tabs>
              <w:ind w:left="311"/>
              <w:jc w:val="both"/>
              <w:rPr>
                <w:rFonts w:cstheme="minorHAnsi"/>
                <w:b w:val="0"/>
                <w:sz w:val="18"/>
                <w:szCs w:val="18"/>
              </w:rPr>
            </w:pPr>
            <w:r w:rsidRPr="00BA0C13">
              <w:rPr>
                <w:rFonts w:cstheme="minorHAnsi"/>
                <w:sz w:val="18"/>
                <w:szCs w:val="18"/>
              </w:rPr>
              <w:t xml:space="preserve">Estructuración de requerimientos del </w:t>
            </w:r>
            <w:r w:rsidRPr="00BA0C13">
              <w:rPr>
                <w:rStyle w:val="nfasis"/>
                <w:rFonts w:cstheme="minorHAnsi"/>
                <w:color w:val="000000" w:themeColor="text1"/>
                <w:sz w:val="18"/>
                <w:szCs w:val="18"/>
                <w:shd w:val="clear" w:color="auto" w:fill="FFFFFF"/>
              </w:rPr>
              <w:t>Sistema de Seguridad y Salud en el Trabajo</w:t>
            </w:r>
            <w:r w:rsidRPr="00BA0C13">
              <w:rPr>
                <w:rFonts w:cstheme="minorHAnsi"/>
                <w:color w:val="000000" w:themeColor="text1"/>
                <w:sz w:val="18"/>
                <w:szCs w:val="18"/>
                <w:shd w:val="clear" w:color="auto" w:fill="FFFFFF"/>
              </w:rPr>
              <w:t xml:space="preserve"> </w:t>
            </w:r>
            <w:r w:rsidRPr="00BA0C13">
              <w:rPr>
                <w:rFonts w:cstheme="minorHAnsi"/>
                <w:sz w:val="18"/>
                <w:szCs w:val="18"/>
              </w:rPr>
              <w:t>(SSST) AO11 Bogotá.</w:t>
            </w:r>
          </w:p>
          <w:p w:rsidR="00C945CE" w:rsidRPr="00BA0C13" w:rsidRDefault="00C945CE" w:rsidP="006C1AB3">
            <w:pPr>
              <w:pStyle w:val="Prrafodelista"/>
              <w:tabs>
                <w:tab w:val="num" w:pos="720"/>
              </w:tabs>
              <w:ind w:left="311"/>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2268"/>
        <w:gridCol w:w="1418"/>
        <w:gridCol w:w="1276"/>
        <w:gridCol w:w="708"/>
        <w:gridCol w:w="1418"/>
        <w:gridCol w:w="1276"/>
        <w:gridCol w:w="170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945CE" w:rsidRPr="00BA0C13" w:rsidRDefault="00C945CE" w:rsidP="006C1AB3">
            <w:pPr>
              <w:rPr>
                <w:rFonts w:cstheme="minorHAnsi"/>
                <w:b w:val="0"/>
                <w:sz w:val="18"/>
                <w:szCs w:val="18"/>
              </w:rPr>
            </w:pPr>
            <w:r w:rsidRPr="00BA0C13">
              <w:rPr>
                <w:rFonts w:cstheme="minorHAnsi"/>
                <w:sz w:val="18"/>
                <w:szCs w:val="18"/>
              </w:rPr>
              <w:t>101. Realizar estudios y diseños técnicos para la construcción del Centro Regional de Pronósticos, Alertas Tempranas y Gestión del Riesgo del departamento del Meta, en la ciudad de Villavicencio</w:t>
            </w:r>
          </w:p>
        </w:tc>
        <w:tc>
          <w:tcPr>
            <w:tcW w:w="141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A0C13">
              <w:rPr>
                <w:rFonts w:cstheme="minorHAnsi"/>
                <w:bCs/>
                <w:sz w:val="18"/>
                <w:szCs w:val="18"/>
              </w:rPr>
              <w:t>Estudios y diseños técnicos para el AO3 Villavicencio</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rPr>
            </w:pP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rPr>
            </w:pPr>
            <w:r w:rsidRPr="00BA0C13">
              <w:rPr>
                <w:rFonts w:cstheme="minorHAnsi"/>
                <w:bCs/>
                <w:sz w:val="18"/>
              </w:rPr>
              <w:t>Estudios y Diseños para el AO3 Villavicencio</w:t>
            </w:r>
          </w:p>
        </w:tc>
        <w:tc>
          <w:tcPr>
            <w:tcW w:w="70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25</w:t>
            </w:r>
          </w:p>
        </w:tc>
        <w:tc>
          <w:tcPr>
            <w:tcW w:w="12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25</w:t>
            </w:r>
          </w:p>
        </w:tc>
        <w:tc>
          <w:tcPr>
            <w:tcW w:w="170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10144" behindDoc="0" locked="0" layoutInCell="1" allowOverlap="1" wp14:anchorId="6B8103A0" wp14:editId="4F74F9F3">
                      <wp:simplePos x="0" y="0"/>
                      <wp:positionH relativeFrom="column">
                        <wp:posOffset>499110</wp:posOffset>
                      </wp:positionH>
                      <wp:positionV relativeFrom="paragraph">
                        <wp:posOffset>219710</wp:posOffset>
                      </wp:positionV>
                      <wp:extent cx="352425" cy="361950"/>
                      <wp:effectExtent l="0" t="0" r="28575" b="19050"/>
                      <wp:wrapNone/>
                      <wp:docPr id="1068" name="Elipse 106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25142" id="Elipse 1068" o:spid="_x0000_s1026" style="position:absolute;margin-left:39.3pt;margin-top:17.3pt;width:27.75pt;height:2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jb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007494">
            <w:pPr>
              <w:pStyle w:val="Prrafodelista"/>
              <w:numPr>
                <w:ilvl w:val="0"/>
                <w:numId w:val="20"/>
              </w:numPr>
              <w:tabs>
                <w:tab w:val="clear" w:pos="360"/>
                <w:tab w:val="num" w:pos="314"/>
              </w:tabs>
              <w:ind w:left="315" w:hanging="315"/>
              <w:jc w:val="both"/>
              <w:rPr>
                <w:rFonts w:cstheme="minorHAnsi"/>
                <w:b w:val="0"/>
                <w:sz w:val="18"/>
                <w:szCs w:val="18"/>
              </w:rPr>
            </w:pPr>
            <w:r w:rsidRPr="00BA0C13">
              <w:rPr>
                <w:rFonts w:cstheme="minorHAnsi"/>
                <w:sz w:val="18"/>
                <w:szCs w:val="18"/>
              </w:rPr>
              <w:t>Contrato 206 de 2019, para “Realizar los estudios y diseños técnicos para la construcción en el marco del convenio interadministrativo 347 de 2017”.</w:t>
            </w:r>
          </w:p>
          <w:p w:rsidR="00C945CE" w:rsidRPr="00BA0C13" w:rsidRDefault="00C945CE" w:rsidP="00007494">
            <w:pPr>
              <w:pStyle w:val="Prrafodelista"/>
              <w:numPr>
                <w:ilvl w:val="0"/>
                <w:numId w:val="20"/>
              </w:numPr>
              <w:tabs>
                <w:tab w:val="clear" w:pos="360"/>
                <w:tab w:val="num" w:pos="314"/>
                <w:tab w:val="num" w:pos="598"/>
              </w:tabs>
              <w:ind w:left="315" w:hanging="315"/>
              <w:jc w:val="both"/>
              <w:rPr>
                <w:rFonts w:cstheme="minorHAnsi"/>
                <w:b w:val="0"/>
                <w:sz w:val="18"/>
                <w:szCs w:val="18"/>
              </w:rPr>
            </w:pPr>
            <w:r w:rsidRPr="00BA0C13">
              <w:rPr>
                <w:rFonts w:cstheme="minorHAnsi"/>
                <w:sz w:val="18"/>
                <w:szCs w:val="18"/>
              </w:rPr>
              <w:t>Avance en la consultoría (65 %).</w:t>
            </w:r>
          </w:p>
          <w:p w:rsidR="00C945CE" w:rsidRPr="00BA0C13" w:rsidRDefault="00C945CE" w:rsidP="00007494">
            <w:pPr>
              <w:pStyle w:val="Prrafodelista"/>
              <w:numPr>
                <w:ilvl w:val="0"/>
                <w:numId w:val="20"/>
              </w:numPr>
              <w:tabs>
                <w:tab w:val="clear" w:pos="360"/>
                <w:tab w:val="num" w:pos="314"/>
                <w:tab w:val="num" w:pos="598"/>
              </w:tabs>
              <w:ind w:left="315" w:hanging="315"/>
              <w:jc w:val="both"/>
              <w:rPr>
                <w:rFonts w:cstheme="minorHAnsi"/>
                <w:b w:val="0"/>
                <w:sz w:val="18"/>
                <w:szCs w:val="18"/>
              </w:rPr>
            </w:pPr>
            <w:r w:rsidRPr="00BA0C13">
              <w:rPr>
                <w:rFonts w:cstheme="minorHAnsi"/>
                <w:sz w:val="18"/>
                <w:szCs w:val="18"/>
              </w:rPr>
              <w:t>Levantamiento topográfico.</w:t>
            </w:r>
          </w:p>
          <w:p w:rsidR="00C945CE" w:rsidRPr="00BA0C13" w:rsidRDefault="00C945CE" w:rsidP="00007494">
            <w:pPr>
              <w:pStyle w:val="Prrafodelista"/>
              <w:numPr>
                <w:ilvl w:val="0"/>
                <w:numId w:val="20"/>
              </w:numPr>
              <w:tabs>
                <w:tab w:val="clear" w:pos="360"/>
                <w:tab w:val="num" w:pos="314"/>
                <w:tab w:val="num" w:pos="598"/>
              </w:tabs>
              <w:ind w:left="315" w:hanging="315"/>
              <w:jc w:val="both"/>
              <w:rPr>
                <w:rFonts w:cstheme="minorHAnsi"/>
                <w:b w:val="0"/>
                <w:sz w:val="18"/>
                <w:szCs w:val="18"/>
              </w:rPr>
            </w:pPr>
            <w:r w:rsidRPr="00BA0C13">
              <w:rPr>
                <w:rFonts w:cstheme="minorHAnsi"/>
                <w:sz w:val="18"/>
                <w:szCs w:val="18"/>
              </w:rPr>
              <w:t>Estudio de suelos.</w:t>
            </w:r>
          </w:p>
          <w:p w:rsidR="00C945CE" w:rsidRPr="00BA0C13" w:rsidRDefault="00C945CE" w:rsidP="00007494">
            <w:pPr>
              <w:pStyle w:val="Prrafodelista"/>
              <w:numPr>
                <w:ilvl w:val="0"/>
                <w:numId w:val="20"/>
              </w:numPr>
              <w:tabs>
                <w:tab w:val="clear" w:pos="360"/>
                <w:tab w:val="num" w:pos="314"/>
                <w:tab w:val="num" w:pos="598"/>
              </w:tabs>
              <w:ind w:left="315" w:hanging="315"/>
              <w:jc w:val="both"/>
              <w:rPr>
                <w:rFonts w:cstheme="minorHAnsi"/>
                <w:sz w:val="18"/>
                <w:szCs w:val="18"/>
              </w:rPr>
            </w:pPr>
            <w:r w:rsidRPr="00BA0C13">
              <w:rPr>
                <w:rFonts w:cstheme="minorHAnsi"/>
                <w:sz w:val="18"/>
                <w:szCs w:val="18"/>
              </w:rPr>
              <w:t>Anteproyecto arquitectónico.</w:t>
            </w:r>
          </w:p>
          <w:p w:rsidR="00C945CE" w:rsidRPr="00BA0C13" w:rsidRDefault="00C945CE" w:rsidP="006C1AB3">
            <w:pPr>
              <w:pStyle w:val="Prrafodelista"/>
              <w:tabs>
                <w:tab w:val="num" w:pos="598"/>
              </w:tabs>
              <w:ind w:left="315"/>
              <w:jc w:val="both"/>
              <w:rPr>
                <w:rFonts w:cstheme="minorHAnsi"/>
                <w:sz w:val="18"/>
                <w:szCs w:val="18"/>
              </w:rPr>
            </w:pPr>
          </w:p>
        </w:tc>
      </w:tr>
    </w:tbl>
    <w:p w:rsidR="00C945CE" w:rsidRPr="00BA0C13" w:rsidRDefault="00C945CE" w:rsidP="00C945CE">
      <w:pPr>
        <w:spacing w:after="0" w:line="240" w:lineRule="auto"/>
        <w:ind w:left="-284"/>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20. Fortalecer la disposición de la información para la toma de decisiones</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1838"/>
        <w:gridCol w:w="1559"/>
        <w:gridCol w:w="1985"/>
        <w:gridCol w:w="709"/>
        <w:gridCol w:w="1417"/>
        <w:gridCol w:w="1134"/>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98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103. Organización física y digital de gráficas de pluviógrafos, termógrafos, termohigrógrafos, higrógrafos ubicadas en las áreas operativas y en la Cra. 10 # 20-30, Bogotá</w:t>
            </w:r>
          </w:p>
        </w:tc>
        <w:tc>
          <w:tcPr>
            <w:tcW w:w="155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Documentación de archivo técnico </w:t>
            </w:r>
          </w:p>
        </w:tc>
        <w:tc>
          <w:tcPr>
            <w:tcW w:w="1985"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 Documentos organizados por estación, parámetro y año, listos para digitalizar</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 Imágenes dispuestas en el servidor habilitado por la Oficina de Informática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3. Formato Único de Inventario Documental (FUID), diligenciado </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20</w:t>
            </w:r>
          </w:p>
        </w:tc>
        <w:tc>
          <w:tcPr>
            <w:tcW w:w="113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20</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11168" behindDoc="0" locked="0" layoutInCell="1" allowOverlap="1" wp14:anchorId="55A5BD9C" wp14:editId="5267FDCF">
                      <wp:simplePos x="0" y="0"/>
                      <wp:positionH relativeFrom="column">
                        <wp:posOffset>224155</wp:posOffset>
                      </wp:positionH>
                      <wp:positionV relativeFrom="paragraph">
                        <wp:posOffset>215265</wp:posOffset>
                      </wp:positionV>
                      <wp:extent cx="352425" cy="361950"/>
                      <wp:effectExtent l="0" t="0" r="28575" b="19050"/>
                      <wp:wrapNone/>
                      <wp:docPr id="1069" name="Elipse 106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3B8CF" id="Elipse 1069" o:spid="_x0000_s1026" style="position:absolute;margin-left:17.65pt;margin-top:16.95pt;width:27.75pt;height:2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tabs>
                <w:tab w:val="left" w:pos="174"/>
              </w:tabs>
              <w:rPr>
                <w:rFonts w:eastAsiaTheme="majorEastAsia" w:cstheme="minorHAnsi"/>
                <w:b w:val="0"/>
                <w:bCs w:val="0"/>
                <w:color w:val="0070C0"/>
                <w:sz w:val="18"/>
                <w:szCs w:val="18"/>
              </w:rPr>
            </w:pPr>
          </w:p>
          <w:p w:rsidR="00C945CE" w:rsidRPr="00BA0C13" w:rsidRDefault="00C945CE" w:rsidP="006C1AB3">
            <w:pPr>
              <w:tabs>
                <w:tab w:val="left" w:pos="174"/>
              </w:tabs>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tabs>
                <w:tab w:val="left" w:pos="174"/>
              </w:tabs>
              <w:rPr>
                <w:rFonts w:eastAsiaTheme="majorEastAsia" w:cstheme="minorHAnsi"/>
                <w:b w:val="0"/>
                <w:color w:val="0070C0"/>
                <w:sz w:val="18"/>
                <w:szCs w:val="18"/>
              </w:rPr>
            </w:pPr>
          </w:p>
          <w:p w:rsidR="00C945CE" w:rsidRPr="00BA0C13" w:rsidRDefault="00C945CE" w:rsidP="00007494">
            <w:pPr>
              <w:pStyle w:val="Prrafodelista"/>
              <w:numPr>
                <w:ilvl w:val="0"/>
                <w:numId w:val="29"/>
              </w:numPr>
              <w:tabs>
                <w:tab w:val="left" w:pos="311"/>
              </w:tabs>
              <w:ind w:left="311" w:hanging="311"/>
              <w:jc w:val="both"/>
              <w:rPr>
                <w:rFonts w:cstheme="minorHAnsi"/>
                <w:b w:val="0"/>
                <w:sz w:val="18"/>
                <w:szCs w:val="24"/>
              </w:rPr>
            </w:pPr>
            <w:r w:rsidRPr="00BA0C13">
              <w:rPr>
                <w:rFonts w:cstheme="minorHAnsi"/>
                <w:sz w:val="18"/>
                <w:szCs w:val="24"/>
              </w:rPr>
              <w:t xml:space="preserve">Contrato Interadministrativo 280 de 2019 con el Archivo General de la Nación (AGN) </w:t>
            </w:r>
          </w:p>
          <w:p w:rsidR="00C945CE" w:rsidRPr="00BA0C13" w:rsidRDefault="00C945CE" w:rsidP="00007494">
            <w:pPr>
              <w:pStyle w:val="Prrafodelista"/>
              <w:numPr>
                <w:ilvl w:val="0"/>
                <w:numId w:val="29"/>
              </w:numPr>
              <w:tabs>
                <w:tab w:val="left" w:pos="311"/>
              </w:tabs>
              <w:ind w:left="311" w:hanging="311"/>
              <w:jc w:val="both"/>
              <w:rPr>
                <w:rFonts w:cstheme="minorHAnsi"/>
                <w:b w:val="0"/>
                <w:sz w:val="18"/>
                <w:szCs w:val="24"/>
              </w:rPr>
            </w:pPr>
            <w:r w:rsidRPr="00BA0C13">
              <w:rPr>
                <w:rFonts w:cstheme="minorHAnsi"/>
                <w:sz w:val="18"/>
                <w:szCs w:val="24"/>
              </w:rPr>
              <w:t>Formulación del Plan de Dirección para la aprobación de AGN-Ideam, con la planeación de ejecución de los servicios solicitados, incluye dirección, calidad, riesgos, comunicaciones, tiempo y alcance</w:t>
            </w:r>
          </w:p>
          <w:p w:rsidR="00C945CE" w:rsidRPr="00BA0C13" w:rsidRDefault="00C945CE" w:rsidP="00007494">
            <w:pPr>
              <w:pStyle w:val="Prrafodelista"/>
              <w:numPr>
                <w:ilvl w:val="0"/>
                <w:numId w:val="29"/>
              </w:numPr>
              <w:tabs>
                <w:tab w:val="left" w:pos="311"/>
              </w:tabs>
              <w:ind w:left="311" w:hanging="311"/>
              <w:jc w:val="both"/>
              <w:rPr>
                <w:rFonts w:cstheme="minorHAnsi"/>
                <w:b w:val="0"/>
                <w:sz w:val="18"/>
                <w:szCs w:val="24"/>
              </w:rPr>
            </w:pPr>
            <w:r w:rsidRPr="00BA0C13">
              <w:rPr>
                <w:rFonts w:cstheme="minorHAnsi"/>
                <w:sz w:val="18"/>
                <w:szCs w:val="24"/>
              </w:rPr>
              <w:t>Contrato 190 de 2019, Ronald Mauricio Tocasuche Gómez</w:t>
            </w:r>
          </w:p>
          <w:p w:rsidR="00C945CE" w:rsidRPr="00BA0C13" w:rsidRDefault="00C945CE" w:rsidP="00007494">
            <w:pPr>
              <w:pStyle w:val="Prrafodelista"/>
              <w:numPr>
                <w:ilvl w:val="0"/>
                <w:numId w:val="29"/>
              </w:numPr>
              <w:tabs>
                <w:tab w:val="left" w:pos="311"/>
              </w:tabs>
              <w:ind w:left="311" w:hanging="311"/>
              <w:jc w:val="both"/>
              <w:rPr>
                <w:rFonts w:cstheme="minorHAnsi"/>
                <w:b w:val="0"/>
                <w:sz w:val="24"/>
                <w:szCs w:val="24"/>
              </w:rPr>
            </w:pPr>
            <w:r w:rsidRPr="00BA0C13">
              <w:rPr>
                <w:rFonts w:cstheme="minorHAnsi"/>
                <w:sz w:val="18"/>
                <w:szCs w:val="24"/>
              </w:rPr>
              <w:t>Organización de 1.518 carpetas (43.600 folios, corresponden a 26 tipos documentales que hacen parte de cada expediente de la estación)</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21. Producir videos de pronóstico diario del tiempo</w:t>
      </w:r>
    </w:p>
    <w:p w:rsidR="00C945CE" w:rsidRPr="00BA0C13" w:rsidRDefault="00C945CE" w:rsidP="00C945CE">
      <w:pPr>
        <w:spacing w:after="0" w:line="240" w:lineRule="auto"/>
        <w:rPr>
          <w:rFonts w:cstheme="minorHAnsi"/>
          <w:b/>
          <w:sz w:val="18"/>
          <w:szCs w:val="18"/>
        </w:rPr>
      </w:pPr>
    </w:p>
    <w:tbl>
      <w:tblPr>
        <w:tblStyle w:val="Tabladecuadrcula4-nfasis51"/>
        <w:tblW w:w="10065" w:type="dxa"/>
        <w:jc w:val="center"/>
        <w:tblLayout w:type="fixed"/>
        <w:tblLook w:val="04A0" w:firstRow="1" w:lastRow="0" w:firstColumn="1" w:lastColumn="0" w:noHBand="0" w:noVBand="1"/>
      </w:tblPr>
      <w:tblGrid>
        <w:gridCol w:w="1858"/>
        <w:gridCol w:w="1276"/>
        <w:gridCol w:w="1203"/>
        <w:gridCol w:w="923"/>
        <w:gridCol w:w="1418"/>
        <w:gridCol w:w="1218"/>
        <w:gridCol w:w="216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0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2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16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25"/>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102. Producir tres videos diarios, del 1 de enero al 30 de noviembre de 2019 </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Videos de pronóstico diario del tiempo </w:t>
            </w:r>
          </w:p>
        </w:tc>
        <w:tc>
          <w:tcPr>
            <w:tcW w:w="120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w:t>
            </w:r>
          </w:p>
        </w:tc>
        <w:tc>
          <w:tcPr>
            <w:tcW w:w="9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1.002</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54</w:t>
            </w:r>
          </w:p>
        </w:tc>
        <w:tc>
          <w:tcPr>
            <w:tcW w:w="12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54</w:t>
            </w:r>
          </w:p>
        </w:tc>
        <w:tc>
          <w:tcPr>
            <w:tcW w:w="216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12192" behindDoc="0" locked="0" layoutInCell="1" allowOverlap="1" wp14:anchorId="7A80DCDD" wp14:editId="3CA6155A">
                      <wp:simplePos x="0" y="0"/>
                      <wp:positionH relativeFrom="column">
                        <wp:posOffset>440055</wp:posOffset>
                      </wp:positionH>
                      <wp:positionV relativeFrom="paragraph">
                        <wp:posOffset>171450</wp:posOffset>
                      </wp:positionV>
                      <wp:extent cx="352425" cy="361950"/>
                      <wp:effectExtent l="0" t="0" r="28575" b="19050"/>
                      <wp:wrapNone/>
                      <wp:docPr id="1070" name="Elipse 107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E759C" id="Elipse 1070" o:spid="_x0000_s1026" style="position:absolute;margin-left:34.65pt;margin-top:13.5pt;width:27.75pt;height:2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F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Cs w:val="0"/>
                <w:sz w:val="18"/>
                <w:szCs w:val="18"/>
              </w:rPr>
            </w:pPr>
          </w:p>
          <w:p w:rsidR="00C945CE" w:rsidRPr="00BA0C13" w:rsidRDefault="00C945CE" w:rsidP="006C1AB3">
            <w:pPr>
              <w:rPr>
                <w:rFonts w:cstheme="minorHAnsi"/>
                <w:bCs w:val="0"/>
                <w:sz w:val="18"/>
                <w:szCs w:val="18"/>
              </w:rPr>
            </w:pPr>
            <w:r w:rsidRPr="00BA0C13">
              <w:rPr>
                <w:rFonts w:cstheme="minorHAnsi"/>
                <w:sz w:val="18"/>
                <w:szCs w:val="18"/>
              </w:rPr>
              <w:t>En el mes de junio se realizaron 90 videos de pronósticos diarios (3 videos diarios). Videos a la fecha: 543 (Contrato Interadministrativo 406/2018 RTVC-Ideam).</w:t>
            </w:r>
          </w:p>
          <w:p w:rsidR="00C945CE" w:rsidRPr="00BA0C13" w:rsidRDefault="00C945CE" w:rsidP="006C1AB3">
            <w:pPr>
              <w:rPr>
                <w:rFonts w:cstheme="minorHAnsi"/>
                <w:b w:val="0"/>
                <w:sz w:val="18"/>
                <w:szCs w:val="18"/>
                <w:lang w:val="es-MX"/>
              </w:rPr>
            </w:pPr>
            <w:r w:rsidRPr="00BA0C13">
              <w:rPr>
                <w:rFonts w:cstheme="minorHAnsi"/>
                <w:sz w:val="18"/>
                <w:szCs w:val="18"/>
              </w:rPr>
              <w:t xml:space="preserve"> </w:t>
            </w:r>
          </w:p>
        </w:tc>
      </w:tr>
    </w:tbl>
    <w:p w:rsidR="00C945CE" w:rsidRPr="00BA0C13" w:rsidRDefault="00C945CE" w:rsidP="00C945CE">
      <w:pPr>
        <w:spacing w:after="0" w:line="240" w:lineRule="auto"/>
        <w:jc w:val="center"/>
        <w:rPr>
          <w:rFonts w:cstheme="minorHAnsi"/>
        </w:rPr>
      </w:pPr>
    </w:p>
    <w:p w:rsidR="00C945CE" w:rsidRPr="00BA0C13" w:rsidRDefault="00C945CE" w:rsidP="00C945CE">
      <w:pPr>
        <w:pStyle w:val="Ttulo4"/>
      </w:pPr>
      <w:bookmarkStart w:id="255" w:name="_Toc34845736"/>
      <w:bookmarkStart w:id="256" w:name="_Toc44597352"/>
      <w:bookmarkStart w:id="257" w:name="_Toc44771131"/>
      <w:r w:rsidRPr="00BA0C13">
        <w:t>Tercer   trimestre secretaria General, actividad 19,20 y 21</w:t>
      </w:r>
      <w:bookmarkEnd w:id="255"/>
      <w:bookmarkEnd w:id="256"/>
      <w:bookmarkEnd w:id="257"/>
    </w:p>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Tercer trimestre</w:t>
      </w:r>
    </w:p>
    <w:tbl>
      <w:tblPr>
        <w:tblStyle w:val="Tabladecuadrcula4-nfasis51"/>
        <w:tblW w:w="10076" w:type="dxa"/>
        <w:jc w:val="center"/>
        <w:tblLook w:val="04A0" w:firstRow="1" w:lastRow="0" w:firstColumn="1" w:lastColumn="0" w:noHBand="0" w:noVBand="1"/>
      </w:tblPr>
      <w:tblGrid>
        <w:gridCol w:w="3272"/>
        <w:gridCol w:w="2195"/>
        <w:gridCol w:w="2305"/>
        <w:gridCol w:w="2304"/>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2" w:type="dxa"/>
            <w:vMerge w:val="restart"/>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6804" w:type="dxa"/>
            <w:gridSpan w:val="3"/>
            <w:tcBorders>
              <w:bottom w:val="single" w:sz="4" w:space="0" w:color="FFFFFF" w:themeColor="background1"/>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Enero-septiembre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2" w:type="dxa"/>
            <w:vMerge/>
            <w:vAlign w:val="center"/>
          </w:tcPr>
          <w:p w:rsidR="00C945CE" w:rsidRPr="00BA0C13" w:rsidRDefault="00C945CE" w:rsidP="006C1AB3">
            <w:pPr>
              <w:jc w:val="center"/>
              <w:rPr>
                <w:rFonts w:cstheme="minorHAnsi"/>
                <w:sz w:val="18"/>
                <w:szCs w:val="18"/>
              </w:rPr>
            </w:pPr>
          </w:p>
        </w:tc>
        <w:tc>
          <w:tcPr>
            <w:tcW w:w="2195"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color w:val="FFFFFF" w:themeColor="background1"/>
                <w:sz w:val="18"/>
                <w:szCs w:val="18"/>
              </w:rPr>
              <w:t>%</w:t>
            </w:r>
          </w:p>
        </w:tc>
        <w:tc>
          <w:tcPr>
            <w:tcW w:w="2305"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color w:val="FFFFFF" w:themeColor="background1"/>
                <w:sz w:val="18"/>
                <w:szCs w:val="18"/>
              </w:rPr>
              <w:t>%</w:t>
            </w:r>
          </w:p>
        </w:tc>
        <w:tc>
          <w:tcPr>
            <w:tcW w:w="2304"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color w:val="FFFFFF" w:themeColor="background1"/>
                <w:sz w:val="18"/>
                <w:szCs w:val="18"/>
              </w:rPr>
              <w:t>%</w:t>
            </w:r>
          </w:p>
        </w:tc>
      </w:tr>
      <w:tr w:rsidR="00C945CE" w:rsidRPr="004C7B45" w:rsidTr="006C1AB3">
        <w:trPr>
          <w:trHeight w:val="360"/>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19. Fortalecer infraestructura física</w:t>
            </w:r>
          </w:p>
        </w:tc>
        <w:tc>
          <w:tcPr>
            <w:tcW w:w="219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c>
          <w:tcPr>
            <w:tcW w:w="230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82</w:t>
            </w:r>
          </w:p>
        </w:tc>
        <w:tc>
          <w:tcPr>
            <w:tcW w:w="230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82</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20. Fortalecer la disposición de la información</w:t>
            </w:r>
          </w:p>
          <w:p w:rsidR="00C945CE" w:rsidRPr="00BA0C13" w:rsidRDefault="00C945CE" w:rsidP="006C1AB3">
            <w:pPr>
              <w:rPr>
                <w:rFonts w:cstheme="minorHAnsi"/>
                <w:b w:val="0"/>
                <w:sz w:val="18"/>
                <w:szCs w:val="18"/>
                <w:lang w:val="es-ES"/>
              </w:rPr>
            </w:pPr>
            <w:r w:rsidRPr="00BA0C13">
              <w:rPr>
                <w:rFonts w:cstheme="minorHAnsi"/>
                <w:sz w:val="18"/>
                <w:szCs w:val="18"/>
                <w:lang w:val="es-ES"/>
              </w:rPr>
              <w:t>para la toma de decisiones</w:t>
            </w:r>
          </w:p>
        </w:tc>
        <w:tc>
          <w:tcPr>
            <w:tcW w:w="219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230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230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 xml:space="preserve">21. Producir videos de pronóstico diario del tiempo </w:t>
            </w:r>
          </w:p>
        </w:tc>
        <w:tc>
          <w:tcPr>
            <w:tcW w:w="219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82</w:t>
            </w:r>
          </w:p>
        </w:tc>
        <w:tc>
          <w:tcPr>
            <w:tcW w:w="230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82</w:t>
            </w:r>
          </w:p>
        </w:tc>
        <w:tc>
          <w:tcPr>
            <w:tcW w:w="230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7772" w:type="dxa"/>
            <w:gridSpan w:val="3"/>
            <w:vAlign w:val="center"/>
          </w:tcPr>
          <w:p w:rsidR="00C945CE" w:rsidRPr="00BA0C13" w:rsidRDefault="00C945CE" w:rsidP="006C1AB3">
            <w:pPr>
              <w:rPr>
                <w:rFonts w:cstheme="minorHAnsi"/>
                <w:b w:val="0"/>
                <w:bCs w:val="0"/>
                <w:sz w:val="18"/>
                <w:szCs w:val="18"/>
                <w:lang w:val="es-ES"/>
              </w:rPr>
            </w:pPr>
          </w:p>
          <w:p w:rsidR="00C945CE" w:rsidRPr="00BA0C13" w:rsidRDefault="00C945CE" w:rsidP="006C1AB3">
            <w:pPr>
              <w:rPr>
                <w:rFonts w:cstheme="minorHAnsi"/>
                <w:b w:val="0"/>
                <w:bCs w:val="0"/>
                <w:sz w:val="18"/>
                <w:szCs w:val="18"/>
                <w:lang w:val="es-ES"/>
              </w:rPr>
            </w:pPr>
            <w:r w:rsidRPr="00BA0C13">
              <w:rPr>
                <w:rFonts w:cstheme="minorHAnsi"/>
                <w:sz w:val="18"/>
                <w:szCs w:val="18"/>
                <w:lang w:val="es-ES"/>
              </w:rPr>
              <w:t>Total</w:t>
            </w:r>
          </w:p>
          <w:p w:rsidR="00C945CE" w:rsidRPr="00BA0C13" w:rsidRDefault="00C945CE" w:rsidP="006C1AB3">
            <w:pPr>
              <w:jc w:val="center"/>
              <w:rPr>
                <w:rFonts w:cstheme="minorHAnsi"/>
                <w:bCs w:val="0"/>
                <w:sz w:val="18"/>
                <w:szCs w:val="18"/>
              </w:rPr>
            </w:pPr>
          </w:p>
        </w:tc>
        <w:tc>
          <w:tcPr>
            <w:tcW w:w="230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A0C13">
              <w:rPr>
                <w:rFonts w:cstheme="minorHAnsi"/>
                <w:b/>
                <w:sz w:val="18"/>
                <w:szCs w:val="18"/>
              </w:rPr>
              <w:t>92</w:t>
            </w:r>
          </w:p>
        </w:tc>
      </w:tr>
    </w:tbl>
    <w:p w:rsidR="00C945CE" w:rsidRPr="00BA0C13" w:rsidRDefault="00C945CE" w:rsidP="00C945CE">
      <w:pPr>
        <w:spacing w:after="0" w:line="240" w:lineRule="auto"/>
        <w:rPr>
          <w:rFonts w:eastAsiaTheme="majorEastAsia" w:cstheme="minorHAnsi"/>
          <w:color w:val="2E74B5" w:themeColor="accent1" w:themeShade="BF"/>
          <w:sz w:val="24"/>
          <w:szCs w:val="26"/>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19. Fortalecer infraestructura física</w:t>
      </w:r>
    </w:p>
    <w:p w:rsidR="00C945CE" w:rsidRPr="00BA0C13" w:rsidRDefault="00C945CE" w:rsidP="00C945CE">
      <w:pPr>
        <w:spacing w:after="0" w:line="240" w:lineRule="auto"/>
        <w:rPr>
          <w:rFonts w:cstheme="minorHAnsi"/>
          <w:b/>
          <w:sz w:val="24"/>
        </w:rPr>
      </w:pPr>
    </w:p>
    <w:tbl>
      <w:tblPr>
        <w:tblStyle w:val="Tabladecuadrcula4-nfasis51"/>
        <w:tblW w:w="10100" w:type="dxa"/>
        <w:jc w:val="center"/>
        <w:tblLayout w:type="fixed"/>
        <w:tblLook w:val="04A0" w:firstRow="1" w:lastRow="0" w:firstColumn="1" w:lastColumn="0" w:noHBand="0" w:noVBand="1"/>
      </w:tblPr>
      <w:tblGrid>
        <w:gridCol w:w="3169"/>
        <w:gridCol w:w="1276"/>
        <w:gridCol w:w="1119"/>
        <w:gridCol w:w="709"/>
        <w:gridCol w:w="1290"/>
        <w:gridCol w:w="992"/>
        <w:gridCol w:w="1545"/>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3169" w:type="dxa"/>
            <w:vAlign w:val="center"/>
          </w:tcPr>
          <w:p w:rsidR="00C945CE" w:rsidRPr="00BA0C13" w:rsidRDefault="00C945CE" w:rsidP="006C1AB3">
            <w:pPr>
              <w:jc w:val="center"/>
              <w:rPr>
                <w:rFonts w:cstheme="minorHAnsi"/>
                <w:sz w:val="16"/>
              </w:rPr>
            </w:pPr>
            <w:r w:rsidRPr="00BA0C13">
              <w:rPr>
                <w:rFonts w:cstheme="minorHAnsi"/>
                <w:sz w:val="16"/>
              </w:rPr>
              <w:t>Actividad desagregada</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Indicador</w:t>
            </w:r>
          </w:p>
        </w:tc>
        <w:tc>
          <w:tcPr>
            <w:tcW w:w="111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Meta</w:t>
            </w:r>
          </w:p>
        </w:tc>
        <w:tc>
          <w:tcPr>
            <w:tcW w:w="129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9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4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169" w:type="dxa"/>
          </w:tcPr>
          <w:p w:rsidR="00C945CE" w:rsidRPr="00BA0C13" w:rsidRDefault="00C945CE" w:rsidP="006C1AB3">
            <w:pPr>
              <w:rPr>
                <w:rFonts w:cstheme="minorHAnsi"/>
                <w:b w:val="0"/>
                <w:sz w:val="18"/>
                <w:szCs w:val="18"/>
                <w:lang w:val="es-MX"/>
              </w:rPr>
            </w:pPr>
            <w:r w:rsidRPr="00BA0C13">
              <w:rPr>
                <w:rFonts w:cstheme="minorHAnsi"/>
                <w:sz w:val="18"/>
                <w:szCs w:val="18"/>
                <w:lang w:val="es-MX"/>
              </w:rPr>
              <w:t>101. Adecuar infraestructura física para las áreas operativas 2, 4, 7, 9, 10 y 11, según la priorización de las necesidades de intervención</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lang w:val="es-MX"/>
              </w:rPr>
            </w:pPr>
            <w:r w:rsidRPr="00BA0C13">
              <w:rPr>
                <w:rFonts w:cstheme="minorHAnsi"/>
                <w:bCs/>
                <w:sz w:val="18"/>
                <w:lang w:val="es-MX"/>
              </w:rPr>
              <w:t xml:space="preserve">Áreas operativas Intervenidas </w:t>
            </w:r>
          </w:p>
        </w:tc>
        <w:tc>
          <w:tcPr>
            <w:tcW w:w="1119"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lang w:val="es-MX"/>
              </w:rPr>
            </w:pPr>
            <w:r w:rsidRPr="00BA0C13">
              <w:rPr>
                <w:rFonts w:cstheme="minorHAnsi"/>
                <w:bCs/>
                <w:sz w:val="18"/>
                <w:lang w:val="es-MX"/>
              </w:rPr>
              <w:t>AO9,10 y 11</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lang w:val="es-MX"/>
              </w:rPr>
            </w:pPr>
            <w:r w:rsidRPr="00BA0C13">
              <w:rPr>
                <w:rFonts w:cstheme="minorHAnsi"/>
                <w:bCs/>
                <w:sz w:val="18"/>
                <w:lang w:val="es-MX"/>
              </w:rPr>
              <w:t>adecuadas</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Cs/>
                <w:sz w:val="18"/>
                <w:lang w:val="es-MX"/>
              </w:rPr>
            </w:pPr>
            <w:r w:rsidRPr="00BA0C13">
              <w:rPr>
                <w:rFonts w:cstheme="minorHAnsi"/>
                <w:bCs/>
                <w:sz w:val="18"/>
                <w:lang w:val="es-MX"/>
              </w:rPr>
              <w:t>3</w:t>
            </w:r>
          </w:p>
        </w:tc>
        <w:tc>
          <w:tcPr>
            <w:tcW w:w="129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100</w:t>
            </w:r>
          </w:p>
        </w:tc>
        <w:tc>
          <w:tcPr>
            <w:tcW w:w="9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68</w:t>
            </w:r>
          </w:p>
        </w:tc>
        <w:tc>
          <w:tcPr>
            <w:tcW w:w="154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951104" behindDoc="0" locked="0" layoutInCell="1" allowOverlap="1" wp14:anchorId="4A8DFC54" wp14:editId="44160C2A">
                      <wp:simplePos x="0" y="0"/>
                      <wp:positionH relativeFrom="column">
                        <wp:posOffset>256540</wp:posOffset>
                      </wp:positionH>
                      <wp:positionV relativeFrom="paragraph">
                        <wp:posOffset>224155</wp:posOffset>
                      </wp:positionV>
                      <wp:extent cx="352425" cy="361950"/>
                      <wp:effectExtent l="0" t="0" r="28575" b="19050"/>
                      <wp:wrapNone/>
                      <wp:docPr id="32" name="Elipse 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143AD" id="Elipse 32" o:spid="_x0000_s1026" style="position:absolute;margin-left:20.2pt;margin-top:17.65pt;width:27.75pt;height:2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" fillcolor="#ffc000" strokecolor="#ffc000" strokeweight="1pt">
                      <v:stroke joinstyle="miter"/>
                    </v:oval>
                  </w:pict>
                </mc:Fallback>
              </mc:AlternateContent>
            </w:r>
            <w:r w:rsidRPr="00BA0C13">
              <w:rPr>
                <w:rFonts w:cstheme="minorHAnsi"/>
                <w:sz w:val="18"/>
              </w:rPr>
              <w:t>68</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10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num" w:pos="594"/>
              </w:tabs>
              <w:spacing w:line="276" w:lineRule="auto"/>
              <w:ind w:left="311" w:hanging="279"/>
              <w:jc w:val="both"/>
              <w:rPr>
                <w:rFonts w:cstheme="minorHAnsi"/>
                <w:b w:val="0"/>
                <w:sz w:val="18"/>
                <w:szCs w:val="18"/>
              </w:rPr>
            </w:pPr>
            <w:r w:rsidRPr="00BA0C13">
              <w:rPr>
                <w:rFonts w:cstheme="minorHAnsi"/>
                <w:sz w:val="18"/>
                <w:szCs w:val="18"/>
              </w:rPr>
              <w:t>Contrato 299 de 2019, correspondiente al AO10 Ibagué.</w:t>
            </w:r>
          </w:p>
          <w:p w:rsidR="00C945CE" w:rsidRPr="00BA0C13" w:rsidRDefault="00C945CE" w:rsidP="00007494">
            <w:pPr>
              <w:pStyle w:val="Prrafodelista"/>
              <w:numPr>
                <w:ilvl w:val="0"/>
                <w:numId w:val="20"/>
              </w:numPr>
              <w:tabs>
                <w:tab w:val="num" w:pos="594"/>
              </w:tabs>
              <w:spacing w:line="276" w:lineRule="auto"/>
              <w:ind w:left="311" w:hanging="279"/>
              <w:jc w:val="both"/>
              <w:rPr>
                <w:rFonts w:cstheme="minorHAnsi"/>
                <w:b w:val="0"/>
                <w:sz w:val="18"/>
                <w:szCs w:val="18"/>
              </w:rPr>
            </w:pPr>
            <w:r w:rsidRPr="00BA0C13">
              <w:rPr>
                <w:rFonts w:cstheme="minorHAnsi"/>
                <w:sz w:val="18"/>
                <w:szCs w:val="18"/>
              </w:rPr>
              <w:t xml:space="preserve">Contrato 351 de 2019 para las obras de seguridad industrial en las sedes Bogotá, en ejecución. </w:t>
            </w:r>
          </w:p>
          <w:p w:rsidR="00C945CE" w:rsidRPr="00BA0C13" w:rsidRDefault="00C945CE" w:rsidP="00007494">
            <w:pPr>
              <w:pStyle w:val="Prrafodelista"/>
              <w:numPr>
                <w:ilvl w:val="0"/>
                <w:numId w:val="20"/>
              </w:numPr>
              <w:tabs>
                <w:tab w:val="num" w:pos="594"/>
              </w:tabs>
              <w:spacing w:line="276" w:lineRule="auto"/>
              <w:ind w:left="311" w:hanging="279"/>
              <w:jc w:val="both"/>
              <w:rPr>
                <w:rFonts w:cstheme="minorHAnsi"/>
                <w:b w:val="0"/>
                <w:sz w:val="18"/>
                <w:szCs w:val="18"/>
              </w:rPr>
            </w:pPr>
            <w:r w:rsidRPr="00BA0C13">
              <w:rPr>
                <w:rFonts w:cstheme="minorHAnsi"/>
                <w:sz w:val="18"/>
                <w:szCs w:val="18"/>
              </w:rPr>
              <w:t>Contrato 352 de 2019, para las obras de mantenimiento en AO6 Duitama, en ejecución.</w:t>
            </w:r>
          </w:p>
          <w:p w:rsidR="00C945CE" w:rsidRPr="00BA0C13" w:rsidRDefault="00C945CE" w:rsidP="00007494">
            <w:pPr>
              <w:pStyle w:val="Prrafodelista"/>
              <w:numPr>
                <w:ilvl w:val="0"/>
                <w:numId w:val="20"/>
              </w:numPr>
              <w:tabs>
                <w:tab w:val="num" w:pos="594"/>
              </w:tabs>
              <w:spacing w:line="276" w:lineRule="auto"/>
              <w:ind w:left="311" w:hanging="279"/>
              <w:jc w:val="both"/>
              <w:rPr>
                <w:rFonts w:cstheme="minorHAnsi"/>
                <w:b w:val="0"/>
                <w:sz w:val="18"/>
                <w:szCs w:val="18"/>
              </w:rPr>
            </w:pPr>
            <w:r w:rsidRPr="00BA0C13">
              <w:rPr>
                <w:rFonts w:cstheme="minorHAnsi"/>
                <w:sz w:val="18"/>
                <w:szCs w:val="18"/>
              </w:rPr>
              <w:t>Obra en AO10 Ibagué.</w:t>
            </w:r>
          </w:p>
          <w:p w:rsidR="00C945CE" w:rsidRPr="00BA0C13" w:rsidRDefault="00C945CE" w:rsidP="006C1AB3">
            <w:pPr>
              <w:pStyle w:val="Prrafodelista"/>
              <w:tabs>
                <w:tab w:val="num" w:pos="594"/>
              </w:tabs>
              <w:spacing w:line="276" w:lineRule="auto"/>
              <w:ind w:left="311"/>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5" w:type="dxa"/>
        <w:tblInd w:w="-5" w:type="dxa"/>
        <w:tblLayout w:type="fixed"/>
        <w:tblLook w:val="04A0" w:firstRow="1" w:lastRow="0" w:firstColumn="1" w:lastColumn="0" w:noHBand="0" w:noVBand="1"/>
      </w:tblPr>
      <w:tblGrid>
        <w:gridCol w:w="1866"/>
        <w:gridCol w:w="1253"/>
        <w:gridCol w:w="1276"/>
        <w:gridCol w:w="708"/>
        <w:gridCol w:w="1560"/>
        <w:gridCol w:w="1275"/>
        <w:gridCol w:w="212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6"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5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212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66" w:type="dxa"/>
            <w:vAlign w:val="center"/>
          </w:tcPr>
          <w:p w:rsidR="00C945CE" w:rsidRPr="00BA0C13" w:rsidRDefault="00C945CE" w:rsidP="006C1AB3">
            <w:pPr>
              <w:rPr>
                <w:rFonts w:cstheme="minorHAnsi"/>
                <w:bCs w:val="0"/>
                <w:sz w:val="18"/>
                <w:szCs w:val="18"/>
              </w:rPr>
            </w:pPr>
            <w:r w:rsidRPr="00BA0C13">
              <w:rPr>
                <w:rFonts w:cstheme="minorHAnsi"/>
                <w:sz w:val="18"/>
                <w:szCs w:val="18"/>
              </w:rPr>
              <w:t>101. Realizar estudios y diseños técnicos para la construcción del Centro Regional de Pronósticos, Alertas Tempranas y Gestión del Riesgo del departamento del Meta, en la ciudad de Villavicencio</w:t>
            </w:r>
          </w:p>
        </w:tc>
        <w:tc>
          <w:tcPr>
            <w:tcW w:w="1253"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A0C13">
              <w:rPr>
                <w:rFonts w:cstheme="minorHAnsi"/>
                <w:bCs/>
                <w:sz w:val="18"/>
                <w:szCs w:val="18"/>
              </w:rPr>
              <w:t>Estudios y diseños técnicos realizados para el AO3 Villavicencio</w:t>
            </w:r>
          </w:p>
        </w:tc>
        <w:tc>
          <w:tcPr>
            <w:tcW w:w="1276"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A0C13">
              <w:rPr>
                <w:rFonts w:cstheme="minorHAnsi"/>
                <w:bCs/>
                <w:sz w:val="18"/>
                <w:szCs w:val="18"/>
              </w:rPr>
              <w:t>Estudios y diseños para el AO3 Villavicencio</w:t>
            </w:r>
          </w:p>
        </w:tc>
        <w:tc>
          <w:tcPr>
            <w:tcW w:w="70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w:t>
            </w:r>
          </w:p>
        </w:tc>
        <w:tc>
          <w:tcPr>
            <w:tcW w:w="15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12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95</w:t>
            </w:r>
          </w:p>
        </w:tc>
        <w:tc>
          <w:tcPr>
            <w:tcW w:w="212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13216" behindDoc="0" locked="0" layoutInCell="1" allowOverlap="1" wp14:anchorId="1CDD8572" wp14:editId="79552640">
                      <wp:simplePos x="0" y="0"/>
                      <wp:positionH relativeFrom="column">
                        <wp:posOffset>459105</wp:posOffset>
                      </wp:positionH>
                      <wp:positionV relativeFrom="paragraph">
                        <wp:posOffset>194310</wp:posOffset>
                      </wp:positionV>
                      <wp:extent cx="352425" cy="361950"/>
                      <wp:effectExtent l="0" t="0" r="28575" b="19050"/>
                      <wp:wrapNone/>
                      <wp:docPr id="1071" name="Elipse 10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0DFE6" id="Elipse 1071" o:spid="_x0000_s1026" style="position:absolute;margin-left:36.15pt;margin-top:15.3pt;width:27.75pt;height:2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B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" fillcolor="#70ad47 [3209]" strokecolor="#70ad47 [3209]" strokeweight="1pt">
                      <v:stroke joinstyle="miter"/>
                    </v:oval>
                  </w:pict>
                </mc:Fallback>
              </mc:AlternateContent>
            </w:r>
            <w:r w:rsidRPr="00BA0C13">
              <w:rPr>
                <w:rFonts w:cstheme="minorHAnsi"/>
                <w:sz w:val="18"/>
                <w:szCs w:val="18"/>
              </w:rPr>
              <w:t>95</w:t>
            </w:r>
          </w:p>
        </w:tc>
      </w:tr>
      <w:tr w:rsidR="00C945CE" w:rsidRPr="004C7B45" w:rsidTr="006C1AB3">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s>
              <w:ind w:left="316" w:hanging="316"/>
              <w:jc w:val="both"/>
              <w:rPr>
                <w:rFonts w:cstheme="minorHAnsi"/>
                <w:b w:val="0"/>
                <w:sz w:val="18"/>
                <w:szCs w:val="18"/>
              </w:rPr>
            </w:pPr>
            <w:r w:rsidRPr="00BA0C13">
              <w:rPr>
                <w:rFonts w:cstheme="minorHAnsi"/>
                <w:sz w:val="18"/>
                <w:szCs w:val="18"/>
              </w:rPr>
              <w:t>Estudio de suelos.</w:t>
            </w:r>
          </w:p>
          <w:p w:rsidR="00C945CE" w:rsidRPr="00BA0C13" w:rsidRDefault="00C945CE" w:rsidP="00007494">
            <w:pPr>
              <w:pStyle w:val="Prrafodelista"/>
              <w:numPr>
                <w:ilvl w:val="0"/>
                <w:numId w:val="20"/>
              </w:numPr>
              <w:tabs>
                <w:tab w:val="clear" w:pos="360"/>
              </w:tabs>
              <w:ind w:left="316" w:hanging="316"/>
              <w:jc w:val="both"/>
              <w:rPr>
                <w:rFonts w:cstheme="minorHAnsi"/>
                <w:b w:val="0"/>
                <w:sz w:val="18"/>
                <w:szCs w:val="18"/>
              </w:rPr>
            </w:pPr>
            <w:r w:rsidRPr="00BA0C13">
              <w:rPr>
                <w:rFonts w:cstheme="minorHAnsi"/>
                <w:sz w:val="18"/>
                <w:szCs w:val="18"/>
              </w:rPr>
              <w:t>Levantamiento topográfico.</w:t>
            </w:r>
          </w:p>
          <w:p w:rsidR="00C945CE" w:rsidRPr="00BA0C13" w:rsidRDefault="00C945CE" w:rsidP="00007494">
            <w:pPr>
              <w:pStyle w:val="Prrafodelista"/>
              <w:numPr>
                <w:ilvl w:val="0"/>
                <w:numId w:val="20"/>
              </w:numPr>
              <w:tabs>
                <w:tab w:val="clear" w:pos="360"/>
              </w:tabs>
              <w:ind w:left="316" w:hanging="316"/>
              <w:jc w:val="both"/>
              <w:rPr>
                <w:rFonts w:cstheme="minorHAnsi"/>
                <w:sz w:val="18"/>
                <w:szCs w:val="18"/>
              </w:rPr>
            </w:pPr>
            <w:r w:rsidRPr="00BA0C13">
              <w:rPr>
                <w:rFonts w:cstheme="minorHAnsi"/>
                <w:sz w:val="18"/>
                <w:szCs w:val="18"/>
              </w:rPr>
              <w:t>Proyecto arquitectónico.</w:t>
            </w:r>
          </w:p>
          <w:p w:rsidR="00C945CE" w:rsidRPr="00BA0C13" w:rsidRDefault="00C945CE" w:rsidP="00007494">
            <w:pPr>
              <w:pStyle w:val="Prrafodelista"/>
              <w:numPr>
                <w:ilvl w:val="0"/>
                <w:numId w:val="20"/>
              </w:numPr>
              <w:tabs>
                <w:tab w:val="clear" w:pos="360"/>
              </w:tabs>
              <w:ind w:left="316" w:hanging="316"/>
              <w:jc w:val="both"/>
              <w:rPr>
                <w:rFonts w:cstheme="minorHAnsi"/>
                <w:sz w:val="18"/>
                <w:szCs w:val="18"/>
              </w:rPr>
            </w:pPr>
            <w:r w:rsidRPr="00BA0C13">
              <w:rPr>
                <w:rFonts w:cstheme="minorHAnsi"/>
                <w:sz w:val="18"/>
                <w:szCs w:val="18"/>
              </w:rPr>
              <w:t>Estudios y diseños.</w:t>
            </w:r>
          </w:p>
          <w:p w:rsidR="00C945CE" w:rsidRPr="00BA0C13" w:rsidRDefault="00C945CE" w:rsidP="006C1AB3">
            <w:pPr>
              <w:pStyle w:val="Prrafodelista"/>
              <w:ind w:left="174"/>
              <w:jc w:val="both"/>
              <w:rPr>
                <w:rFonts w:cstheme="minorHAnsi"/>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ind w:right="-149"/>
        <w:rPr>
          <w:rFonts w:eastAsiaTheme="majorEastAsia" w:cstheme="minorHAnsi"/>
          <w:color w:val="0070C0"/>
        </w:rPr>
      </w:pPr>
      <w:r w:rsidRPr="00BA0C13">
        <w:rPr>
          <w:rFonts w:eastAsiaTheme="majorEastAsia" w:cstheme="minorHAnsi"/>
          <w:color w:val="0070C0"/>
        </w:rPr>
        <w:t>Actividad principal 20. Fortalecer la disposición de la información para la toma de decisiones</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122"/>
        <w:gridCol w:w="1564"/>
        <w:gridCol w:w="1843"/>
        <w:gridCol w:w="850"/>
        <w:gridCol w:w="1276"/>
        <w:gridCol w:w="992"/>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6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8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   </w:t>
            </w:r>
          </w:p>
        </w:tc>
        <w:tc>
          <w:tcPr>
            <w:tcW w:w="9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rPr>
                <w:rFonts w:cstheme="minorHAnsi"/>
                <w:b w:val="0"/>
                <w:sz w:val="18"/>
                <w:szCs w:val="18"/>
                <w:lang w:val="es-MX"/>
              </w:rPr>
            </w:pPr>
            <w:r w:rsidRPr="00BA0C13">
              <w:rPr>
                <w:rFonts w:cstheme="minorHAnsi"/>
                <w:sz w:val="18"/>
                <w:szCs w:val="18"/>
                <w:lang w:val="es-MX"/>
              </w:rPr>
              <w:t>103. Organización física y digital de graficas de pluviógrafos, termógrafos, termohigrógrafos, higrógrafos ubicadas en las áreas operativas y en la sede, de la Cra. 10 # 20-30, Bogotá</w:t>
            </w:r>
          </w:p>
        </w:tc>
        <w:tc>
          <w:tcPr>
            <w:tcW w:w="1564"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Documentación de archivo técnico organizada física y digitalmente</w:t>
            </w:r>
          </w:p>
        </w:tc>
        <w:tc>
          <w:tcPr>
            <w:tcW w:w="1843"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 Documentos organizados por estación, parámetro</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y año, listos para digitalizar</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 Imágenes dispuestas en el servidor habilitado por la Oficina de Informática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3. Formato FUID diligenciado </w:t>
            </w:r>
          </w:p>
        </w:tc>
        <w:tc>
          <w:tcPr>
            <w:tcW w:w="8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100</w:t>
            </w:r>
          </w:p>
        </w:tc>
        <w:tc>
          <w:tcPr>
            <w:tcW w:w="127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9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65</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14240" behindDoc="0" locked="0" layoutInCell="1" allowOverlap="1" wp14:anchorId="52A95C29" wp14:editId="464174EC">
                      <wp:simplePos x="0" y="0"/>
                      <wp:positionH relativeFrom="column">
                        <wp:posOffset>223520</wp:posOffset>
                      </wp:positionH>
                      <wp:positionV relativeFrom="paragraph">
                        <wp:posOffset>217805</wp:posOffset>
                      </wp:positionV>
                      <wp:extent cx="352425" cy="361950"/>
                      <wp:effectExtent l="0" t="0" r="28575" b="19050"/>
                      <wp:wrapNone/>
                      <wp:docPr id="1072" name="Elipse 10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25153" id="Elipse 1072" o:spid="_x0000_s1026" style="position:absolute;margin-left:17.6pt;margin-top:17.15pt;width:27.75pt;height:2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978"/>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tabs>
                <w:tab w:val="left" w:pos="174"/>
              </w:tabs>
              <w:ind w:left="174" w:hanging="174"/>
              <w:rPr>
                <w:rFonts w:eastAsiaTheme="majorEastAsia" w:cstheme="minorHAnsi"/>
                <w:color w:val="0070C0"/>
                <w:sz w:val="18"/>
                <w:szCs w:val="18"/>
              </w:rPr>
            </w:pPr>
          </w:p>
          <w:p w:rsidR="00C945CE" w:rsidRPr="00BA0C13" w:rsidRDefault="00C945CE" w:rsidP="006C1AB3">
            <w:pPr>
              <w:tabs>
                <w:tab w:val="left" w:pos="174"/>
              </w:tabs>
              <w:ind w:left="174" w:hanging="174"/>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tabs>
                <w:tab w:val="left" w:pos="174"/>
              </w:tabs>
              <w:ind w:left="176" w:hanging="176"/>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 w:val="left" w:pos="311"/>
              </w:tabs>
              <w:ind w:left="311" w:hanging="311"/>
              <w:jc w:val="both"/>
              <w:rPr>
                <w:rFonts w:cstheme="minorHAnsi"/>
                <w:b w:val="0"/>
                <w:sz w:val="18"/>
                <w:szCs w:val="18"/>
              </w:rPr>
            </w:pPr>
            <w:r w:rsidRPr="00BA0C13">
              <w:rPr>
                <w:rFonts w:cstheme="minorHAnsi"/>
                <w:sz w:val="18"/>
                <w:szCs w:val="18"/>
              </w:rPr>
              <w:t xml:space="preserve">Avance del contrato para organización e inventario de la documentación de las hojas de inspección de 3.000 estaciones </w:t>
            </w:r>
          </w:p>
          <w:p w:rsidR="00C945CE" w:rsidRPr="00BA0C13" w:rsidRDefault="00C945CE" w:rsidP="00007494">
            <w:pPr>
              <w:pStyle w:val="Prrafodelista"/>
              <w:numPr>
                <w:ilvl w:val="0"/>
                <w:numId w:val="20"/>
              </w:numPr>
              <w:tabs>
                <w:tab w:val="clear" w:pos="360"/>
                <w:tab w:val="left" w:pos="311"/>
              </w:tabs>
              <w:ind w:left="311" w:hanging="311"/>
              <w:jc w:val="both"/>
              <w:rPr>
                <w:rFonts w:cstheme="minorHAnsi"/>
                <w:b w:val="0"/>
                <w:sz w:val="18"/>
                <w:szCs w:val="18"/>
              </w:rPr>
            </w:pPr>
            <w:r w:rsidRPr="00BA0C13">
              <w:rPr>
                <w:rFonts w:cstheme="minorHAnsi"/>
                <w:sz w:val="18"/>
                <w:szCs w:val="18"/>
              </w:rPr>
              <w:t>Formulación Plan de Dirección para la aprobación AGN-Ideam, con la planeación de ejecución de los servicios solicitados, que incluye dirección, calidad, riesgos, comunicaciones, gestión del tiempo, gestión del alcance.</w:t>
            </w:r>
          </w:p>
          <w:p w:rsidR="00C945CE" w:rsidRPr="00BA0C13" w:rsidRDefault="00C945CE" w:rsidP="00007494">
            <w:pPr>
              <w:pStyle w:val="Prrafodelista"/>
              <w:numPr>
                <w:ilvl w:val="0"/>
                <w:numId w:val="20"/>
              </w:numPr>
              <w:tabs>
                <w:tab w:val="clear" w:pos="360"/>
                <w:tab w:val="left" w:pos="311"/>
              </w:tabs>
              <w:ind w:left="311" w:hanging="311"/>
              <w:jc w:val="both"/>
              <w:rPr>
                <w:rFonts w:cstheme="minorHAnsi"/>
                <w:b w:val="0"/>
                <w:sz w:val="18"/>
                <w:szCs w:val="18"/>
              </w:rPr>
            </w:pPr>
            <w:r w:rsidRPr="00BA0C13">
              <w:rPr>
                <w:rFonts w:cstheme="minorHAnsi"/>
                <w:sz w:val="18"/>
                <w:szCs w:val="18"/>
              </w:rPr>
              <w:t>Contrato 190 de 2019, Ronald Mauricio Tocasuche Gómez.</w:t>
            </w:r>
          </w:p>
          <w:p w:rsidR="00C945CE" w:rsidRPr="00BA0C13" w:rsidRDefault="00C945CE" w:rsidP="00007494">
            <w:pPr>
              <w:pStyle w:val="Prrafodelista"/>
              <w:numPr>
                <w:ilvl w:val="0"/>
                <w:numId w:val="20"/>
              </w:numPr>
              <w:tabs>
                <w:tab w:val="clear" w:pos="360"/>
                <w:tab w:val="left" w:pos="311"/>
              </w:tabs>
              <w:ind w:left="311" w:hanging="311"/>
              <w:jc w:val="both"/>
              <w:rPr>
                <w:rFonts w:cstheme="minorHAnsi"/>
                <w:sz w:val="18"/>
                <w:szCs w:val="18"/>
              </w:rPr>
            </w:pPr>
            <w:r w:rsidRPr="00BA0C13">
              <w:rPr>
                <w:rFonts w:cstheme="minorHAnsi"/>
                <w:sz w:val="18"/>
                <w:szCs w:val="18"/>
              </w:rPr>
              <w:t>Organización de 1.518 carpetas (43.600 folios, corresponden a 26 tipos documentales que hacen parte de cada expediente de la estación)</w:t>
            </w:r>
          </w:p>
          <w:p w:rsidR="00C945CE" w:rsidRPr="00BA0C13" w:rsidRDefault="00C945CE" w:rsidP="00007494">
            <w:pPr>
              <w:pStyle w:val="Prrafodelista"/>
              <w:numPr>
                <w:ilvl w:val="0"/>
                <w:numId w:val="20"/>
              </w:numPr>
              <w:tabs>
                <w:tab w:val="clear" w:pos="360"/>
                <w:tab w:val="left" w:pos="311"/>
              </w:tabs>
              <w:ind w:left="311" w:hanging="311"/>
              <w:jc w:val="both"/>
              <w:rPr>
                <w:rFonts w:cstheme="minorHAnsi"/>
                <w:sz w:val="18"/>
                <w:szCs w:val="18"/>
              </w:rPr>
            </w:pPr>
            <w:r w:rsidRPr="00BA0C13">
              <w:rPr>
                <w:rFonts w:cstheme="minorHAnsi"/>
                <w:sz w:val="18"/>
                <w:szCs w:val="18"/>
              </w:rPr>
              <w:t>Organización y digitalización de 15 m del parámetro termohidrógrafo (Contrato Ideam-AGN)</w:t>
            </w:r>
          </w:p>
        </w:tc>
      </w:tr>
    </w:tbl>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21. Producir videos de pronóstico diario del tiempo</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586"/>
        <w:gridCol w:w="1381"/>
        <w:gridCol w:w="1328"/>
        <w:gridCol w:w="738"/>
        <w:gridCol w:w="1475"/>
        <w:gridCol w:w="1107"/>
        <w:gridCol w:w="145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586"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38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2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3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47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10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12"/>
          <w:jc w:val="center"/>
        </w:trPr>
        <w:tc>
          <w:tcPr>
            <w:cnfStyle w:val="001000000000" w:firstRow="0" w:lastRow="0" w:firstColumn="1" w:lastColumn="0" w:oddVBand="0" w:evenVBand="0" w:oddHBand="0" w:evenHBand="0" w:firstRowFirstColumn="0" w:firstRowLastColumn="0" w:lastRowFirstColumn="0" w:lastRowLastColumn="0"/>
            <w:tcW w:w="2586" w:type="dxa"/>
          </w:tcPr>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102. Producir tres  videos diarios de pronóstico del tiempo, del 1 de enero a 30 de noviembre de 2019 </w:t>
            </w:r>
          </w:p>
        </w:tc>
        <w:tc>
          <w:tcPr>
            <w:tcW w:w="138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 de pronóstico</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diario del tiempo </w:t>
            </w:r>
          </w:p>
        </w:tc>
        <w:tc>
          <w:tcPr>
            <w:tcW w:w="132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w:t>
            </w:r>
          </w:p>
        </w:tc>
        <w:tc>
          <w:tcPr>
            <w:tcW w:w="73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1.002</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p>
        </w:tc>
        <w:tc>
          <w:tcPr>
            <w:tcW w:w="14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82</w:t>
            </w:r>
          </w:p>
        </w:tc>
        <w:tc>
          <w:tcPr>
            <w:tcW w:w="110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82</w:t>
            </w:r>
          </w:p>
        </w:tc>
        <w:tc>
          <w:tcPr>
            <w:tcW w:w="14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15264" behindDoc="0" locked="0" layoutInCell="1" allowOverlap="1" wp14:anchorId="582F6E61" wp14:editId="2EAA679D">
                      <wp:simplePos x="0" y="0"/>
                      <wp:positionH relativeFrom="column">
                        <wp:posOffset>252730</wp:posOffset>
                      </wp:positionH>
                      <wp:positionV relativeFrom="paragraph">
                        <wp:posOffset>213360</wp:posOffset>
                      </wp:positionV>
                      <wp:extent cx="352425" cy="361950"/>
                      <wp:effectExtent l="0" t="0" r="28575" b="19050"/>
                      <wp:wrapNone/>
                      <wp:docPr id="1073" name="Elipse 10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D462F" id="Elipse 1073" o:spid="_x0000_s1026" style="position:absolute;margin-left:19.9pt;margin-top:16.8pt;width:27.75pt;height:2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zJ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77"/>
              </w:numPr>
              <w:ind w:left="308" w:hanging="308"/>
              <w:rPr>
                <w:rFonts w:cstheme="minorHAnsi"/>
                <w:b w:val="0"/>
                <w:sz w:val="18"/>
                <w:szCs w:val="18"/>
                <w:lang w:val="es-MX"/>
              </w:rPr>
            </w:pPr>
            <w:r w:rsidRPr="00BA0C13">
              <w:rPr>
                <w:rFonts w:cstheme="minorHAnsi"/>
                <w:sz w:val="18"/>
                <w:szCs w:val="18"/>
              </w:rPr>
              <w:t xml:space="preserve">En el mes de julio se realizaron 93 videos (tres videos diarios, los 31 días). Contrato interadministrativo Contrato 406 del 28 de diciembre de 2018, entre el Ideam y RTVC. </w:t>
            </w:r>
          </w:p>
          <w:p w:rsidR="00C945CE" w:rsidRPr="00BA0C13" w:rsidRDefault="00C945CE" w:rsidP="006C1AB3">
            <w:pPr>
              <w:pStyle w:val="Prrafodelista"/>
              <w:ind w:left="308"/>
              <w:rPr>
                <w:rFonts w:cstheme="minorHAnsi"/>
                <w:b w:val="0"/>
                <w:sz w:val="18"/>
                <w:szCs w:val="18"/>
                <w:lang w:val="es-MX"/>
              </w:rPr>
            </w:pPr>
          </w:p>
        </w:tc>
      </w:tr>
    </w:tbl>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sz w:val="24"/>
        </w:rPr>
      </w:pPr>
    </w:p>
    <w:p w:rsidR="00C945CE" w:rsidRPr="00BA0C13" w:rsidRDefault="00C945CE" w:rsidP="00C945CE">
      <w:pPr>
        <w:pStyle w:val="Ttulo4"/>
      </w:pPr>
      <w:bookmarkStart w:id="258" w:name="_Toc34845737"/>
      <w:bookmarkStart w:id="259" w:name="_Toc44597353"/>
      <w:r w:rsidRPr="00BA0C13">
        <w:t xml:space="preserve"> </w:t>
      </w:r>
      <w:bookmarkStart w:id="260" w:name="_Toc44771132"/>
      <w:r w:rsidRPr="00BA0C13">
        <w:t>Cuarto  trimestre secretaria general, actividad 19,20 y 21</w:t>
      </w:r>
      <w:bookmarkEnd w:id="258"/>
      <w:bookmarkEnd w:id="259"/>
      <w:bookmarkEnd w:id="260"/>
    </w:p>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Cuarto trimestre</w:t>
      </w:r>
    </w:p>
    <w:tbl>
      <w:tblPr>
        <w:tblStyle w:val="Tabladecuadrcula4-nfasis51"/>
        <w:tblW w:w="10075" w:type="dxa"/>
        <w:jc w:val="center"/>
        <w:tblLook w:val="04A0" w:firstRow="1" w:lastRow="0" w:firstColumn="1" w:lastColumn="0" w:noHBand="0" w:noVBand="1"/>
      </w:tblPr>
      <w:tblGrid>
        <w:gridCol w:w="5411"/>
        <w:gridCol w:w="1482"/>
        <w:gridCol w:w="1324"/>
        <w:gridCol w:w="185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1" w:type="dxa"/>
            <w:vMerge w:val="restart"/>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4664" w:type="dxa"/>
            <w:gridSpan w:val="3"/>
            <w:tcBorders>
              <w:bottom w:val="single" w:sz="4" w:space="0" w:color="FFFFFF" w:themeColor="background1"/>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Enero-diciembre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1" w:type="dxa"/>
            <w:vMerge/>
            <w:vAlign w:val="center"/>
          </w:tcPr>
          <w:p w:rsidR="00C945CE" w:rsidRPr="00BA0C13" w:rsidRDefault="00C945CE" w:rsidP="006C1AB3">
            <w:pPr>
              <w:jc w:val="center"/>
              <w:rPr>
                <w:rFonts w:cstheme="minorHAnsi"/>
                <w:sz w:val="18"/>
                <w:szCs w:val="18"/>
              </w:rPr>
            </w:pPr>
          </w:p>
        </w:tc>
        <w:tc>
          <w:tcPr>
            <w:tcW w:w="1482"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324"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858"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360"/>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C945CE" w:rsidRPr="00BA0C13" w:rsidRDefault="00C945CE" w:rsidP="006C1AB3">
            <w:pPr>
              <w:rPr>
                <w:rFonts w:cstheme="minorHAnsi"/>
                <w:b w:val="0"/>
                <w:sz w:val="18"/>
                <w:szCs w:val="20"/>
                <w:lang w:val="es-ES"/>
              </w:rPr>
            </w:pPr>
            <w:r w:rsidRPr="00BA0C13">
              <w:rPr>
                <w:rFonts w:cstheme="minorHAnsi"/>
                <w:sz w:val="18"/>
                <w:szCs w:val="20"/>
                <w:lang w:val="es-ES"/>
              </w:rPr>
              <w:t>19. Fortalecer infraestructura física</w:t>
            </w:r>
          </w:p>
        </w:tc>
        <w:tc>
          <w:tcPr>
            <w:tcW w:w="148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32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95</w:t>
            </w:r>
          </w:p>
        </w:tc>
        <w:tc>
          <w:tcPr>
            <w:tcW w:w="185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95</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C945CE" w:rsidRPr="00BA0C13" w:rsidRDefault="00C945CE" w:rsidP="006C1AB3">
            <w:pPr>
              <w:rPr>
                <w:rFonts w:cstheme="minorHAnsi"/>
                <w:b w:val="0"/>
                <w:sz w:val="18"/>
                <w:szCs w:val="20"/>
                <w:lang w:val="es-ES"/>
              </w:rPr>
            </w:pPr>
            <w:r w:rsidRPr="00BA0C13">
              <w:rPr>
                <w:rFonts w:cstheme="minorHAnsi"/>
                <w:sz w:val="18"/>
                <w:szCs w:val="20"/>
                <w:lang w:val="es-ES"/>
              </w:rPr>
              <w:t>20. Fortalecer la disposición de la información para la toma de decisiones</w:t>
            </w:r>
          </w:p>
        </w:tc>
        <w:tc>
          <w:tcPr>
            <w:tcW w:w="148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32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85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BA0C13">
              <w:rPr>
                <w:rFonts w:cstheme="minorHAnsi"/>
                <w:sz w:val="18"/>
                <w:szCs w:val="20"/>
              </w:rPr>
              <w:t>100</w:t>
            </w:r>
          </w:p>
        </w:tc>
      </w:tr>
      <w:tr w:rsidR="00C945CE" w:rsidRPr="004C7B45" w:rsidTr="006C1AB3">
        <w:trPr>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C945CE" w:rsidRPr="00BA0C13" w:rsidRDefault="00C945CE" w:rsidP="006C1AB3">
            <w:pPr>
              <w:rPr>
                <w:rFonts w:cstheme="minorHAnsi"/>
                <w:b w:val="0"/>
                <w:sz w:val="18"/>
                <w:szCs w:val="20"/>
                <w:lang w:val="es-ES"/>
              </w:rPr>
            </w:pPr>
            <w:r w:rsidRPr="00BA0C13">
              <w:rPr>
                <w:rFonts w:cstheme="minorHAnsi"/>
                <w:sz w:val="18"/>
                <w:szCs w:val="20"/>
                <w:lang w:val="es-ES"/>
              </w:rPr>
              <w:t xml:space="preserve">21. Producir videos de pronóstico diario del tiempo </w:t>
            </w:r>
          </w:p>
        </w:tc>
        <w:tc>
          <w:tcPr>
            <w:tcW w:w="148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324"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100</w:t>
            </w:r>
          </w:p>
        </w:tc>
        <w:tc>
          <w:tcPr>
            <w:tcW w:w="185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BA0C13">
              <w:rPr>
                <w:rFonts w:cstheme="minorHAnsi"/>
                <w:sz w:val="18"/>
                <w:szCs w:val="20"/>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217" w:type="dxa"/>
            <w:gridSpan w:val="3"/>
            <w:vAlign w:val="center"/>
          </w:tcPr>
          <w:p w:rsidR="00C945CE" w:rsidRPr="00BA0C13" w:rsidRDefault="00C945CE" w:rsidP="006C1AB3">
            <w:pPr>
              <w:rPr>
                <w:rFonts w:cstheme="minorHAnsi"/>
                <w:b w:val="0"/>
                <w:sz w:val="18"/>
                <w:szCs w:val="20"/>
              </w:rPr>
            </w:pPr>
            <w:r w:rsidRPr="00BA0C13">
              <w:rPr>
                <w:rFonts w:cstheme="minorHAnsi"/>
                <w:sz w:val="18"/>
                <w:szCs w:val="20"/>
                <w:lang w:val="es-ES"/>
              </w:rPr>
              <w:t>Total</w:t>
            </w:r>
          </w:p>
        </w:tc>
        <w:tc>
          <w:tcPr>
            <w:tcW w:w="185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20"/>
              </w:rPr>
            </w:pPr>
            <w:r w:rsidRPr="00BA0C13">
              <w:rPr>
                <w:rFonts w:cstheme="minorHAnsi"/>
                <w:b/>
                <w:sz w:val="18"/>
                <w:szCs w:val="20"/>
              </w:rPr>
              <w:t>98</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19. Fortalecer infraestructura física</w:t>
      </w:r>
    </w:p>
    <w:p w:rsidR="00C945CE" w:rsidRPr="00BA0C13" w:rsidRDefault="00C945CE" w:rsidP="00C945CE">
      <w:pPr>
        <w:spacing w:after="0" w:line="240" w:lineRule="auto"/>
        <w:rPr>
          <w:rFonts w:eastAsiaTheme="majorEastAsia" w:cstheme="minorHAnsi"/>
          <w:color w:val="0070C0"/>
        </w:rPr>
      </w:pPr>
    </w:p>
    <w:tbl>
      <w:tblPr>
        <w:tblStyle w:val="Tabladecuadrcula4-nfasis51"/>
        <w:tblW w:w="10065" w:type="dxa"/>
        <w:jc w:val="center"/>
        <w:tblLayout w:type="fixed"/>
        <w:tblLook w:val="04A0" w:firstRow="1" w:lastRow="0" w:firstColumn="1" w:lastColumn="0" w:noHBand="0" w:noVBand="1"/>
      </w:tblPr>
      <w:tblGrid>
        <w:gridCol w:w="3472"/>
        <w:gridCol w:w="1512"/>
        <w:gridCol w:w="1375"/>
        <w:gridCol w:w="829"/>
        <w:gridCol w:w="1375"/>
        <w:gridCol w:w="150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3472" w:type="dxa"/>
            <w:shd w:val="clear" w:color="auto" w:fill="5B9BD5"/>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12"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75"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29"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375"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502" w:type="dxa"/>
            <w:shd w:val="clear" w:color="auto" w:fill="5B9BD5"/>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472" w:type="dxa"/>
          </w:tcPr>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101. Adecuar infraestructura física en las áreas operativas 2, 4, 6, 9, 10 y 11, según la priorización de las necesidades de intervención </w:t>
            </w:r>
          </w:p>
        </w:tc>
        <w:tc>
          <w:tcPr>
            <w:tcW w:w="1512"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 xml:space="preserve">Áreas operativas Intervenidas </w:t>
            </w:r>
          </w:p>
        </w:tc>
        <w:tc>
          <w:tcPr>
            <w:tcW w:w="1375"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Adecuación de infraestructura de las AO4, 6, 10 y 11</w:t>
            </w:r>
          </w:p>
        </w:tc>
        <w:tc>
          <w:tcPr>
            <w:tcW w:w="82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lang w:val="es-MX"/>
              </w:rPr>
            </w:pPr>
            <w:r w:rsidRPr="00BA0C13">
              <w:rPr>
                <w:rFonts w:cstheme="minorHAnsi"/>
                <w:bCs/>
                <w:sz w:val="18"/>
                <w:szCs w:val="18"/>
                <w:lang w:val="es-MX"/>
              </w:rPr>
              <w:t>3</w:t>
            </w:r>
          </w:p>
        </w:tc>
        <w:tc>
          <w:tcPr>
            <w:tcW w:w="13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150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16288" behindDoc="0" locked="0" layoutInCell="1" allowOverlap="1" wp14:anchorId="5A55CCD9" wp14:editId="28A0805E">
                      <wp:simplePos x="0" y="0"/>
                      <wp:positionH relativeFrom="column">
                        <wp:posOffset>247015</wp:posOffset>
                      </wp:positionH>
                      <wp:positionV relativeFrom="paragraph">
                        <wp:posOffset>212725</wp:posOffset>
                      </wp:positionV>
                      <wp:extent cx="352425" cy="361950"/>
                      <wp:effectExtent l="0" t="0" r="28575" b="19050"/>
                      <wp:wrapNone/>
                      <wp:docPr id="1074" name="Elipse 10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C29E5" id="Elipse 1074" o:spid="_x0000_s1026" style="position:absolute;margin-left:19.45pt;margin-top:16.75pt;width:27.75pt;height: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HP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95</w:t>
            </w:r>
          </w:p>
        </w:tc>
      </w:tr>
      <w:tr w:rsidR="00C945CE" w:rsidRPr="004C7B45" w:rsidTr="006C1AB3">
        <w:trPr>
          <w:trHeight w:val="836"/>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40"/>
              </w:numPr>
              <w:ind w:left="316" w:hanging="316"/>
              <w:rPr>
                <w:rFonts w:eastAsiaTheme="majorEastAsia" w:cstheme="minorHAnsi"/>
                <w:b w:val="0"/>
                <w:bCs w:val="0"/>
                <w:sz w:val="18"/>
                <w:szCs w:val="18"/>
              </w:rPr>
            </w:pPr>
            <w:r w:rsidRPr="00BA0C13">
              <w:rPr>
                <w:rFonts w:eastAsiaTheme="majorEastAsia" w:cstheme="minorHAnsi"/>
                <w:sz w:val="18"/>
                <w:szCs w:val="18"/>
              </w:rPr>
              <w:t xml:space="preserve">Adecuaciones eléctricas de baja tensión en el taller de Metalmecánica AO11 Bogotá (contrato 184 de 2019). </w:t>
            </w:r>
          </w:p>
          <w:p w:rsidR="00C945CE" w:rsidRPr="00BA0C13" w:rsidRDefault="00C945CE" w:rsidP="00007494">
            <w:pPr>
              <w:pStyle w:val="Prrafodelista"/>
              <w:numPr>
                <w:ilvl w:val="0"/>
                <w:numId w:val="40"/>
              </w:numPr>
              <w:ind w:left="316" w:hanging="316"/>
              <w:rPr>
                <w:rFonts w:eastAsiaTheme="majorEastAsia" w:cstheme="minorHAnsi"/>
                <w:b w:val="0"/>
                <w:bCs w:val="0"/>
                <w:sz w:val="18"/>
                <w:szCs w:val="18"/>
              </w:rPr>
            </w:pPr>
            <w:r w:rsidRPr="00BA0C13">
              <w:rPr>
                <w:rFonts w:eastAsiaTheme="majorEastAsia" w:cstheme="minorHAnsi"/>
                <w:sz w:val="18"/>
                <w:szCs w:val="18"/>
              </w:rPr>
              <w:t>Adecuaciones y mantenimiento en el AO10 Ibagué (contrato 299 de 2019).</w:t>
            </w:r>
          </w:p>
          <w:p w:rsidR="00C945CE" w:rsidRPr="00BA0C13" w:rsidRDefault="00C945CE" w:rsidP="00007494">
            <w:pPr>
              <w:pStyle w:val="Prrafodelista"/>
              <w:numPr>
                <w:ilvl w:val="0"/>
                <w:numId w:val="40"/>
              </w:numPr>
              <w:tabs>
                <w:tab w:val="num" w:pos="174"/>
              </w:tabs>
              <w:ind w:left="316" w:hanging="316"/>
              <w:rPr>
                <w:rFonts w:eastAsiaTheme="majorEastAsia" w:cstheme="minorHAnsi"/>
                <w:b w:val="0"/>
                <w:bCs w:val="0"/>
                <w:sz w:val="18"/>
                <w:szCs w:val="18"/>
              </w:rPr>
            </w:pPr>
            <w:r w:rsidRPr="00BA0C13">
              <w:rPr>
                <w:rFonts w:eastAsiaTheme="majorEastAsia" w:cstheme="minorHAnsi"/>
                <w:sz w:val="18"/>
                <w:szCs w:val="18"/>
              </w:rPr>
              <w:t xml:space="preserve">   Obras de seguridad industrial en las sedes en el AO11 Bogotá (Contrato 351 de 2019).</w:t>
            </w:r>
          </w:p>
          <w:p w:rsidR="00C945CE" w:rsidRPr="00BA0C13" w:rsidRDefault="00C945CE" w:rsidP="00007494">
            <w:pPr>
              <w:pStyle w:val="Prrafodelista"/>
              <w:numPr>
                <w:ilvl w:val="0"/>
                <w:numId w:val="40"/>
              </w:numPr>
              <w:tabs>
                <w:tab w:val="num" w:pos="0"/>
              </w:tabs>
              <w:ind w:left="316" w:hanging="316"/>
              <w:rPr>
                <w:rFonts w:eastAsiaTheme="majorEastAsia" w:cstheme="minorHAnsi"/>
                <w:b w:val="0"/>
                <w:bCs w:val="0"/>
                <w:sz w:val="18"/>
                <w:szCs w:val="18"/>
              </w:rPr>
            </w:pPr>
            <w:r w:rsidRPr="00BA0C13">
              <w:rPr>
                <w:rFonts w:eastAsiaTheme="majorEastAsia" w:cstheme="minorHAnsi"/>
                <w:sz w:val="18"/>
                <w:szCs w:val="18"/>
              </w:rPr>
              <w:t>Obras de adecuaciones y mantenimiento en el AO6 Duitama (Contrato 352 de 2019).</w:t>
            </w:r>
          </w:p>
          <w:p w:rsidR="00C945CE" w:rsidRPr="00BA0C13" w:rsidRDefault="00C945CE" w:rsidP="00007494">
            <w:pPr>
              <w:pStyle w:val="Prrafodelista"/>
              <w:numPr>
                <w:ilvl w:val="0"/>
                <w:numId w:val="40"/>
              </w:numPr>
              <w:tabs>
                <w:tab w:val="num" w:pos="174"/>
              </w:tabs>
              <w:ind w:left="316" w:hanging="316"/>
              <w:rPr>
                <w:rFonts w:eastAsiaTheme="majorEastAsia" w:cstheme="minorHAnsi"/>
                <w:b w:val="0"/>
                <w:bCs w:val="0"/>
                <w:sz w:val="18"/>
                <w:szCs w:val="18"/>
              </w:rPr>
            </w:pPr>
            <w:r w:rsidRPr="00BA0C13">
              <w:rPr>
                <w:rFonts w:eastAsiaTheme="majorEastAsia" w:cstheme="minorHAnsi"/>
                <w:sz w:val="18"/>
                <w:szCs w:val="18"/>
              </w:rPr>
              <w:t xml:space="preserve">   Obras de adecuaciones y mantenimiento en el AO4 Neiva (Contrato 361 de 2019).</w:t>
            </w:r>
          </w:p>
          <w:p w:rsidR="00C945CE" w:rsidRPr="00BA0C13" w:rsidRDefault="00C945CE" w:rsidP="00007494">
            <w:pPr>
              <w:pStyle w:val="Prrafodelista"/>
              <w:numPr>
                <w:ilvl w:val="0"/>
                <w:numId w:val="40"/>
              </w:numPr>
              <w:tabs>
                <w:tab w:val="num" w:pos="174"/>
              </w:tabs>
              <w:ind w:left="316" w:hanging="316"/>
              <w:rPr>
                <w:rFonts w:eastAsiaTheme="majorEastAsia" w:cstheme="minorHAnsi"/>
                <w:b w:val="0"/>
                <w:bCs w:val="0"/>
                <w:sz w:val="18"/>
                <w:szCs w:val="18"/>
              </w:rPr>
            </w:pPr>
            <w:r w:rsidRPr="00BA0C13">
              <w:rPr>
                <w:rFonts w:eastAsiaTheme="majorEastAsia" w:cstheme="minorHAnsi"/>
                <w:sz w:val="18"/>
                <w:szCs w:val="18"/>
              </w:rPr>
              <w:t xml:space="preserve">   Adecuación sala de audiencias en el AO11 Bogotá (Contrato 363 de 2019).</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6C1AB3">
            <w:pPr>
              <w:jc w:val="both"/>
              <w:rPr>
                <w:rFonts w:eastAsiaTheme="majorEastAsia" w:cstheme="minorHAnsi"/>
                <w:bCs w:val="0"/>
                <w:color w:val="000000" w:themeColor="text1"/>
                <w:sz w:val="18"/>
                <w:szCs w:val="18"/>
              </w:rPr>
            </w:pPr>
            <w:r w:rsidRPr="00BA0C13">
              <w:rPr>
                <w:rFonts w:eastAsiaTheme="majorEastAsia" w:cstheme="minorHAnsi"/>
                <w:sz w:val="18"/>
                <w:szCs w:val="18"/>
              </w:rPr>
              <w:t xml:space="preserve">Nota: </w:t>
            </w:r>
            <w:r w:rsidRPr="00BA0C13">
              <w:rPr>
                <w:rFonts w:eastAsiaTheme="majorEastAsia" w:cstheme="minorHAnsi"/>
                <w:color w:val="000000" w:themeColor="text1"/>
                <w:sz w:val="18"/>
                <w:szCs w:val="18"/>
              </w:rPr>
              <w:t>El saldo liberado estaba destinado para adecuaciones del AO2 Barranquilla, pero la intervención</w:t>
            </w:r>
          </w:p>
          <w:p w:rsidR="00C945CE" w:rsidRPr="00BA0C13" w:rsidRDefault="00C945CE" w:rsidP="006C1AB3">
            <w:pPr>
              <w:jc w:val="both"/>
              <w:rPr>
                <w:rFonts w:cstheme="minorHAnsi"/>
                <w:b w:val="0"/>
                <w:color w:val="00B050"/>
                <w:sz w:val="18"/>
                <w:szCs w:val="18"/>
              </w:rPr>
            </w:pPr>
            <w:r w:rsidRPr="00BA0C13">
              <w:rPr>
                <w:rFonts w:eastAsiaTheme="majorEastAsia" w:cstheme="minorHAnsi"/>
                <w:color w:val="000000" w:themeColor="text1"/>
                <w:sz w:val="18"/>
                <w:szCs w:val="18"/>
              </w:rPr>
              <w:t xml:space="preserve">la realizará TEBSA, con el 1% forzoso. </w:t>
            </w:r>
          </w:p>
          <w:p w:rsidR="00C945CE" w:rsidRPr="00BA0C13" w:rsidRDefault="00C945CE" w:rsidP="006C1AB3">
            <w:pPr>
              <w:jc w:val="both"/>
              <w:rPr>
                <w:rFonts w:cstheme="minorHAnsi"/>
                <w:sz w:val="18"/>
                <w:szCs w:val="18"/>
              </w:rPr>
            </w:pPr>
          </w:p>
        </w:tc>
      </w:tr>
      <w:tr w:rsidR="00C945CE" w:rsidRPr="004C7B45" w:rsidTr="006C1AB3">
        <w:tblPrEx>
          <w:jc w:val="left"/>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472" w:type="dxa"/>
            <w:shd w:val="clear" w:color="auto" w:fill="5B9BD5"/>
            <w:vAlign w:val="center"/>
          </w:tcPr>
          <w:p w:rsidR="00C945CE" w:rsidRPr="00BA0C13" w:rsidRDefault="00C945CE" w:rsidP="006C1AB3">
            <w:pPr>
              <w:jc w:val="center"/>
              <w:rPr>
                <w:rFonts w:cstheme="minorHAnsi"/>
                <w:b w:val="0"/>
                <w:bCs w:val="0"/>
                <w:color w:val="FFFFFF" w:themeColor="background1"/>
                <w:sz w:val="18"/>
                <w:szCs w:val="18"/>
              </w:rPr>
            </w:pPr>
            <w:r w:rsidRPr="00BA0C13">
              <w:rPr>
                <w:rFonts w:cstheme="minorHAnsi"/>
                <w:color w:val="FFFFFF" w:themeColor="background1"/>
                <w:sz w:val="18"/>
                <w:szCs w:val="18"/>
              </w:rPr>
              <w:t>Actividad</w:t>
            </w:r>
          </w:p>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desagregada</w:t>
            </w:r>
          </w:p>
        </w:tc>
        <w:tc>
          <w:tcPr>
            <w:tcW w:w="151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375"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829"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375"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 xml:space="preserve">Programado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c>
          <w:tcPr>
            <w:tcW w:w="1502"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r>
      <w:tr w:rsidR="00C945CE" w:rsidRPr="004C7B45" w:rsidTr="006C1AB3">
        <w:tblPrEx>
          <w:jc w:val="left"/>
        </w:tblPrEx>
        <w:trPr>
          <w:trHeight w:val="1200"/>
        </w:trPr>
        <w:tc>
          <w:tcPr>
            <w:cnfStyle w:val="001000000000" w:firstRow="0" w:lastRow="0" w:firstColumn="1" w:lastColumn="0" w:oddVBand="0" w:evenVBand="0" w:oddHBand="0" w:evenHBand="0" w:firstRowFirstColumn="0" w:firstRowLastColumn="0" w:lastRowFirstColumn="0" w:lastRowLastColumn="0"/>
            <w:tcW w:w="3472" w:type="dxa"/>
            <w:shd w:val="clear" w:color="auto" w:fill="D9E2F3" w:themeFill="accent5" w:themeFillTint="33"/>
            <w:vAlign w:val="center"/>
          </w:tcPr>
          <w:p w:rsidR="00C945CE" w:rsidRPr="00BA0C13" w:rsidRDefault="00C945CE" w:rsidP="006C1AB3">
            <w:pPr>
              <w:rPr>
                <w:rFonts w:cstheme="minorHAnsi"/>
                <w:b w:val="0"/>
                <w:sz w:val="18"/>
                <w:szCs w:val="18"/>
              </w:rPr>
            </w:pPr>
            <w:r w:rsidRPr="00BA0C13">
              <w:rPr>
                <w:rFonts w:cstheme="minorHAnsi"/>
                <w:sz w:val="18"/>
                <w:szCs w:val="18"/>
              </w:rPr>
              <w:t>101. Realizar estudios y diseños técnicos para la construcción del Centro Regional de Pronósticos, Alertas Tempranas y Gestión del Riesgo del departamento del Meta, en Villavicencio</w:t>
            </w:r>
          </w:p>
        </w:tc>
        <w:tc>
          <w:tcPr>
            <w:tcW w:w="1512" w:type="dxa"/>
            <w:shd w:val="clear" w:color="auto" w:fill="D9E2F3" w:themeFill="accent5" w:themeFillTint="33"/>
            <w:vAlign w:val="center"/>
          </w:tcPr>
          <w:p w:rsidR="00C945CE" w:rsidRPr="00BA0C13" w:rsidRDefault="00C945CE" w:rsidP="006C1AB3">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BA0C13">
              <w:rPr>
                <w:rFonts w:cstheme="minorHAnsi"/>
                <w:bCs/>
                <w:sz w:val="18"/>
                <w:szCs w:val="18"/>
              </w:rPr>
              <w:t>Estudios y diseños técnicos realizados para el AO3 Villavicencio</w:t>
            </w:r>
          </w:p>
        </w:tc>
        <w:tc>
          <w:tcPr>
            <w:tcW w:w="1375" w:type="dxa"/>
            <w:shd w:val="clear" w:color="auto" w:fill="D9E2F3" w:themeFill="accent5" w:themeFillTint="33"/>
            <w:vAlign w:val="center"/>
          </w:tcPr>
          <w:p w:rsidR="00C945CE" w:rsidRPr="00BA0C13" w:rsidRDefault="00C945CE" w:rsidP="006C1AB3">
            <w:pPr>
              <w:cnfStyle w:val="000000000000" w:firstRow="0" w:lastRow="0" w:firstColumn="0" w:lastColumn="0" w:oddVBand="0" w:evenVBand="0" w:oddHBand="0" w:evenHBand="0" w:firstRowFirstColumn="0" w:firstRowLastColumn="0" w:lastRowFirstColumn="0" w:lastRowLastColumn="0"/>
              <w:rPr>
                <w:rFonts w:cstheme="minorHAnsi"/>
                <w:bCs/>
                <w:sz w:val="18"/>
              </w:rPr>
            </w:pPr>
            <w:r w:rsidRPr="00BA0C13">
              <w:rPr>
                <w:rFonts w:cstheme="minorHAnsi"/>
                <w:bCs/>
                <w:sz w:val="18"/>
              </w:rPr>
              <w:t>Estudios y diseños para el AO3 Villavicencio</w:t>
            </w:r>
          </w:p>
        </w:tc>
        <w:tc>
          <w:tcPr>
            <w:tcW w:w="829"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1</w:t>
            </w:r>
          </w:p>
        </w:tc>
        <w:tc>
          <w:tcPr>
            <w:tcW w:w="1375"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100</w:t>
            </w:r>
          </w:p>
        </w:tc>
        <w:tc>
          <w:tcPr>
            <w:tcW w:w="1502"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17312" behindDoc="0" locked="0" layoutInCell="1" allowOverlap="1" wp14:anchorId="30696054" wp14:editId="55A1499C">
                      <wp:simplePos x="0" y="0"/>
                      <wp:positionH relativeFrom="column">
                        <wp:posOffset>246380</wp:posOffset>
                      </wp:positionH>
                      <wp:positionV relativeFrom="paragraph">
                        <wp:posOffset>157480</wp:posOffset>
                      </wp:positionV>
                      <wp:extent cx="352425" cy="361950"/>
                      <wp:effectExtent l="0" t="0" r="28575" b="19050"/>
                      <wp:wrapNone/>
                      <wp:docPr id="1075" name="Elipse 10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CE110" id="Elipse 1075" o:spid="_x0000_s1026" style="position:absolute;margin-left:19.4pt;margin-top:12.4pt;width:27.75pt;height:2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iLkQ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6"/>
            <w:shd w:val="clear" w:color="auto" w:fill="FFFFFF" w:themeFill="background1"/>
            <w:vAlign w:val="center"/>
          </w:tcPr>
          <w:p w:rsidR="00C945CE" w:rsidRPr="00BA0C13" w:rsidRDefault="00C945CE" w:rsidP="006C1AB3">
            <w:pPr>
              <w:spacing w:before="120"/>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7"/>
              </w:numPr>
              <w:spacing w:after="120"/>
              <w:ind w:left="315" w:hanging="315"/>
              <w:jc w:val="both"/>
              <w:rPr>
                <w:rFonts w:eastAsiaTheme="majorEastAsia" w:cstheme="minorHAnsi"/>
                <w:b w:val="0"/>
                <w:bCs w:val="0"/>
                <w:sz w:val="18"/>
                <w:szCs w:val="18"/>
              </w:rPr>
            </w:pPr>
            <w:r w:rsidRPr="00BA0C13">
              <w:rPr>
                <w:rFonts w:cstheme="minorHAnsi"/>
                <w:sz w:val="18"/>
                <w:szCs w:val="18"/>
              </w:rPr>
              <w:t xml:space="preserve">Estudios y diseños. </w:t>
            </w:r>
            <w:r w:rsidRPr="00BA0C13">
              <w:rPr>
                <w:rFonts w:eastAsiaTheme="majorEastAsia" w:cstheme="minorHAnsi"/>
                <w:sz w:val="18"/>
                <w:szCs w:val="18"/>
              </w:rPr>
              <w:t>Los diseños fueron entregados a la curaduría, y están en proceso de revisión para la expedición de la licencia de construcción.</w:t>
            </w:r>
          </w:p>
        </w:tc>
      </w:tr>
    </w:tbl>
    <w:p w:rsidR="00C945CE" w:rsidRPr="00BA0C13" w:rsidRDefault="00C945CE" w:rsidP="00C945CE">
      <w:pPr>
        <w:spacing w:after="0" w:line="276" w:lineRule="auto"/>
        <w:rPr>
          <w:rFonts w:cstheme="minorHAnsi"/>
          <w:b/>
          <w:sz w:val="24"/>
        </w:rPr>
      </w:pPr>
    </w:p>
    <w:p w:rsidR="00C945CE" w:rsidRPr="00BA0C13" w:rsidRDefault="00C945CE" w:rsidP="00C945CE">
      <w:pPr>
        <w:spacing w:after="0" w:line="276" w:lineRule="auto"/>
        <w:rPr>
          <w:rFonts w:eastAsiaTheme="majorEastAsia" w:cstheme="minorHAnsi"/>
          <w:color w:val="0070C0"/>
        </w:rPr>
      </w:pPr>
      <w:r w:rsidRPr="00BA0C13">
        <w:rPr>
          <w:rFonts w:eastAsiaTheme="majorEastAsia" w:cstheme="minorHAnsi"/>
          <w:color w:val="0070C0"/>
        </w:rPr>
        <w:t>Actividad principal 20. Fortalecer la disposición de la información para la toma de decisiones</w:t>
      </w:r>
    </w:p>
    <w:p w:rsidR="00C945CE" w:rsidRPr="00BA0C13" w:rsidRDefault="00C945CE" w:rsidP="00C945CE">
      <w:pPr>
        <w:spacing w:after="0" w:line="276" w:lineRule="auto"/>
        <w:rPr>
          <w:rFonts w:cstheme="minorHAnsi"/>
          <w:b/>
          <w:sz w:val="24"/>
        </w:rPr>
      </w:pPr>
    </w:p>
    <w:tbl>
      <w:tblPr>
        <w:tblStyle w:val="Tabladecuadrcula4-nfasis51"/>
        <w:tblW w:w="10090" w:type="dxa"/>
        <w:jc w:val="center"/>
        <w:tblLayout w:type="fixed"/>
        <w:tblLook w:val="04A0" w:firstRow="1" w:lastRow="0" w:firstColumn="1" w:lastColumn="0" w:noHBand="0" w:noVBand="1"/>
      </w:tblPr>
      <w:tblGrid>
        <w:gridCol w:w="1980"/>
        <w:gridCol w:w="2000"/>
        <w:gridCol w:w="2678"/>
        <w:gridCol w:w="850"/>
        <w:gridCol w:w="1418"/>
        <w:gridCol w:w="116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00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267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6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883"/>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45CE" w:rsidRPr="00BA0C13" w:rsidRDefault="00C945CE" w:rsidP="006C1AB3">
            <w:pPr>
              <w:rPr>
                <w:rFonts w:cstheme="minorHAnsi"/>
                <w:b w:val="0"/>
                <w:sz w:val="18"/>
                <w:szCs w:val="18"/>
                <w:lang w:val="es-MX"/>
              </w:rPr>
            </w:pPr>
          </w:p>
          <w:p w:rsidR="00C945CE" w:rsidRPr="00BA0C13" w:rsidRDefault="00C945CE" w:rsidP="006C1AB3">
            <w:pPr>
              <w:rPr>
                <w:rFonts w:cstheme="minorHAnsi"/>
                <w:b w:val="0"/>
                <w:sz w:val="18"/>
                <w:szCs w:val="18"/>
                <w:lang w:val="es-MX"/>
              </w:rPr>
            </w:pPr>
            <w:r w:rsidRPr="00BA0C13">
              <w:rPr>
                <w:rFonts w:cstheme="minorHAnsi"/>
                <w:sz w:val="18"/>
                <w:szCs w:val="18"/>
                <w:lang w:val="es-MX"/>
              </w:rPr>
              <w:t>103. Organización física y digital de gráficas de pluviógrafos, termógrafos, termohigrógrafos, higrógrafos ubicadas en las áreas operativas y en la sede de la Cra. 10 # 20-30, Bogotá</w:t>
            </w:r>
          </w:p>
        </w:tc>
        <w:tc>
          <w:tcPr>
            <w:tcW w:w="2000"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Documentación de archivo técnico organizada física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y digital</w:t>
            </w:r>
          </w:p>
        </w:tc>
        <w:tc>
          <w:tcPr>
            <w:tcW w:w="2678"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 Documentos organizados por estación parámetro y año, listos para digitalizar</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2. Imágenes dispuestas en el servidor habilitado por la Oficina de Informática</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3. Formato FUID diligenciado </w:t>
            </w:r>
          </w:p>
        </w:tc>
        <w:tc>
          <w:tcPr>
            <w:tcW w:w="8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3</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116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18336" behindDoc="0" locked="0" layoutInCell="1" allowOverlap="1" wp14:anchorId="2791D05F" wp14:editId="1FF3992A">
                      <wp:simplePos x="0" y="0"/>
                      <wp:positionH relativeFrom="column">
                        <wp:posOffset>137795</wp:posOffset>
                      </wp:positionH>
                      <wp:positionV relativeFrom="paragraph">
                        <wp:posOffset>225425</wp:posOffset>
                      </wp:positionV>
                      <wp:extent cx="352425" cy="361950"/>
                      <wp:effectExtent l="0" t="0" r="28575" b="19050"/>
                      <wp:wrapNone/>
                      <wp:docPr id="1076" name="Elipse 10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964EA" id="Elipse 1076" o:spid="_x0000_s1026" style="position:absolute;margin-left:10.85pt;margin-top:17.75pt;width:27.75pt;height: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90"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2"/>
              </w:numPr>
              <w:spacing w:line="276" w:lineRule="auto"/>
              <w:ind w:left="311" w:hanging="311"/>
              <w:rPr>
                <w:rFonts w:eastAsiaTheme="majorEastAsia" w:cstheme="minorHAnsi"/>
                <w:b w:val="0"/>
                <w:bCs w:val="0"/>
                <w:sz w:val="18"/>
                <w:szCs w:val="18"/>
              </w:rPr>
            </w:pPr>
            <w:r w:rsidRPr="00BA0C13">
              <w:rPr>
                <w:rFonts w:eastAsiaTheme="majorEastAsia" w:cstheme="minorHAnsi"/>
                <w:sz w:val="18"/>
                <w:szCs w:val="18"/>
              </w:rPr>
              <w:t>Organización, clasificación, inventario y digitalización de 88 m lineales (100 % del objeto del contrato).</w:t>
            </w:r>
          </w:p>
          <w:p w:rsidR="00C945CE" w:rsidRPr="00BA0C13" w:rsidRDefault="00C945CE" w:rsidP="00007494">
            <w:pPr>
              <w:pStyle w:val="Prrafodelista"/>
              <w:numPr>
                <w:ilvl w:val="0"/>
                <w:numId w:val="42"/>
              </w:numPr>
              <w:spacing w:after="120" w:line="276" w:lineRule="auto"/>
              <w:ind w:left="311" w:hanging="311"/>
              <w:jc w:val="both"/>
              <w:rPr>
                <w:rFonts w:eastAsiaTheme="majorEastAsia" w:cstheme="minorHAnsi"/>
                <w:b w:val="0"/>
                <w:sz w:val="18"/>
                <w:szCs w:val="18"/>
              </w:rPr>
            </w:pPr>
            <w:r w:rsidRPr="00BA0C13">
              <w:rPr>
                <w:rFonts w:eastAsiaTheme="majorEastAsia" w:cstheme="minorHAnsi"/>
                <w:sz w:val="18"/>
                <w:szCs w:val="18"/>
              </w:rPr>
              <w:t>Organización de 3.000 expedientes que corresponden a 3.000 estaciones (100 % del objeto del contrato).</w:t>
            </w:r>
          </w:p>
          <w:p w:rsidR="00C945CE" w:rsidRPr="00BA0C13" w:rsidRDefault="00C945CE" w:rsidP="006C1AB3">
            <w:pPr>
              <w:pStyle w:val="Prrafodelista"/>
              <w:spacing w:after="120" w:line="276" w:lineRule="auto"/>
              <w:ind w:left="311"/>
              <w:jc w:val="both"/>
              <w:rPr>
                <w:rFonts w:eastAsiaTheme="majorEastAsia" w:cstheme="minorHAnsi"/>
                <w:sz w:val="18"/>
                <w:szCs w:val="18"/>
              </w:rPr>
            </w:pPr>
          </w:p>
        </w:tc>
      </w:tr>
    </w:tbl>
    <w:p w:rsidR="00C945CE" w:rsidRPr="00BA0C13" w:rsidRDefault="00C945CE" w:rsidP="00C945CE">
      <w:pPr>
        <w:spacing w:after="0" w:line="240" w:lineRule="auto"/>
        <w:rPr>
          <w:rFonts w:eastAsiaTheme="majorEastAsia" w:cstheme="minorHAnsi"/>
          <w:color w:val="0070C0"/>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21. Producir videos de pronóstico diario del tiempo</w:t>
      </w:r>
    </w:p>
    <w:p w:rsidR="00C945CE" w:rsidRPr="00BA0C13" w:rsidRDefault="00C945CE" w:rsidP="00C945CE">
      <w:pPr>
        <w:spacing w:after="0" w:line="240" w:lineRule="auto"/>
        <w:ind w:left="-284"/>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3271"/>
        <w:gridCol w:w="1701"/>
        <w:gridCol w:w="1560"/>
        <w:gridCol w:w="850"/>
        <w:gridCol w:w="1418"/>
        <w:gridCol w:w="141"/>
        <w:gridCol w:w="111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271"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Meta</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60"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12"/>
          <w:jc w:val="center"/>
        </w:trPr>
        <w:tc>
          <w:tcPr>
            <w:cnfStyle w:val="001000000000" w:firstRow="0" w:lastRow="0" w:firstColumn="1" w:lastColumn="0" w:oddVBand="0" w:evenVBand="0" w:oddHBand="0" w:evenHBand="0" w:firstRowFirstColumn="0" w:firstRowLastColumn="0" w:lastRowFirstColumn="0" w:lastRowLastColumn="0"/>
            <w:tcW w:w="3271" w:type="dxa"/>
          </w:tcPr>
          <w:p w:rsidR="00C945CE" w:rsidRPr="00BA0C13" w:rsidRDefault="00C945CE" w:rsidP="006C1AB3">
            <w:pPr>
              <w:rPr>
                <w:rFonts w:cstheme="minorHAnsi"/>
                <w:b w:val="0"/>
                <w:sz w:val="18"/>
                <w:szCs w:val="18"/>
              </w:rPr>
            </w:pPr>
          </w:p>
          <w:p w:rsidR="00C945CE" w:rsidRPr="00BA0C13" w:rsidRDefault="00C945CE" w:rsidP="006C1AB3">
            <w:pPr>
              <w:rPr>
                <w:rFonts w:cstheme="minorHAnsi"/>
                <w:b w:val="0"/>
                <w:sz w:val="18"/>
                <w:szCs w:val="18"/>
                <w:lang w:val="es-MX"/>
              </w:rPr>
            </w:pPr>
            <w:r w:rsidRPr="00BA0C13">
              <w:rPr>
                <w:rFonts w:cstheme="minorHAnsi"/>
                <w:sz w:val="18"/>
                <w:szCs w:val="18"/>
                <w:lang w:val="es-MX"/>
              </w:rPr>
              <w:t xml:space="preserve">102. Producir tres videos diarios, del 1 de enero a 30 de noviembre de 2019 </w:t>
            </w:r>
          </w:p>
        </w:tc>
        <w:tc>
          <w:tcPr>
            <w:tcW w:w="1701"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 de pronóstico</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diario del tiempo </w:t>
            </w:r>
          </w:p>
        </w:tc>
        <w:tc>
          <w:tcPr>
            <w:tcW w:w="15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Videos</w:t>
            </w:r>
          </w:p>
        </w:tc>
        <w:tc>
          <w:tcPr>
            <w:tcW w:w="85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MX"/>
              </w:rPr>
            </w:pPr>
            <w:r w:rsidRPr="00BA0C13">
              <w:rPr>
                <w:rFonts w:cstheme="minorHAnsi"/>
                <w:sz w:val="18"/>
                <w:szCs w:val="18"/>
                <w:lang w:val="es-MX"/>
              </w:rPr>
              <w:t xml:space="preserve">1.002 </w:t>
            </w:r>
          </w:p>
        </w:tc>
        <w:tc>
          <w:tcPr>
            <w:tcW w:w="1559"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100</w:t>
            </w:r>
          </w:p>
        </w:tc>
        <w:tc>
          <w:tcPr>
            <w:tcW w:w="111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19360" behindDoc="0" locked="0" layoutInCell="1" allowOverlap="1" wp14:anchorId="5F47B320" wp14:editId="5CAFCEC8">
                      <wp:simplePos x="0" y="0"/>
                      <wp:positionH relativeFrom="column">
                        <wp:posOffset>102235</wp:posOffset>
                      </wp:positionH>
                      <wp:positionV relativeFrom="paragraph">
                        <wp:posOffset>199390</wp:posOffset>
                      </wp:positionV>
                      <wp:extent cx="352425" cy="361950"/>
                      <wp:effectExtent l="0" t="0" r="28575" b="19050"/>
                      <wp:wrapNone/>
                      <wp:docPr id="1077" name="Elipse 10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123A1" id="Elipse 1077" o:spid="_x0000_s1026" style="position:absolute;margin-left:8.05pt;margin-top:15.7pt;width:27.75pt;height:2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sD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511"/>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2E74B5" w:themeColor="accent1" w:themeShade="BF"/>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rPr>
                <w:rFonts w:cstheme="minorHAnsi"/>
                <w:b w:val="0"/>
                <w:bCs w:val="0"/>
                <w:sz w:val="18"/>
                <w:szCs w:val="18"/>
                <w:lang w:val="es-MX"/>
              </w:rPr>
            </w:pPr>
          </w:p>
          <w:p w:rsidR="00C945CE" w:rsidRPr="00BA0C13" w:rsidRDefault="00C945CE" w:rsidP="00007494">
            <w:pPr>
              <w:pStyle w:val="Prrafodelista"/>
              <w:numPr>
                <w:ilvl w:val="0"/>
                <w:numId w:val="48"/>
              </w:numPr>
              <w:ind w:left="311" w:hanging="284"/>
              <w:rPr>
                <w:rFonts w:eastAsiaTheme="majorEastAsia" w:cstheme="minorHAnsi"/>
                <w:b w:val="0"/>
                <w:bCs w:val="0"/>
                <w:sz w:val="18"/>
                <w:szCs w:val="18"/>
              </w:rPr>
            </w:pPr>
            <w:r w:rsidRPr="00BA0C13">
              <w:rPr>
                <w:rFonts w:cstheme="minorHAnsi"/>
                <w:sz w:val="18"/>
                <w:szCs w:val="18"/>
                <w:lang w:val="es-MX"/>
              </w:rPr>
              <w:t>1.002 videos, 3 videos diarios de pronóstico del tiempo (Contrato Ideam-</w:t>
            </w:r>
            <w:r w:rsidRPr="00BA0C13">
              <w:rPr>
                <w:rFonts w:eastAsiaTheme="majorEastAsia" w:cstheme="minorHAnsi"/>
                <w:sz w:val="18"/>
                <w:szCs w:val="18"/>
              </w:rPr>
              <w:t>RTVC).</w:t>
            </w:r>
          </w:p>
          <w:p w:rsidR="00C945CE" w:rsidRPr="00BA0C13" w:rsidRDefault="00C945CE" w:rsidP="006C1AB3">
            <w:pPr>
              <w:rPr>
                <w:rFonts w:eastAsiaTheme="majorEastAsia" w:cstheme="minorHAnsi"/>
                <w:b w:val="0"/>
                <w:bCs w:val="0"/>
                <w:sz w:val="18"/>
                <w:szCs w:val="18"/>
              </w:rPr>
            </w:pPr>
          </w:p>
          <w:p w:rsidR="00C945CE" w:rsidRPr="00BA0C13" w:rsidRDefault="00C945CE" w:rsidP="006C1AB3">
            <w:pPr>
              <w:rPr>
                <w:rFonts w:cstheme="minorHAnsi"/>
                <w:b w:val="0"/>
                <w:bCs w:val="0"/>
                <w:sz w:val="18"/>
                <w:szCs w:val="18"/>
                <w:lang w:val="es-MX"/>
              </w:rPr>
            </w:pPr>
          </w:p>
        </w:tc>
      </w:tr>
    </w:tbl>
    <w:p w:rsidR="00C945CE" w:rsidRPr="00BA0C13" w:rsidRDefault="00C945CE" w:rsidP="00C945CE">
      <w:pPr>
        <w:spacing w:after="0" w:line="240" w:lineRule="auto"/>
        <w:rPr>
          <w:rFonts w:cstheme="minorHAnsi"/>
          <w:b/>
          <w:sz w:val="24"/>
        </w:rPr>
      </w:pPr>
    </w:p>
    <w:p w:rsidR="00C945CE" w:rsidRDefault="00C945CE" w:rsidP="00C945CE">
      <w:pPr>
        <w:rPr>
          <w:rFonts w:eastAsiaTheme="majorEastAsia" w:cstheme="minorHAnsi"/>
          <w:b/>
          <w:color w:val="2E74B5" w:themeColor="accent1" w:themeShade="BF"/>
          <w:sz w:val="28"/>
          <w:szCs w:val="26"/>
          <w:u w:val="single"/>
        </w:rPr>
      </w:pPr>
      <w:r>
        <w:rPr>
          <w:rFonts w:cstheme="minorHAnsi"/>
          <w:b/>
          <w:sz w:val="28"/>
          <w:u w:val="single"/>
        </w:rPr>
        <w:br w:type="page"/>
      </w:r>
    </w:p>
    <w:p w:rsidR="00C945CE" w:rsidRDefault="00C945CE" w:rsidP="00C945CE">
      <w:pPr>
        <w:pStyle w:val="Ttulo2"/>
        <w:numPr>
          <w:ilvl w:val="0"/>
          <w:numId w:val="0"/>
        </w:numPr>
        <w:rPr>
          <w:rFonts w:asciiTheme="minorHAnsi" w:hAnsiTheme="minorHAnsi" w:cstheme="minorHAnsi"/>
          <w:b/>
          <w:sz w:val="28"/>
          <w:u w:val="single"/>
        </w:rPr>
      </w:pPr>
    </w:p>
    <w:p w:rsidR="00C945CE" w:rsidRPr="00EA084C" w:rsidRDefault="00C945CE" w:rsidP="00C945CE"/>
    <w:p w:rsidR="00C945CE" w:rsidRPr="00BA0C13" w:rsidRDefault="00C945CE" w:rsidP="00C945CE">
      <w:pPr>
        <w:pStyle w:val="Ttulo3"/>
      </w:pPr>
      <w:bookmarkStart w:id="261" w:name="_Toc34845738"/>
      <w:bookmarkStart w:id="262" w:name="_Toc44597354"/>
      <w:bookmarkStart w:id="263" w:name="_Toc44771133"/>
      <w:r>
        <w:t>O</w:t>
      </w:r>
      <w:r w:rsidRPr="00BA0C13">
        <w:t>ficina de informática</w:t>
      </w:r>
      <w:bookmarkEnd w:id="261"/>
      <w:bookmarkEnd w:id="262"/>
      <w:bookmarkEnd w:id="263"/>
    </w:p>
    <w:p w:rsidR="00C945CE" w:rsidRDefault="00C945CE" w:rsidP="00C945CE">
      <w:pPr>
        <w:rPr>
          <w:rFonts w:cstheme="minorHAnsi"/>
        </w:rPr>
      </w:pPr>
    </w:p>
    <w:p w:rsidR="00C945CE" w:rsidRPr="0097511D" w:rsidRDefault="00C945CE" w:rsidP="00C945CE">
      <w:pPr>
        <w:jc w:val="both"/>
        <w:rPr>
          <w:rFonts w:cstheme="minorHAnsi"/>
        </w:rPr>
      </w:pPr>
      <w:r w:rsidRPr="0097511D">
        <w:rPr>
          <w:rFonts w:cstheme="minorHAnsi"/>
        </w:rPr>
        <w:t xml:space="preserve">En el año 2019 hubo un déficit en los gastos de funcionamiento asignados a la oficina, situación que no permitió adelantar los procesos necesarios para contratar los servicios de soporte y mantenimiento de parte de los recursos de infraestructura (servidores, sistemas convergentes, software comercial, entre otros). Finalizando el año y a través de la reasignación de algunos recursos económicos liberados por otras áreas de la entidad, se consiguió asegurar los contratos de soporte y mantenimiento para algunos productos de licenciamiento, soporte y mantenimiento de los sistemas convergentes, ampliación del sistema de almacenamiento, entre otros. </w:t>
      </w:r>
    </w:p>
    <w:p w:rsidR="00C945CE" w:rsidRDefault="00C945CE" w:rsidP="00C945CE">
      <w:pPr>
        <w:jc w:val="both"/>
        <w:rPr>
          <w:rFonts w:cstheme="minorHAnsi"/>
        </w:rPr>
      </w:pPr>
      <w:r w:rsidRPr="0097511D">
        <w:rPr>
          <w:rFonts w:cstheme="minorHAnsi"/>
        </w:rPr>
        <w:t>Entre los logros relacionados con los sistemas de información misionales y de apoyo se destacan:  el mantenimiento evolutivo del Sistema para la gestión de datos hidrológicos y meteorológicos DHIME, la construcción del sistema de registro único ambiental e indicadores RETC-RUA unificado, el portal de meteorología aeronáutica y en sistemas misionales: la implementación del software de nómina SIGEP, el sistema de información para la gestión de inventarios MAI y el módulo para el FURAG</w:t>
      </w:r>
    </w:p>
    <w:p w:rsidR="00C945CE" w:rsidRPr="004C7B45" w:rsidRDefault="00C945CE" w:rsidP="00C945CE">
      <w:pPr>
        <w:rPr>
          <w:rFonts w:cstheme="minorHAnsi"/>
        </w:rPr>
      </w:pPr>
    </w:p>
    <w:p w:rsidR="00C945CE" w:rsidRPr="00BA0C13" w:rsidRDefault="00C945CE" w:rsidP="00C945CE">
      <w:pPr>
        <w:pStyle w:val="Ttulo4"/>
      </w:pPr>
      <w:bookmarkStart w:id="264" w:name="_Toc34845739"/>
      <w:bookmarkStart w:id="265" w:name="_Toc44597355"/>
      <w:bookmarkStart w:id="266" w:name="_Toc44771134"/>
      <w:r w:rsidRPr="00BA0C13">
        <w:t>Primer trimestre oficina de informática actividad 16,17 y 18</w:t>
      </w:r>
      <w:bookmarkEnd w:id="264"/>
      <w:bookmarkEnd w:id="265"/>
      <w:bookmarkEnd w:id="266"/>
      <w:r w:rsidRPr="00BA0C13">
        <w:t xml:space="preserve"> </w:t>
      </w: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Primer trimestre</w:t>
      </w:r>
    </w:p>
    <w:tbl>
      <w:tblPr>
        <w:tblStyle w:val="Tabladecuadrcula4-nfasis51"/>
        <w:tblW w:w="10070" w:type="dxa"/>
        <w:jc w:val="center"/>
        <w:tblLook w:val="04A0" w:firstRow="1" w:lastRow="0" w:firstColumn="1" w:lastColumn="0" w:noHBand="0" w:noVBand="1"/>
      </w:tblPr>
      <w:tblGrid>
        <w:gridCol w:w="5432"/>
        <w:gridCol w:w="1396"/>
        <w:gridCol w:w="1583"/>
        <w:gridCol w:w="1659"/>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39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  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58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Avance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6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rPr>
              <w:t>16. Herramientas informáticas para las áreas misionales (Sistema de Información Ambiental, SIA)</w:t>
            </w:r>
          </w:p>
        </w:tc>
        <w:tc>
          <w:tcPr>
            <w:tcW w:w="13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15</w:t>
            </w:r>
          </w:p>
        </w:tc>
        <w:tc>
          <w:tcPr>
            <w:tcW w:w="158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w:t>
            </w:r>
          </w:p>
        </w:tc>
        <w:tc>
          <w:tcPr>
            <w:tcW w:w="16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66</w:t>
            </w:r>
          </w:p>
        </w:tc>
      </w:tr>
      <w:tr w:rsidR="00C945CE" w:rsidRPr="004C7B45" w:rsidTr="006C1AB3">
        <w:trPr>
          <w:trHeight w:val="409"/>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C945CE" w:rsidRPr="00BA0C13" w:rsidRDefault="00C945CE" w:rsidP="006C1AB3">
            <w:pPr>
              <w:rPr>
                <w:rFonts w:cstheme="minorHAnsi"/>
                <w:b w:val="0"/>
                <w:bCs w:val="0"/>
                <w:sz w:val="18"/>
                <w:szCs w:val="18"/>
              </w:rPr>
            </w:pPr>
            <w:r w:rsidRPr="00BA0C13">
              <w:rPr>
                <w:rFonts w:cstheme="minorHAnsi"/>
                <w:sz w:val="18"/>
                <w:szCs w:val="18"/>
              </w:rPr>
              <w:t>17. Herramientas informáticas para la gestión de apoyo</w:t>
            </w:r>
          </w:p>
        </w:tc>
        <w:tc>
          <w:tcPr>
            <w:tcW w:w="139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w:t>
            </w:r>
          </w:p>
        </w:tc>
        <w:tc>
          <w:tcPr>
            <w:tcW w:w="1583"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w:t>
            </w:r>
          </w:p>
        </w:tc>
        <w:tc>
          <w:tcPr>
            <w:tcW w:w="1659"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lang w:val="es-ES"/>
              </w:rPr>
              <w:t>18. Plataforma tecnológica disponible</w:t>
            </w:r>
          </w:p>
        </w:tc>
        <w:tc>
          <w:tcPr>
            <w:tcW w:w="13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10</w:t>
            </w:r>
          </w:p>
        </w:tc>
        <w:tc>
          <w:tcPr>
            <w:tcW w:w="158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0</w:t>
            </w:r>
          </w:p>
        </w:tc>
        <w:tc>
          <w:tcPr>
            <w:tcW w:w="165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0</w:t>
            </w:r>
          </w:p>
        </w:tc>
      </w:tr>
      <w:tr w:rsidR="00C945CE" w:rsidRPr="004C7B45" w:rsidTr="006C1AB3">
        <w:trPr>
          <w:trHeight w:val="279"/>
          <w:jc w:val="center"/>
        </w:trPr>
        <w:tc>
          <w:tcPr>
            <w:cnfStyle w:val="001000000000" w:firstRow="0" w:lastRow="0" w:firstColumn="1" w:lastColumn="0" w:oddVBand="0" w:evenVBand="0" w:oddHBand="0" w:evenHBand="0" w:firstRowFirstColumn="0" w:firstRowLastColumn="0" w:lastRowFirstColumn="0" w:lastRowLastColumn="0"/>
            <w:tcW w:w="8411" w:type="dxa"/>
            <w:gridSpan w:val="3"/>
            <w:vAlign w:val="center"/>
          </w:tcPr>
          <w:p w:rsidR="00C945CE" w:rsidRPr="00BA0C13" w:rsidRDefault="00C945CE" w:rsidP="006C1AB3">
            <w:pPr>
              <w:rPr>
                <w:rFonts w:cstheme="minorHAnsi"/>
                <w:sz w:val="18"/>
                <w:szCs w:val="18"/>
              </w:rPr>
            </w:pPr>
            <w:r w:rsidRPr="00BA0C13">
              <w:rPr>
                <w:rFonts w:cstheme="minorHAnsi"/>
                <w:sz w:val="18"/>
                <w:szCs w:val="18"/>
                <w:lang w:val="es-ES"/>
              </w:rPr>
              <w:t>Total</w:t>
            </w:r>
          </w:p>
        </w:tc>
        <w:tc>
          <w:tcPr>
            <w:tcW w:w="1659"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A0C13">
              <w:rPr>
                <w:rFonts w:cstheme="minorHAnsi"/>
                <w:b/>
                <w:sz w:val="18"/>
                <w:szCs w:val="18"/>
              </w:rPr>
              <w:t>55</w:t>
            </w:r>
          </w:p>
        </w:tc>
      </w:tr>
    </w:tbl>
    <w:p w:rsidR="00C945CE" w:rsidRPr="00BA0C13" w:rsidRDefault="00C945CE" w:rsidP="00C945CE">
      <w:pPr>
        <w:spacing w:after="0" w:line="240" w:lineRule="auto"/>
        <w:rPr>
          <w:rFonts w:cstheme="minorHAnsi"/>
          <w:b/>
          <w:sz w:val="24"/>
          <w:u w:val="single"/>
        </w:rPr>
      </w:pPr>
    </w:p>
    <w:p w:rsidR="00C945CE" w:rsidRPr="00BA0C13" w:rsidRDefault="00C945CE" w:rsidP="00C945CE">
      <w:pPr>
        <w:spacing w:after="0" w:line="240" w:lineRule="auto"/>
        <w:rPr>
          <w:rFonts w:cstheme="minorHAnsi"/>
          <w:b/>
        </w:rPr>
      </w:pPr>
      <w:r w:rsidRPr="00BA0C13">
        <w:rPr>
          <w:rFonts w:cstheme="minorHAnsi"/>
          <w:b/>
          <w:color w:val="0070C0"/>
        </w:rPr>
        <w:t>Logros</w:t>
      </w:r>
    </w:p>
    <w:p w:rsidR="00C945CE" w:rsidRPr="00BA0C13" w:rsidRDefault="00C945CE" w:rsidP="00C945CE">
      <w:pPr>
        <w:spacing w:after="0" w:line="240" w:lineRule="auto"/>
        <w:rPr>
          <w:rFonts w:cstheme="minorHAnsi"/>
          <w:b/>
          <w:sz w:val="18"/>
          <w:szCs w:val="18"/>
        </w:rPr>
      </w:pPr>
    </w:p>
    <w:p w:rsidR="00C945CE" w:rsidRPr="00BA0C13" w:rsidRDefault="00C945CE" w:rsidP="00C945CE">
      <w:pPr>
        <w:spacing w:after="0" w:line="240" w:lineRule="auto"/>
        <w:ind w:left="1276" w:hanging="1276"/>
        <w:jc w:val="both"/>
        <w:rPr>
          <w:rFonts w:cstheme="minorHAnsi"/>
          <w:bCs/>
          <w:color w:val="0070C0"/>
          <w:sz w:val="20"/>
          <w:szCs w:val="20"/>
        </w:rPr>
      </w:pPr>
      <w:r w:rsidRPr="00BA0C13">
        <w:rPr>
          <w:rFonts w:cstheme="minorHAnsi"/>
          <w:bCs/>
          <w:color w:val="0070C0"/>
          <w:sz w:val="20"/>
          <w:szCs w:val="20"/>
        </w:rPr>
        <w:t>Actividad 16</w:t>
      </w:r>
      <w:r w:rsidRPr="00BA0C13">
        <w:rPr>
          <w:rFonts w:cstheme="minorHAnsi"/>
          <w:sz w:val="20"/>
          <w:szCs w:val="20"/>
        </w:rPr>
        <w:t>. Licenciamiento y mantenimiento evolutivo del</w:t>
      </w:r>
      <w:r w:rsidRPr="00BA0C13">
        <w:rPr>
          <w:rFonts w:cstheme="minorHAnsi"/>
          <w:sz w:val="20"/>
          <w:szCs w:val="20"/>
          <w:shd w:val="clear" w:color="auto" w:fill="FFFFFF"/>
        </w:rPr>
        <w:t xml:space="preserve"> Sistema de Información para la Gestión de Datos de Hidrología y Meteorología </w:t>
      </w:r>
      <w:r w:rsidRPr="00BA0C13">
        <w:rPr>
          <w:rFonts w:cstheme="minorHAnsi"/>
          <w:sz w:val="20"/>
          <w:szCs w:val="20"/>
        </w:rPr>
        <w:t>(DHIME); Contratos de prestación de servicios para reingeniería portal institucional.</w:t>
      </w:r>
    </w:p>
    <w:p w:rsidR="00C945CE" w:rsidRPr="00BA0C13" w:rsidRDefault="00C945CE" w:rsidP="00C945CE">
      <w:pPr>
        <w:spacing w:after="0" w:line="240" w:lineRule="auto"/>
        <w:jc w:val="both"/>
        <w:rPr>
          <w:rFonts w:cstheme="minorHAnsi"/>
          <w:bCs/>
          <w:color w:val="0070C0"/>
          <w:sz w:val="20"/>
          <w:szCs w:val="20"/>
        </w:rPr>
      </w:pPr>
      <w:r w:rsidRPr="00BA0C13">
        <w:rPr>
          <w:rFonts w:cstheme="minorHAnsi"/>
          <w:bCs/>
          <w:color w:val="0070C0"/>
          <w:sz w:val="20"/>
          <w:szCs w:val="20"/>
        </w:rPr>
        <w:t>Actividad 17</w:t>
      </w:r>
      <w:r w:rsidRPr="00BA0C13">
        <w:rPr>
          <w:rFonts w:cstheme="minorHAnsi"/>
          <w:sz w:val="20"/>
          <w:szCs w:val="20"/>
        </w:rPr>
        <w:t xml:space="preserve">. </w:t>
      </w:r>
      <w:r w:rsidRPr="00BA0C13">
        <w:rPr>
          <w:rFonts w:cstheme="minorHAnsi"/>
          <w:sz w:val="20"/>
          <w:szCs w:val="20"/>
          <w:lang w:val="es-ES"/>
        </w:rPr>
        <w:t xml:space="preserve">Ficha técnica y </w:t>
      </w:r>
      <w:r w:rsidRPr="00BA0C13">
        <w:rPr>
          <w:rFonts w:cstheme="minorHAnsi"/>
          <w:i/>
          <w:iCs/>
          <w:sz w:val="20"/>
          <w:szCs w:val="20"/>
          <w:lang w:val="es-ES"/>
        </w:rPr>
        <w:t>software</w:t>
      </w:r>
      <w:r w:rsidRPr="00BA0C13">
        <w:rPr>
          <w:rFonts w:cstheme="minorHAnsi"/>
          <w:i/>
          <w:iCs/>
          <w:color w:val="00B050"/>
          <w:sz w:val="20"/>
          <w:szCs w:val="20"/>
          <w:lang w:val="es-ES"/>
        </w:rPr>
        <w:t xml:space="preserve"> </w:t>
      </w:r>
      <w:r w:rsidRPr="00BA0C13">
        <w:rPr>
          <w:rFonts w:cstheme="minorHAnsi"/>
          <w:sz w:val="20"/>
          <w:szCs w:val="20"/>
          <w:lang w:val="es-ES"/>
        </w:rPr>
        <w:t>ERP Nómina, Estudio mercado SW. Inventarios.</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18</w:t>
      </w:r>
      <w:r w:rsidRPr="00BA0C13">
        <w:rPr>
          <w:rFonts w:cstheme="minorHAnsi"/>
          <w:sz w:val="20"/>
          <w:szCs w:val="20"/>
        </w:rPr>
        <w:t xml:space="preserve">. </w:t>
      </w:r>
      <w:r w:rsidRPr="00BA0C13">
        <w:rPr>
          <w:rFonts w:cstheme="minorHAnsi"/>
          <w:sz w:val="20"/>
          <w:szCs w:val="20"/>
          <w:lang w:val="es-ES"/>
        </w:rPr>
        <w:t>Inicio de estudios de mercado</w:t>
      </w:r>
    </w:p>
    <w:p w:rsidR="00C945CE" w:rsidRPr="00BA0C13" w:rsidRDefault="00C945CE" w:rsidP="00C945CE">
      <w:pPr>
        <w:spacing w:after="0" w:line="240" w:lineRule="auto"/>
        <w:ind w:left="-284"/>
        <w:jc w:val="both"/>
        <w:rPr>
          <w:rFonts w:cstheme="minorHAnsi"/>
          <w:b/>
          <w:color w:val="0070C0"/>
        </w:rPr>
      </w:pPr>
      <w:r w:rsidRPr="00BA0C13">
        <w:rPr>
          <w:rFonts w:cstheme="minorHAnsi"/>
          <w:sz w:val="18"/>
          <w:szCs w:val="18"/>
        </w:rPr>
        <w:t xml:space="preserve"> </w:t>
      </w:r>
    </w:p>
    <w:p w:rsidR="00C945CE" w:rsidRPr="00BA0C13" w:rsidRDefault="00C945CE" w:rsidP="00C945CE">
      <w:pPr>
        <w:spacing w:after="0" w:line="240" w:lineRule="auto"/>
        <w:rPr>
          <w:rFonts w:cstheme="minorHAnsi"/>
          <w:b/>
          <w:color w:val="0070C0"/>
        </w:rPr>
      </w:pPr>
      <w:r w:rsidRPr="00BA0C13">
        <w:rPr>
          <w:rFonts w:cstheme="minorHAnsi"/>
          <w:b/>
          <w:color w:val="0070C0"/>
        </w:rPr>
        <w:t>Dificultades</w:t>
      </w:r>
    </w:p>
    <w:p w:rsidR="00C945CE" w:rsidRPr="00BA0C13" w:rsidRDefault="00C945CE" w:rsidP="00C945CE">
      <w:pPr>
        <w:spacing w:after="0" w:line="240" w:lineRule="auto"/>
        <w:ind w:left="-284"/>
        <w:rPr>
          <w:rFonts w:cstheme="minorHAnsi"/>
          <w:b/>
          <w:sz w:val="18"/>
          <w:szCs w:val="18"/>
          <w:u w:val="single"/>
        </w:rPr>
      </w:pPr>
    </w:p>
    <w:p w:rsidR="00C945CE" w:rsidRPr="00BA0C13" w:rsidRDefault="00C945CE" w:rsidP="00C945CE">
      <w:pPr>
        <w:spacing w:after="0" w:line="240" w:lineRule="auto"/>
        <w:jc w:val="both"/>
        <w:rPr>
          <w:rFonts w:cstheme="minorHAnsi"/>
          <w:bCs/>
          <w:sz w:val="20"/>
          <w:szCs w:val="20"/>
        </w:rPr>
      </w:pPr>
      <w:r w:rsidRPr="00BA0C13">
        <w:rPr>
          <w:rFonts w:cstheme="minorHAnsi"/>
          <w:bCs/>
          <w:color w:val="0070C0"/>
          <w:sz w:val="20"/>
          <w:szCs w:val="20"/>
        </w:rPr>
        <w:t>Actividad 16</w:t>
      </w:r>
      <w:r w:rsidRPr="00BA0C13">
        <w:rPr>
          <w:rFonts w:cstheme="minorHAnsi"/>
          <w:sz w:val="20"/>
          <w:szCs w:val="20"/>
        </w:rPr>
        <w:t xml:space="preserve">. </w:t>
      </w:r>
      <w:r w:rsidRPr="00BA0C13">
        <w:rPr>
          <w:rFonts w:cstheme="minorHAnsi"/>
          <w:sz w:val="20"/>
          <w:szCs w:val="20"/>
          <w:lang w:val="es-ES"/>
        </w:rPr>
        <w:t>Asignación de recursos, y en entrega de funcionalidades para definición de alcances.</w:t>
      </w:r>
    </w:p>
    <w:p w:rsidR="00C945CE" w:rsidRPr="00BA0C13" w:rsidRDefault="00C945CE" w:rsidP="00C945CE">
      <w:pPr>
        <w:spacing w:after="0" w:line="240" w:lineRule="auto"/>
        <w:jc w:val="both"/>
        <w:rPr>
          <w:rFonts w:cstheme="minorHAnsi"/>
          <w:bCs/>
          <w:sz w:val="20"/>
          <w:szCs w:val="20"/>
        </w:rPr>
      </w:pPr>
      <w:r w:rsidRPr="00BA0C13">
        <w:rPr>
          <w:rFonts w:cstheme="minorHAnsi"/>
          <w:bCs/>
          <w:sz w:val="20"/>
          <w:szCs w:val="20"/>
        </w:rPr>
        <w:t>Actividad 17</w:t>
      </w:r>
      <w:r w:rsidRPr="00BA0C13">
        <w:rPr>
          <w:rFonts w:cstheme="minorHAnsi"/>
          <w:sz w:val="20"/>
          <w:szCs w:val="20"/>
        </w:rPr>
        <w:t xml:space="preserve">. </w:t>
      </w:r>
      <w:r w:rsidRPr="00BA0C13">
        <w:rPr>
          <w:rFonts w:cstheme="minorHAnsi"/>
          <w:sz w:val="20"/>
          <w:szCs w:val="20"/>
          <w:lang w:val="es-ES"/>
        </w:rPr>
        <w:t>Asignación de recursos, entrega de funcionalidades para definición de alcances.</w:t>
      </w:r>
    </w:p>
    <w:p w:rsidR="00C945CE" w:rsidRPr="00BA0C13" w:rsidRDefault="00C945CE" w:rsidP="00C945CE">
      <w:pPr>
        <w:spacing w:after="0" w:line="240" w:lineRule="auto"/>
        <w:jc w:val="both"/>
        <w:rPr>
          <w:rFonts w:cstheme="minorHAnsi"/>
          <w:sz w:val="20"/>
          <w:szCs w:val="20"/>
        </w:rPr>
      </w:pPr>
      <w:r w:rsidRPr="00BA0C13">
        <w:rPr>
          <w:rFonts w:cstheme="minorHAnsi"/>
          <w:bCs/>
          <w:color w:val="0070C0"/>
          <w:sz w:val="20"/>
          <w:szCs w:val="20"/>
        </w:rPr>
        <w:t>Actividad 18</w:t>
      </w:r>
      <w:r w:rsidRPr="00BA0C13">
        <w:rPr>
          <w:rFonts w:cstheme="minorHAnsi"/>
          <w:sz w:val="20"/>
          <w:szCs w:val="20"/>
        </w:rPr>
        <w:t>. Licencias base de datos Oracle (pendiente de asignación de presupuesto).</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pStyle w:val="Ttulo4"/>
      </w:pPr>
      <w:bookmarkStart w:id="267" w:name="_Toc34845740"/>
      <w:bookmarkStart w:id="268" w:name="_Toc44597356"/>
      <w:bookmarkStart w:id="269" w:name="_Toc44771135"/>
      <w:r w:rsidRPr="00BA0C13">
        <w:t>Segundo trimestre oficina de informática  actividad 16,17 y 18</w:t>
      </w:r>
      <w:bookmarkEnd w:id="267"/>
      <w:bookmarkEnd w:id="268"/>
      <w:bookmarkEnd w:id="269"/>
      <w:r w:rsidRPr="00BA0C13">
        <w:t xml:space="preserve"> </w:t>
      </w:r>
    </w:p>
    <w:p w:rsidR="00C945CE" w:rsidRPr="00BA0C13" w:rsidRDefault="00C945CE" w:rsidP="00C945CE">
      <w:pPr>
        <w:spacing w:after="0" w:line="240" w:lineRule="auto"/>
        <w:jc w:val="center"/>
        <w:rPr>
          <w:rFonts w:cstheme="minorHAnsi"/>
          <w:b/>
          <w:color w:val="ED7D31" w:themeColor="accent2"/>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Segundo trimestre</w:t>
      </w:r>
    </w:p>
    <w:tbl>
      <w:tblPr>
        <w:tblStyle w:val="Tabladecuadrcula4-nfasis51"/>
        <w:tblW w:w="10081" w:type="dxa"/>
        <w:jc w:val="center"/>
        <w:tblLook w:val="04A0" w:firstRow="1" w:lastRow="0" w:firstColumn="1" w:lastColumn="0" w:noHBand="0" w:noVBand="1"/>
      </w:tblPr>
      <w:tblGrid>
        <w:gridCol w:w="5910"/>
        <w:gridCol w:w="1395"/>
        <w:gridCol w:w="1128"/>
        <w:gridCol w:w="164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139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12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Avance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64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 junio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rPr>
              <w:t>16. Herramientas informáticas para las áreas misionales (SIA)</w:t>
            </w:r>
          </w:p>
        </w:tc>
        <w:tc>
          <w:tcPr>
            <w:tcW w:w="139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34</w:t>
            </w:r>
          </w:p>
        </w:tc>
        <w:tc>
          <w:tcPr>
            <w:tcW w:w="11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30</w:t>
            </w:r>
          </w:p>
        </w:tc>
        <w:tc>
          <w:tcPr>
            <w:tcW w:w="164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89</w:t>
            </w:r>
          </w:p>
        </w:tc>
      </w:tr>
      <w:tr w:rsidR="00C945CE" w:rsidRPr="004C7B45" w:rsidTr="006C1AB3">
        <w:trPr>
          <w:trHeight w:val="487"/>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rPr>
                <w:rFonts w:cstheme="minorHAnsi"/>
                <w:b w:val="0"/>
                <w:bCs w:val="0"/>
                <w:sz w:val="18"/>
                <w:szCs w:val="18"/>
              </w:rPr>
            </w:pPr>
            <w:r w:rsidRPr="00BA0C13">
              <w:rPr>
                <w:rFonts w:cstheme="minorHAnsi"/>
                <w:sz w:val="18"/>
                <w:szCs w:val="18"/>
              </w:rPr>
              <w:t>17. Herramientas informáticas para las áreas de apoyo</w:t>
            </w:r>
          </w:p>
        </w:tc>
        <w:tc>
          <w:tcPr>
            <w:tcW w:w="139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25</w:t>
            </w:r>
          </w:p>
        </w:tc>
        <w:tc>
          <w:tcPr>
            <w:tcW w:w="112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15</w:t>
            </w:r>
          </w:p>
        </w:tc>
        <w:tc>
          <w:tcPr>
            <w:tcW w:w="164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lang w:val="es-ES"/>
              </w:rPr>
              <w:t>18. Plataforma tecnológica disponible</w:t>
            </w:r>
          </w:p>
        </w:tc>
        <w:tc>
          <w:tcPr>
            <w:tcW w:w="139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13</w:t>
            </w:r>
          </w:p>
        </w:tc>
        <w:tc>
          <w:tcPr>
            <w:tcW w:w="112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12</w:t>
            </w:r>
          </w:p>
        </w:tc>
        <w:tc>
          <w:tcPr>
            <w:tcW w:w="164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88</w:t>
            </w:r>
          </w:p>
        </w:tc>
      </w:tr>
      <w:tr w:rsidR="00C945CE" w:rsidRPr="004C7B45" w:rsidTr="006C1AB3">
        <w:trPr>
          <w:trHeight w:val="368"/>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C945CE" w:rsidRPr="00BA0C13" w:rsidRDefault="00C945CE" w:rsidP="006C1AB3">
            <w:pPr>
              <w:rPr>
                <w:rFonts w:cstheme="minorHAnsi"/>
                <w:sz w:val="18"/>
                <w:szCs w:val="18"/>
              </w:rPr>
            </w:pPr>
            <w:r w:rsidRPr="00BA0C13">
              <w:rPr>
                <w:rFonts w:cstheme="minorHAnsi"/>
                <w:sz w:val="18"/>
                <w:szCs w:val="18"/>
              </w:rPr>
              <w:t>Total</w:t>
            </w:r>
          </w:p>
        </w:tc>
        <w:tc>
          <w:tcPr>
            <w:tcW w:w="139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p>
        </w:tc>
        <w:tc>
          <w:tcPr>
            <w:tcW w:w="112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p>
        </w:tc>
        <w:tc>
          <w:tcPr>
            <w:tcW w:w="164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BA0C13">
              <w:rPr>
                <w:rFonts w:cstheme="minorHAnsi"/>
                <w:b/>
                <w:color w:val="000000"/>
                <w:sz w:val="18"/>
                <w:szCs w:val="18"/>
              </w:rPr>
              <w:t>79</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Actividad 16. Herramientas informáticas para las áreas misionales (SIA)</w:t>
      </w:r>
    </w:p>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tbl>
      <w:tblPr>
        <w:tblStyle w:val="Tabladecuadrcula4-nfasis51"/>
        <w:tblW w:w="10060" w:type="dxa"/>
        <w:jc w:val="center"/>
        <w:tblLayout w:type="fixed"/>
        <w:tblLook w:val="04A0" w:firstRow="1" w:lastRow="0" w:firstColumn="1" w:lastColumn="0" w:noHBand="0" w:noVBand="1"/>
      </w:tblPr>
      <w:tblGrid>
        <w:gridCol w:w="2147"/>
        <w:gridCol w:w="1975"/>
        <w:gridCol w:w="1134"/>
        <w:gridCol w:w="709"/>
        <w:gridCol w:w="9"/>
        <w:gridCol w:w="1413"/>
        <w:gridCol w:w="1139"/>
        <w:gridCol w:w="153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47" w:type="dxa"/>
            <w:vAlign w:val="center"/>
          </w:tcPr>
          <w:p w:rsidR="00C945CE" w:rsidRPr="00BA0C13" w:rsidRDefault="00C945CE" w:rsidP="006C1AB3">
            <w:pPr>
              <w:jc w:val="center"/>
              <w:rPr>
                <w:rFonts w:cstheme="minorHAnsi"/>
                <w:b w:val="0"/>
                <w:bCs w:val="0"/>
                <w:sz w:val="16"/>
                <w:szCs w:val="16"/>
              </w:rPr>
            </w:pPr>
            <w:r w:rsidRPr="00BA0C13">
              <w:rPr>
                <w:rFonts w:cstheme="minorHAnsi"/>
                <w:sz w:val="16"/>
                <w:szCs w:val="16"/>
              </w:rPr>
              <w:t>Actividad</w:t>
            </w:r>
          </w:p>
          <w:p w:rsidR="00C945CE" w:rsidRPr="00BA0C13" w:rsidRDefault="00C945CE" w:rsidP="006C1AB3">
            <w:pPr>
              <w:jc w:val="center"/>
              <w:rPr>
                <w:rFonts w:cstheme="minorHAnsi"/>
                <w:sz w:val="16"/>
                <w:szCs w:val="16"/>
              </w:rPr>
            </w:pPr>
            <w:r w:rsidRPr="00BA0C13">
              <w:rPr>
                <w:rFonts w:cstheme="minorHAnsi"/>
                <w:sz w:val="16"/>
                <w:szCs w:val="16"/>
              </w:rPr>
              <w:t>desagregada</w:t>
            </w:r>
          </w:p>
        </w:tc>
        <w:tc>
          <w:tcPr>
            <w:tcW w:w="197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Indicador</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Producto</w:t>
            </w:r>
          </w:p>
        </w:tc>
        <w:tc>
          <w:tcPr>
            <w:tcW w:w="718"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Meta</w:t>
            </w:r>
          </w:p>
        </w:tc>
        <w:tc>
          <w:tcPr>
            <w:tcW w:w="141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p>
        </w:tc>
        <w:tc>
          <w:tcPr>
            <w:tcW w:w="11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5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14"/>
          <w:jc w:val="center"/>
        </w:trPr>
        <w:tc>
          <w:tcPr>
            <w:cnfStyle w:val="001000000000" w:firstRow="0" w:lastRow="0" w:firstColumn="1" w:lastColumn="0" w:oddVBand="0" w:evenVBand="0" w:oddHBand="0" w:evenHBand="0" w:firstRowFirstColumn="0" w:firstRowLastColumn="0" w:lastRowFirstColumn="0" w:lastRowLastColumn="0"/>
            <w:tcW w:w="21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100. Mantenimiento evolutivo sistema de información DHIME </w:t>
            </w:r>
          </w:p>
        </w:tc>
        <w:tc>
          <w:tcPr>
            <w:tcW w:w="197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Sistema de Información para la Gestión Datos de Hidrología y Meteorología (DHIME) actualizado</w:t>
            </w:r>
          </w:p>
        </w:tc>
        <w:tc>
          <w:tcPr>
            <w:tcW w:w="113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Aplicativo DHIME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22"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25</w:t>
            </w:r>
          </w:p>
        </w:tc>
        <w:tc>
          <w:tcPr>
            <w:tcW w:w="113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25</w:t>
            </w:r>
          </w:p>
        </w:tc>
        <w:tc>
          <w:tcPr>
            <w:tcW w:w="15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920384" behindDoc="0" locked="0" layoutInCell="1" allowOverlap="1" wp14:anchorId="5F9CA7AB" wp14:editId="17D9433C">
                      <wp:simplePos x="0" y="0"/>
                      <wp:positionH relativeFrom="column">
                        <wp:posOffset>262255</wp:posOffset>
                      </wp:positionH>
                      <wp:positionV relativeFrom="paragraph">
                        <wp:posOffset>170815</wp:posOffset>
                      </wp:positionV>
                      <wp:extent cx="352425" cy="361950"/>
                      <wp:effectExtent l="0" t="0" r="28575" b="19050"/>
                      <wp:wrapNone/>
                      <wp:docPr id="1079" name="Elipse 10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E0697" id="Elipse 1079" o:spid="_x0000_s1026" style="position:absolute;margin-left:20.65pt;margin-top:13.45pt;width:27.75pt;height:2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20"/>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0" w:type="dxa"/>
            <w:gridSpan w:val="8"/>
            <w:vAlign w:val="center"/>
          </w:tcPr>
          <w:p w:rsidR="00C945CE" w:rsidRPr="00BA0C13" w:rsidRDefault="00C945CE" w:rsidP="006C1AB3">
            <w:pPr>
              <w:spacing w:before="80"/>
              <w:rPr>
                <w:rFonts w:eastAsiaTheme="majorEastAsia" w:cstheme="minorHAnsi"/>
                <w:b w:val="0"/>
                <w:bCs w:val="0"/>
                <w:color w:val="0070C0"/>
                <w:sz w:val="18"/>
                <w:szCs w:val="18"/>
              </w:rPr>
            </w:pPr>
          </w:p>
          <w:p w:rsidR="00C945CE" w:rsidRPr="00BA0C13" w:rsidRDefault="00C945CE" w:rsidP="006C1AB3">
            <w:pPr>
              <w:spacing w:before="80"/>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clear" w:pos="360"/>
              </w:tabs>
              <w:ind w:left="316" w:hanging="289"/>
              <w:jc w:val="both"/>
              <w:rPr>
                <w:rFonts w:cstheme="minorHAnsi"/>
                <w:b w:val="0"/>
                <w:sz w:val="18"/>
                <w:szCs w:val="18"/>
              </w:rPr>
            </w:pPr>
            <w:r w:rsidRPr="00BA0C13">
              <w:rPr>
                <w:rFonts w:cstheme="minorHAnsi"/>
                <w:sz w:val="18"/>
                <w:szCs w:val="18"/>
              </w:rPr>
              <w:t>Definición de historias de usuario.</w:t>
            </w:r>
          </w:p>
          <w:p w:rsidR="00C945CE" w:rsidRPr="00BA0C13" w:rsidRDefault="00C945CE" w:rsidP="00007494">
            <w:pPr>
              <w:pStyle w:val="Prrafodelista"/>
              <w:numPr>
                <w:ilvl w:val="0"/>
                <w:numId w:val="20"/>
              </w:numPr>
              <w:tabs>
                <w:tab w:val="clear" w:pos="360"/>
              </w:tabs>
              <w:ind w:left="316" w:hanging="289"/>
              <w:jc w:val="both"/>
              <w:rPr>
                <w:rFonts w:cstheme="minorHAnsi"/>
                <w:b w:val="0"/>
                <w:sz w:val="18"/>
                <w:szCs w:val="18"/>
              </w:rPr>
            </w:pPr>
            <w:r w:rsidRPr="00BA0C13">
              <w:rPr>
                <w:rFonts w:cstheme="minorHAnsi"/>
                <w:sz w:val="18"/>
                <w:szCs w:val="18"/>
              </w:rPr>
              <w:t>Perfeccionar las historias de usuarios con áreas misionales.</w:t>
            </w:r>
          </w:p>
          <w:p w:rsidR="00C945CE" w:rsidRPr="00BA0C13" w:rsidRDefault="00C945CE" w:rsidP="00007494">
            <w:pPr>
              <w:pStyle w:val="Prrafodelista"/>
              <w:numPr>
                <w:ilvl w:val="0"/>
                <w:numId w:val="20"/>
              </w:numPr>
              <w:tabs>
                <w:tab w:val="clear" w:pos="360"/>
              </w:tabs>
              <w:spacing w:after="80"/>
              <w:ind w:left="316" w:hanging="289"/>
              <w:jc w:val="both"/>
              <w:rPr>
                <w:rFonts w:cstheme="minorHAnsi"/>
                <w:b w:val="0"/>
                <w:sz w:val="18"/>
                <w:szCs w:val="18"/>
              </w:rPr>
            </w:pPr>
            <w:r w:rsidRPr="00BA0C13">
              <w:rPr>
                <w:rFonts w:cstheme="minorHAnsi"/>
                <w:sz w:val="18"/>
                <w:szCs w:val="18"/>
              </w:rPr>
              <w:t>Licenciamiento y mantenimiento evolutivo del DHIME.</w:t>
            </w:r>
          </w:p>
          <w:p w:rsidR="00C945CE" w:rsidRPr="00BA0C13" w:rsidRDefault="00C945CE" w:rsidP="006C1AB3">
            <w:pPr>
              <w:pStyle w:val="Prrafodelista"/>
              <w:spacing w:after="80"/>
              <w:ind w:left="316"/>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369"/>
        <w:gridCol w:w="1453"/>
        <w:gridCol w:w="1281"/>
        <w:gridCol w:w="709"/>
        <w:gridCol w:w="1418"/>
        <w:gridCol w:w="1275"/>
        <w:gridCol w:w="156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369"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5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8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7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93"/>
          <w:jc w:val="center"/>
        </w:trPr>
        <w:tc>
          <w:tcPr>
            <w:cnfStyle w:val="001000000000" w:firstRow="0" w:lastRow="0" w:firstColumn="1" w:lastColumn="0" w:oddVBand="0" w:evenVBand="0" w:oddHBand="0" w:evenHBand="0" w:firstRowFirstColumn="0" w:firstRowLastColumn="0" w:lastRowFirstColumn="0" w:lastRowLastColumn="0"/>
            <w:tcW w:w="236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96. Prestación de servicios en el desarrollo de </w:t>
            </w:r>
            <w:r w:rsidRPr="00BA0C13">
              <w:rPr>
                <w:rFonts w:asciiTheme="minorHAnsi" w:hAnsiTheme="minorHAnsi" w:cstheme="minorHAnsi"/>
                <w:i/>
                <w:color w:val="000000"/>
                <w:kern w:val="24"/>
                <w:sz w:val="18"/>
                <w:szCs w:val="18"/>
              </w:rPr>
              <w:t>software</w:t>
            </w:r>
            <w:r w:rsidRPr="00BA0C13">
              <w:rPr>
                <w:rFonts w:asciiTheme="minorHAnsi" w:hAnsiTheme="minorHAnsi" w:cstheme="minorHAnsi"/>
                <w:color w:val="000000"/>
                <w:kern w:val="24"/>
                <w:sz w:val="18"/>
                <w:szCs w:val="18"/>
              </w:rPr>
              <w:t xml:space="preserve"> Big Data</w:t>
            </w:r>
          </w:p>
        </w:tc>
        <w:tc>
          <w:tcPr>
            <w:tcW w:w="145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Repositorio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Big Data implementado</w:t>
            </w:r>
          </w:p>
        </w:tc>
        <w:tc>
          <w:tcPr>
            <w:tcW w:w="128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Repositorio Big Data </w:t>
            </w:r>
          </w:p>
        </w:tc>
        <w:tc>
          <w:tcPr>
            <w:tcW w:w="70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27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40</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921408" behindDoc="0" locked="0" layoutInCell="1" allowOverlap="1" wp14:anchorId="04F50ECC" wp14:editId="48454BDA">
                      <wp:simplePos x="0" y="0"/>
                      <wp:positionH relativeFrom="column">
                        <wp:posOffset>291465</wp:posOffset>
                      </wp:positionH>
                      <wp:positionV relativeFrom="paragraph">
                        <wp:posOffset>190500</wp:posOffset>
                      </wp:positionV>
                      <wp:extent cx="352425" cy="361950"/>
                      <wp:effectExtent l="0" t="0" r="28575" b="19050"/>
                      <wp:wrapNone/>
                      <wp:docPr id="1080" name="Elipse 10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FBCF7" id="Elipse 1080" o:spid="_x0000_s1026" style="position:absolute;margin-left:22.95pt;margin-top:15pt;width:27.75pt;height:2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MW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18"/>
              </w:rPr>
              <w:t>100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spacing w:before="80"/>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pStyle w:val="Prrafodelista"/>
              <w:numPr>
                <w:ilvl w:val="0"/>
                <w:numId w:val="20"/>
              </w:numPr>
              <w:tabs>
                <w:tab w:val="num" w:pos="594"/>
              </w:tabs>
              <w:ind w:left="311" w:hanging="284"/>
              <w:jc w:val="both"/>
              <w:rPr>
                <w:rFonts w:cstheme="minorHAnsi"/>
                <w:b w:val="0"/>
                <w:sz w:val="18"/>
                <w:szCs w:val="18"/>
              </w:rPr>
            </w:pPr>
            <w:r w:rsidRPr="00BA0C13">
              <w:rPr>
                <w:rFonts w:cstheme="minorHAnsi"/>
                <w:sz w:val="18"/>
                <w:szCs w:val="18"/>
              </w:rPr>
              <w:t>Visor de estaciones automáticas en el portal</w:t>
            </w:r>
          </w:p>
          <w:p w:rsidR="00C945CE" w:rsidRPr="00BA0C13" w:rsidRDefault="00C945CE" w:rsidP="00007494">
            <w:pPr>
              <w:pStyle w:val="Prrafodelista"/>
              <w:numPr>
                <w:ilvl w:val="0"/>
                <w:numId w:val="20"/>
              </w:numPr>
              <w:tabs>
                <w:tab w:val="num" w:pos="594"/>
              </w:tabs>
              <w:ind w:left="311" w:hanging="284"/>
              <w:jc w:val="both"/>
              <w:rPr>
                <w:rFonts w:cstheme="minorHAnsi"/>
                <w:b w:val="0"/>
                <w:sz w:val="18"/>
                <w:szCs w:val="18"/>
              </w:rPr>
            </w:pPr>
            <w:r w:rsidRPr="00BA0C13">
              <w:rPr>
                <w:rFonts w:cstheme="minorHAnsi"/>
                <w:sz w:val="18"/>
                <w:szCs w:val="18"/>
              </w:rPr>
              <w:t>Preparación procesos para la publicación de datos abiertos</w:t>
            </w:r>
          </w:p>
          <w:p w:rsidR="00C945CE" w:rsidRPr="00BA0C13" w:rsidRDefault="00C945CE" w:rsidP="00007494">
            <w:pPr>
              <w:pStyle w:val="Prrafodelista"/>
              <w:numPr>
                <w:ilvl w:val="0"/>
                <w:numId w:val="20"/>
              </w:numPr>
              <w:tabs>
                <w:tab w:val="num" w:pos="594"/>
              </w:tabs>
              <w:spacing w:after="80"/>
              <w:ind w:left="311" w:hanging="284"/>
              <w:jc w:val="both"/>
              <w:rPr>
                <w:rFonts w:cstheme="minorHAnsi"/>
                <w:b w:val="0"/>
                <w:sz w:val="18"/>
                <w:szCs w:val="18"/>
              </w:rPr>
            </w:pPr>
            <w:r w:rsidRPr="00BA0C13">
              <w:rPr>
                <w:rFonts w:cstheme="minorHAnsi"/>
                <w:sz w:val="18"/>
                <w:szCs w:val="18"/>
              </w:rPr>
              <w:t>Sincronización en repositorio Big Data, datos de Estaciones Hidrológicas, Meteorológicas Automáticas Satelitales (</w:t>
            </w:r>
            <w:r w:rsidRPr="00BA0C13">
              <w:rPr>
                <w:rFonts w:cstheme="minorHAnsi"/>
                <w:color w:val="000000" w:themeColor="text1"/>
                <w:sz w:val="18"/>
                <w:szCs w:val="18"/>
              </w:rPr>
              <w:t>EHMAS</w:t>
            </w: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210"/>
        <w:gridCol w:w="1435"/>
        <w:gridCol w:w="1380"/>
        <w:gridCol w:w="815"/>
        <w:gridCol w:w="1406"/>
        <w:gridCol w:w="1228"/>
        <w:gridCol w:w="158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3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8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1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0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2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96. Prestación de servicios en el desarrollo de </w:t>
            </w:r>
            <w:r w:rsidRPr="00BA0C13">
              <w:rPr>
                <w:rFonts w:asciiTheme="minorHAnsi" w:hAnsiTheme="minorHAnsi" w:cstheme="minorHAnsi"/>
                <w:i/>
                <w:color w:val="000000"/>
                <w:kern w:val="24"/>
                <w:sz w:val="18"/>
                <w:szCs w:val="18"/>
              </w:rPr>
              <w:t>software</w:t>
            </w:r>
            <w:r w:rsidRPr="00BA0C13">
              <w:rPr>
                <w:rFonts w:asciiTheme="minorHAnsi" w:hAnsiTheme="minorHAnsi" w:cstheme="minorHAnsi"/>
                <w:color w:val="000000"/>
                <w:kern w:val="24"/>
                <w:sz w:val="18"/>
                <w:szCs w:val="18"/>
              </w:rPr>
              <w:t xml:space="preserve"> DHIME </w:t>
            </w:r>
          </w:p>
        </w:tc>
        <w:tc>
          <w:tcPr>
            <w:tcW w:w="143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Productos desarrollados para consulta y presentación de información</w:t>
            </w:r>
          </w:p>
        </w:tc>
        <w:tc>
          <w:tcPr>
            <w:tcW w:w="138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color w:val="00B050"/>
                <w:sz w:val="18"/>
                <w:szCs w:val="18"/>
              </w:rPr>
              <w:t>Productos</w:t>
            </w:r>
          </w:p>
        </w:tc>
        <w:tc>
          <w:tcPr>
            <w:tcW w:w="81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0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50</w:t>
            </w:r>
          </w:p>
        </w:tc>
        <w:tc>
          <w:tcPr>
            <w:tcW w:w="12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50</w:t>
            </w:r>
          </w:p>
        </w:tc>
        <w:tc>
          <w:tcPr>
            <w:tcW w:w="1586" w:type="dxa"/>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922432" behindDoc="0" locked="0" layoutInCell="1" allowOverlap="1" wp14:anchorId="257BB653" wp14:editId="160E569C">
                      <wp:simplePos x="0" y="0"/>
                      <wp:positionH relativeFrom="column">
                        <wp:posOffset>273685</wp:posOffset>
                      </wp:positionH>
                      <wp:positionV relativeFrom="paragraph">
                        <wp:posOffset>237490</wp:posOffset>
                      </wp:positionV>
                      <wp:extent cx="352425" cy="361950"/>
                      <wp:effectExtent l="0" t="0" r="28575" b="19050"/>
                      <wp:wrapNone/>
                      <wp:docPr id="1081" name="Elipse 10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48AFE" id="Elipse 1081" o:spid="_x0000_s1026" style="position:absolute;margin-left:21.55pt;margin-top:18.7pt;width:27.75pt;height:2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5pS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20"/>
              </w:rPr>
              <w:t>100</w:t>
            </w:r>
          </w:p>
        </w:tc>
      </w:tr>
      <w:tr w:rsidR="00C945CE" w:rsidRPr="004C7B45" w:rsidTr="006C1AB3">
        <w:trPr>
          <w:trHeight w:val="64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Preparación del sistema web para gestión externa de datos.</w:t>
            </w: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Creación de etiquetas y migración de datos.</w:t>
            </w:r>
          </w:p>
          <w:p w:rsidR="00C945CE" w:rsidRPr="00BA0C13" w:rsidRDefault="00C945CE" w:rsidP="00007494">
            <w:pPr>
              <w:pStyle w:val="Prrafodelista"/>
              <w:numPr>
                <w:ilvl w:val="0"/>
                <w:numId w:val="20"/>
              </w:numPr>
              <w:ind w:left="311" w:hanging="311"/>
              <w:jc w:val="both"/>
              <w:rPr>
                <w:rFonts w:cstheme="minorHAnsi"/>
                <w:sz w:val="18"/>
                <w:szCs w:val="18"/>
              </w:rPr>
            </w:pPr>
            <w:r w:rsidRPr="00BA0C13">
              <w:rPr>
                <w:rFonts w:cstheme="minorHAnsi"/>
                <w:sz w:val="18"/>
                <w:szCs w:val="18"/>
              </w:rPr>
              <w:t>Generación de archivos para entrega de información de Petición, Quejas, Reclamos y Denuncias (PQRD).</w:t>
            </w:r>
          </w:p>
          <w:p w:rsidR="00C945CE" w:rsidRPr="00BA0C13" w:rsidRDefault="00C945CE" w:rsidP="006C1AB3">
            <w:pPr>
              <w:pStyle w:val="Prrafodelista"/>
              <w:ind w:left="311"/>
              <w:jc w:val="both"/>
              <w:rPr>
                <w:rFonts w:cstheme="minorHAnsi"/>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557"/>
        <w:gridCol w:w="1390"/>
        <w:gridCol w:w="1338"/>
        <w:gridCol w:w="791"/>
        <w:gridCol w:w="1305"/>
        <w:gridCol w:w="1134"/>
        <w:gridCol w:w="155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39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3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9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0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15"/>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99. Reingeniería portal institucional</w:t>
            </w:r>
          </w:p>
        </w:tc>
        <w:tc>
          <w:tcPr>
            <w:tcW w:w="139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Portal institucional actualizado</w:t>
            </w:r>
          </w:p>
        </w:tc>
        <w:tc>
          <w:tcPr>
            <w:tcW w:w="133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Portal institucional actualizado</w:t>
            </w:r>
          </w:p>
        </w:tc>
        <w:tc>
          <w:tcPr>
            <w:tcW w:w="79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30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20</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w:t>
            </w:r>
          </w:p>
        </w:tc>
        <w:tc>
          <w:tcPr>
            <w:tcW w:w="15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b/>
                <w:noProof/>
                <w:lang w:val="es-ES" w:eastAsia="es-ES"/>
              </w:rPr>
              <mc:AlternateContent>
                <mc:Choice Requires="wps">
                  <w:drawing>
                    <wp:anchor distT="0" distB="0" distL="114300" distR="114300" simplePos="0" relativeHeight="251942912" behindDoc="0" locked="0" layoutInCell="1" allowOverlap="1" wp14:anchorId="3F1D6AF3" wp14:editId="669CC2AB">
                      <wp:simplePos x="0" y="0"/>
                      <wp:positionH relativeFrom="column">
                        <wp:posOffset>233045</wp:posOffset>
                      </wp:positionH>
                      <wp:positionV relativeFrom="paragraph">
                        <wp:posOffset>140970</wp:posOffset>
                      </wp:positionV>
                      <wp:extent cx="352425" cy="361950"/>
                      <wp:effectExtent l="0" t="0" r="28575" b="19050"/>
                      <wp:wrapNone/>
                      <wp:docPr id="98" name="Elipse 9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67560" id="Elipse 98" o:spid="_x0000_s1026" style="position:absolute;margin-left:18.35pt;margin-top:11.1pt;width:27.75pt;height:2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W6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" fillcolor="red" strokecolor="red" strokeweight="1pt">
                      <v:stroke joinstyle="miter"/>
                    </v:oval>
                  </w:pict>
                </mc:Fallback>
              </mc:AlternateContent>
            </w:r>
            <w:r w:rsidRPr="00BA0C13">
              <w:rPr>
                <w:rFonts w:asciiTheme="minorHAnsi" w:hAnsiTheme="minorHAnsi" w:cstheme="minorHAnsi"/>
                <w:color w:val="000000"/>
                <w:kern w:val="24"/>
                <w:sz w:val="18"/>
                <w:szCs w:val="20"/>
              </w:rPr>
              <w:t>25</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lang w:val="es-MX"/>
              </w:rPr>
            </w:pPr>
          </w:p>
          <w:p w:rsidR="00C945CE" w:rsidRPr="00BA0C13" w:rsidRDefault="00C945CE" w:rsidP="00007494">
            <w:pPr>
              <w:pStyle w:val="Prrafodelista"/>
              <w:numPr>
                <w:ilvl w:val="0"/>
                <w:numId w:val="43"/>
              </w:numPr>
              <w:ind w:left="311" w:hanging="311"/>
              <w:rPr>
                <w:rFonts w:cstheme="minorHAnsi"/>
                <w:b w:val="0"/>
                <w:sz w:val="18"/>
                <w:szCs w:val="18"/>
                <w:lang w:val="es-MX"/>
              </w:rPr>
            </w:pPr>
            <w:r w:rsidRPr="00BA0C13">
              <w:rPr>
                <w:rFonts w:cstheme="minorHAnsi"/>
                <w:sz w:val="18"/>
                <w:szCs w:val="18"/>
                <w:lang w:val="es-MX"/>
              </w:rPr>
              <w:t>Estudios de mercado.</w:t>
            </w: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17. </w:t>
      </w:r>
      <w:r w:rsidRPr="00BA0C13">
        <w:rPr>
          <w:rFonts w:eastAsiaTheme="majorEastAsia" w:cstheme="minorHAnsi"/>
          <w:color w:val="0070C0"/>
        </w:rPr>
        <w:t>Herramientas informáticas para la gestión de apoyo</w:t>
      </w:r>
    </w:p>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122"/>
        <w:gridCol w:w="1858"/>
        <w:gridCol w:w="1318"/>
        <w:gridCol w:w="792"/>
        <w:gridCol w:w="1297"/>
        <w:gridCol w:w="1113"/>
        <w:gridCol w:w="156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5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3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11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Nómina</w:t>
            </w:r>
          </w:p>
        </w:tc>
        <w:tc>
          <w:tcPr>
            <w:tcW w:w="185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w:t>
            </w:r>
            <w:r w:rsidRPr="00BA0C13">
              <w:rPr>
                <w:rFonts w:asciiTheme="minorHAnsi" w:hAnsiTheme="minorHAnsi" w:cstheme="minorHAnsi"/>
                <w:kern w:val="24"/>
                <w:sz w:val="18"/>
                <w:szCs w:val="18"/>
              </w:rPr>
              <w:t>aplicativos del PAA</w:t>
            </w:r>
          </w:p>
        </w:tc>
        <w:tc>
          <w:tcPr>
            <w:tcW w:w="13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Aplicativo </w:t>
            </w:r>
          </w:p>
        </w:tc>
        <w:tc>
          <w:tcPr>
            <w:tcW w:w="7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25</w:t>
            </w:r>
          </w:p>
        </w:tc>
        <w:tc>
          <w:tcPr>
            <w:tcW w:w="111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20</w:t>
            </w:r>
          </w:p>
        </w:tc>
        <w:tc>
          <w:tcPr>
            <w:tcW w:w="15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952128" behindDoc="0" locked="0" layoutInCell="1" allowOverlap="1" wp14:anchorId="26E50485" wp14:editId="3AEB3975">
                      <wp:simplePos x="0" y="0"/>
                      <wp:positionH relativeFrom="column">
                        <wp:posOffset>217805</wp:posOffset>
                      </wp:positionH>
                      <wp:positionV relativeFrom="paragraph">
                        <wp:posOffset>160020</wp:posOffset>
                      </wp:positionV>
                      <wp:extent cx="352425" cy="361950"/>
                      <wp:effectExtent l="0" t="0" r="28575" b="19050"/>
                      <wp:wrapNone/>
                      <wp:docPr id="4097" name="Elipse 40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02D54" id="Elipse 4097" o:spid="_x0000_s1026" style="position:absolute;margin-left:17.15pt;margin-top:12.6pt;width:27.75pt;height:28.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" fillcolor="#ffc000" strokecolor="#ffc000" strokeweight="1pt">
                      <v:stroke joinstyle="miter"/>
                    </v:oval>
                  </w:pict>
                </mc:Fallback>
              </mc:AlternateContent>
            </w:r>
            <w:r w:rsidRPr="00BA0C13">
              <w:rPr>
                <w:rFonts w:cstheme="minorHAnsi"/>
                <w:sz w:val="18"/>
              </w:rPr>
              <w:t>80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spacing w:before="80"/>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007494">
            <w:pPr>
              <w:numPr>
                <w:ilvl w:val="0"/>
                <w:numId w:val="20"/>
              </w:numPr>
              <w:tabs>
                <w:tab w:val="clear" w:pos="360"/>
              </w:tabs>
              <w:ind w:left="311" w:hanging="279"/>
              <w:rPr>
                <w:rFonts w:cstheme="minorHAnsi"/>
                <w:b w:val="0"/>
                <w:sz w:val="18"/>
                <w:szCs w:val="18"/>
                <w:lang w:val="es-MX"/>
              </w:rPr>
            </w:pPr>
            <w:r w:rsidRPr="00BA0C13">
              <w:rPr>
                <w:rFonts w:cstheme="minorHAnsi"/>
                <w:sz w:val="18"/>
                <w:szCs w:val="18"/>
                <w:lang w:val="es-MX"/>
              </w:rPr>
              <w:t>Depuración de base de datos de funcionarios del instituto.</w:t>
            </w:r>
          </w:p>
          <w:p w:rsidR="00C945CE" w:rsidRPr="00BA0C13" w:rsidRDefault="00C945CE" w:rsidP="00007494">
            <w:pPr>
              <w:numPr>
                <w:ilvl w:val="0"/>
                <w:numId w:val="20"/>
              </w:numPr>
              <w:tabs>
                <w:tab w:val="clear" w:pos="360"/>
              </w:tabs>
              <w:ind w:left="311" w:hanging="279"/>
              <w:rPr>
                <w:rFonts w:cstheme="minorHAnsi"/>
                <w:b w:val="0"/>
                <w:sz w:val="18"/>
                <w:szCs w:val="18"/>
                <w:lang w:val="es-MX"/>
              </w:rPr>
            </w:pPr>
            <w:r w:rsidRPr="00BA0C13">
              <w:rPr>
                <w:rFonts w:cstheme="minorHAnsi"/>
                <w:sz w:val="18"/>
                <w:szCs w:val="18"/>
                <w:lang w:val="es-MX"/>
              </w:rPr>
              <w:t xml:space="preserve">Matriz del </w:t>
            </w:r>
            <w:r w:rsidRPr="00BA0C13">
              <w:rPr>
                <w:rStyle w:val="nfasis"/>
                <w:rFonts w:cstheme="minorHAnsi"/>
                <w:color w:val="000000" w:themeColor="text1"/>
                <w:sz w:val="18"/>
                <w:szCs w:val="18"/>
                <w:shd w:val="clear" w:color="auto" w:fill="FFFFFF"/>
              </w:rPr>
              <w:t>Sistema de Información y Gestión del Empleo Público</w:t>
            </w:r>
            <w:r w:rsidRPr="00BA0C13">
              <w:rPr>
                <w:rFonts w:cstheme="minorHAnsi"/>
                <w:color w:val="000000" w:themeColor="text1"/>
                <w:sz w:val="18"/>
                <w:szCs w:val="18"/>
                <w:lang w:val="es-MX"/>
              </w:rPr>
              <w:t xml:space="preserve"> </w:t>
            </w:r>
            <w:r w:rsidRPr="00BA0C13">
              <w:rPr>
                <w:rFonts w:cstheme="minorHAnsi"/>
                <w:sz w:val="18"/>
                <w:szCs w:val="18"/>
                <w:lang w:val="es-MX"/>
              </w:rPr>
              <w:t>(SIGEP) con parámetros de personal de planta</w:t>
            </w:r>
          </w:p>
          <w:p w:rsidR="00C945CE" w:rsidRPr="00BA0C13" w:rsidRDefault="00C945CE" w:rsidP="00007494">
            <w:pPr>
              <w:numPr>
                <w:ilvl w:val="0"/>
                <w:numId w:val="20"/>
              </w:numPr>
              <w:tabs>
                <w:tab w:val="clear" w:pos="360"/>
              </w:tabs>
              <w:ind w:left="311" w:hanging="279"/>
              <w:rPr>
                <w:rFonts w:cstheme="minorHAnsi"/>
                <w:b w:val="0"/>
                <w:sz w:val="18"/>
                <w:szCs w:val="18"/>
                <w:lang w:val="es-MX"/>
              </w:rPr>
            </w:pPr>
            <w:r w:rsidRPr="00BA0C13">
              <w:rPr>
                <w:rFonts w:cstheme="minorHAnsi"/>
                <w:sz w:val="18"/>
                <w:szCs w:val="18"/>
                <w:lang w:val="es-MX"/>
              </w:rPr>
              <w:t>Scripts de consulta acumulados de nómina y aportes.</w:t>
            </w:r>
          </w:p>
          <w:p w:rsidR="00C945CE" w:rsidRPr="00BA0C13" w:rsidRDefault="00C945CE" w:rsidP="00007494">
            <w:pPr>
              <w:numPr>
                <w:ilvl w:val="0"/>
                <w:numId w:val="20"/>
              </w:numPr>
              <w:tabs>
                <w:tab w:val="clear" w:pos="360"/>
              </w:tabs>
              <w:spacing w:after="80"/>
              <w:ind w:left="311" w:hanging="279"/>
              <w:rPr>
                <w:rFonts w:cstheme="minorHAnsi"/>
                <w:sz w:val="18"/>
                <w:szCs w:val="18"/>
                <w:lang w:val="es-MX"/>
              </w:rPr>
            </w:pPr>
            <w:r w:rsidRPr="00BA0C13">
              <w:rPr>
                <w:rFonts w:cstheme="minorHAnsi"/>
                <w:sz w:val="18"/>
                <w:szCs w:val="18"/>
                <w:lang w:val="es-MX"/>
              </w:rPr>
              <w:t xml:space="preserve">Creación de matriz de conceptos. </w:t>
            </w:r>
          </w:p>
        </w:tc>
      </w:tr>
    </w:tbl>
    <w:p w:rsidR="00C945CE" w:rsidRPr="00BA0C13" w:rsidRDefault="00C945CE" w:rsidP="00C945CE">
      <w:pPr>
        <w:spacing w:after="0" w:line="240" w:lineRule="auto"/>
        <w:rPr>
          <w:rFonts w:cstheme="minorHAnsi"/>
        </w:rPr>
      </w:pPr>
    </w:p>
    <w:tbl>
      <w:tblPr>
        <w:tblStyle w:val="Tabladecuadrcula4-nfasis51"/>
        <w:tblW w:w="10069" w:type="dxa"/>
        <w:jc w:val="center"/>
        <w:tblLayout w:type="fixed"/>
        <w:tblLook w:val="04A0" w:firstRow="1" w:lastRow="0" w:firstColumn="1" w:lastColumn="0" w:noHBand="0" w:noVBand="1"/>
      </w:tblPr>
      <w:tblGrid>
        <w:gridCol w:w="2415"/>
        <w:gridCol w:w="1549"/>
        <w:gridCol w:w="1418"/>
        <w:gridCol w:w="697"/>
        <w:gridCol w:w="1297"/>
        <w:gridCol w:w="1260"/>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54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6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3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Inventarios y Activos Fijos</w:t>
            </w:r>
          </w:p>
        </w:tc>
        <w:tc>
          <w:tcPr>
            <w:tcW w:w="154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implementado</w:t>
            </w:r>
          </w:p>
        </w:tc>
        <w:tc>
          <w:tcPr>
            <w:tcW w:w="6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25</w:t>
            </w: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943936" behindDoc="0" locked="0" layoutInCell="1" allowOverlap="1" wp14:anchorId="6D0820DB" wp14:editId="6BE16C37">
                      <wp:simplePos x="0" y="0"/>
                      <wp:positionH relativeFrom="column">
                        <wp:posOffset>232410</wp:posOffset>
                      </wp:positionH>
                      <wp:positionV relativeFrom="paragraph">
                        <wp:posOffset>214630</wp:posOffset>
                      </wp:positionV>
                      <wp:extent cx="352425" cy="361950"/>
                      <wp:effectExtent l="0" t="0" r="28575" b="19050"/>
                      <wp:wrapNone/>
                      <wp:docPr id="99" name="Elipse 9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B296C" id="Elipse 99" o:spid="_x0000_s1026" style="position:absolute;margin-left:18.3pt;margin-top:16.9pt;width:27.75pt;height:2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" fillcolor="red" strokecolor="red" strokeweight="1pt">
                      <v:stroke joinstyle="miter"/>
                    </v:oval>
                  </w:pict>
                </mc:Fallback>
              </mc:AlternateContent>
            </w:r>
            <w:r w:rsidRPr="00BA0C13">
              <w:rPr>
                <w:rFonts w:cstheme="minorHAnsi"/>
                <w:sz w:val="18"/>
              </w:rPr>
              <w:t>40</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1"/>
              </w:numPr>
              <w:tabs>
                <w:tab w:val="clear" w:pos="720"/>
              </w:tabs>
              <w:ind w:left="311" w:hanging="311"/>
              <w:rPr>
                <w:rFonts w:cstheme="minorHAnsi"/>
                <w:b w:val="0"/>
                <w:sz w:val="18"/>
                <w:szCs w:val="18"/>
                <w:lang w:val="es-MX"/>
              </w:rPr>
            </w:pPr>
            <w:r w:rsidRPr="00BA0C13">
              <w:rPr>
                <w:rFonts w:cstheme="minorHAnsi"/>
                <w:sz w:val="18"/>
                <w:szCs w:val="18"/>
                <w:lang w:val="es-MX"/>
              </w:rPr>
              <w:t>Etapa de evaluación del proceso contractual.</w:t>
            </w:r>
          </w:p>
          <w:p w:rsidR="00C945CE" w:rsidRPr="00BA0C13" w:rsidRDefault="00C945CE" w:rsidP="00007494">
            <w:pPr>
              <w:numPr>
                <w:ilvl w:val="0"/>
                <w:numId w:val="21"/>
              </w:numPr>
              <w:tabs>
                <w:tab w:val="clear" w:pos="720"/>
              </w:tabs>
              <w:spacing w:after="80"/>
              <w:ind w:left="311" w:hanging="311"/>
              <w:rPr>
                <w:rFonts w:cstheme="minorHAnsi"/>
                <w:sz w:val="18"/>
                <w:szCs w:val="18"/>
                <w:lang w:val="es-MX"/>
              </w:rPr>
            </w:pPr>
            <w:r w:rsidRPr="00BA0C13">
              <w:rPr>
                <w:rFonts w:cstheme="minorHAnsi"/>
                <w:sz w:val="18"/>
                <w:szCs w:val="18"/>
                <w:lang w:val="es-MX"/>
              </w:rPr>
              <w:t>Adjudicación estimada para el 11 de julio 2019.</w:t>
            </w:r>
          </w:p>
        </w:tc>
      </w:tr>
    </w:tbl>
    <w:p w:rsidR="00C945CE" w:rsidRPr="00BA0C13" w:rsidRDefault="00C945CE" w:rsidP="00C945CE">
      <w:pPr>
        <w:spacing w:after="0" w:line="240" w:lineRule="auto"/>
        <w:rPr>
          <w:rFonts w:cstheme="minorHAnsi"/>
          <w:b/>
          <w:sz w:val="24"/>
        </w:rPr>
      </w:pPr>
    </w:p>
    <w:tbl>
      <w:tblPr>
        <w:tblStyle w:val="Tabladecuadrcula4-nfasis51"/>
        <w:tblW w:w="10080" w:type="dxa"/>
        <w:jc w:val="center"/>
        <w:tblLayout w:type="fixed"/>
        <w:tblLook w:val="04A0" w:firstRow="1" w:lastRow="0" w:firstColumn="1" w:lastColumn="0" w:noHBand="0" w:noVBand="1"/>
      </w:tblPr>
      <w:tblGrid>
        <w:gridCol w:w="2426"/>
        <w:gridCol w:w="1554"/>
        <w:gridCol w:w="1318"/>
        <w:gridCol w:w="792"/>
        <w:gridCol w:w="1297"/>
        <w:gridCol w:w="1260"/>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26"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3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3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2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93. Actualización Sistema de Gestión Documental ORFEO</w:t>
            </w:r>
          </w:p>
        </w:tc>
        <w:tc>
          <w:tcPr>
            <w:tcW w:w="155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3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actualizado</w:t>
            </w:r>
          </w:p>
        </w:tc>
        <w:tc>
          <w:tcPr>
            <w:tcW w:w="7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N/A</w:t>
            </w:r>
          </w:p>
        </w:tc>
        <w:tc>
          <w:tcPr>
            <w:tcW w:w="12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N/A</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N/A</w:t>
            </w:r>
          </w:p>
        </w:tc>
      </w:tr>
      <w:tr w:rsidR="00C945CE" w:rsidRPr="004C7B45" w:rsidTr="006C1AB3">
        <w:trPr>
          <w:trHeight w:val="637"/>
          <w:jc w:val="center"/>
        </w:trPr>
        <w:tc>
          <w:tcPr>
            <w:cnfStyle w:val="001000000000" w:firstRow="0" w:lastRow="0" w:firstColumn="1" w:lastColumn="0" w:oddVBand="0" w:evenVBand="0" w:oddHBand="0" w:evenHBand="0" w:firstRowFirstColumn="0" w:firstRowLastColumn="0" w:lastRowFirstColumn="0" w:lastRowLastColumn="0"/>
            <w:tcW w:w="1008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cstheme="minorHAnsi"/>
                <w:b w:val="0"/>
                <w:bCs w:val="0"/>
                <w:sz w:val="18"/>
                <w:szCs w:val="18"/>
                <w:lang w:val="es-MX"/>
              </w:rPr>
            </w:pPr>
          </w:p>
          <w:p w:rsidR="00C945CE" w:rsidRPr="00BA0C13" w:rsidRDefault="00C945CE" w:rsidP="00007494">
            <w:pPr>
              <w:pStyle w:val="Prrafodelista"/>
              <w:numPr>
                <w:ilvl w:val="0"/>
                <w:numId w:val="43"/>
              </w:numPr>
              <w:ind w:left="311" w:hanging="311"/>
              <w:rPr>
                <w:rFonts w:cstheme="minorHAnsi"/>
                <w:b w:val="0"/>
                <w:sz w:val="18"/>
                <w:szCs w:val="18"/>
                <w:lang w:val="es-MX"/>
              </w:rPr>
            </w:pPr>
            <w:r w:rsidRPr="00BA0C13">
              <w:rPr>
                <w:rFonts w:cstheme="minorHAnsi"/>
                <w:sz w:val="18"/>
                <w:szCs w:val="18"/>
                <w:lang w:val="es-MX"/>
              </w:rPr>
              <w:t>Actividad pendiente por desarrollar.</w:t>
            </w:r>
          </w:p>
          <w:p w:rsidR="00C945CE" w:rsidRPr="00BA0C13" w:rsidRDefault="00C945CE" w:rsidP="006C1AB3">
            <w:pPr>
              <w:pStyle w:val="Prrafodelista"/>
              <w:spacing w:after="80"/>
              <w:ind w:left="311"/>
              <w:rPr>
                <w:rFonts w:cstheme="minorHAnsi"/>
                <w:b w:val="0"/>
                <w:sz w:val="18"/>
                <w:szCs w:val="18"/>
                <w:lang w:val="es-MX"/>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jc w:val="both"/>
        <w:rPr>
          <w:rFonts w:eastAsiaTheme="majorEastAsia" w:cstheme="minorHAnsi"/>
          <w:color w:val="0070C0"/>
        </w:rPr>
      </w:pPr>
      <w:r w:rsidRPr="00BA0C13">
        <w:rPr>
          <w:rFonts w:eastAsiaTheme="majorEastAsia" w:cstheme="minorHAnsi"/>
          <w:color w:val="0070C0"/>
        </w:rPr>
        <w:t>Actividad principal 18. Plataforma tecnológica disponible</w:t>
      </w:r>
    </w:p>
    <w:p w:rsidR="00C945CE" w:rsidRPr="00BA0C13" w:rsidRDefault="00C945CE" w:rsidP="00C945CE">
      <w:pPr>
        <w:spacing w:after="0" w:line="240" w:lineRule="auto"/>
        <w:jc w:val="both"/>
        <w:rPr>
          <w:rFonts w:cstheme="minorHAnsi"/>
          <w:b/>
          <w:sz w:val="24"/>
        </w:rPr>
      </w:pPr>
    </w:p>
    <w:tbl>
      <w:tblPr>
        <w:tblStyle w:val="Tabladecuadrcula4-nfasis51"/>
        <w:tblW w:w="10069" w:type="dxa"/>
        <w:jc w:val="center"/>
        <w:tblLayout w:type="fixed"/>
        <w:tblLook w:val="04A0" w:firstRow="1" w:lastRow="0" w:firstColumn="1" w:lastColumn="0" w:noHBand="0" w:noVBand="1"/>
      </w:tblPr>
      <w:tblGrid>
        <w:gridCol w:w="2415"/>
        <w:gridCol w:w="1417"/>
        <w:gridCol w:w="137"/>
        <w:gridCol w:w="1318"/>
        <w:gridCol w:w="100"/>
        <w:gridCol w:w="692"/>
        <w:gridCol w:w="1297"/>
        <w:gridCol w:w="1260"/>
        <w:gridCol w:w="143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55"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92"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143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88. Consultoría para la implementación de la transición del protocolo IPV4/IPV6 en el Ideam</w:t>
            </w:r>
          </w:p>
        </w:tc>
        <w:tc>
          <w:tcPr>
            <w:tcW w:w="1554"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Implementación IPv4 / IPv6</w:t>
            </w:r>
          </w:p>
        </w:tc>
        <w:tc>
          <w:tcPr>
            <w:tcW w:w="1418"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TI actualizada</w:t>
            </w:r>
          </w:p>
        </w:tc>
        <w:tc>
          <w:tcPr>
            <w:tcW w:w="6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20</w:t>
            </w:r>
          </w:p>
        </w:tc>
        <w:tc>
          <w:tcPr>
            <w:tcW w:w="12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20</w:t>
            </w:r>
          </w:p>
        </w:tc>
        <w:tc>
          <w:tcPr>
            <w:tcW w:w="143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23456" behindDoc="0" locked="0" layoutInCell="1" allowOverlap="1" wp14:anchorId="42016128" wp14:editId="49F91A04">
                      <wp:simplePos x="0" y="0"/>
                      <wp:positionH relativeFrom="column">
                        <wp:posOffset>263525</wp:posOffset>
                      </wp:positionH>
                      <wp:positionV relativeFrom="paragraph">
                        <wp:posOffset>206375</wp:posOffset>
                      </wp:positionV>
                      <wp:extent cx="352425" cy="361950"/>
                      <wp:effectExtent l="0" t="0" r="28575" b="19050"/>
                      <wp:wrapNone/>
                      <wp:docPr id="1082" name="Elipse 10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D9856" id="Elipse 1082" o:spid="_x0000_s1026" style="position:absolute;margin-left:20.75pt;margin-top:16.25pt;width:27.75pt;height:2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Ce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680"/>
          <w:jc w:val="center"/>
        </w:trPr>
        <w:tc>
          <w:tcPr>
            <w:cnfStyle w:val="001000000000" w:firstRow="0" w:lastRow="0" w:firstColumn="1" w:lastColumn="0" w:oddVBand="0" w:evenVBand="0" w:oddHBand="0" w:evenHBand="0" w:firstRowFirstColumn="0" w:firstRowLastColumn="0" w:lastRowFirstColumn="0" w:lastRowLastColumn="0"/>
            <w:tcW w:w="10069" w:type="dxa"/>
            <w:gridSpan w:val="9"/>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2"/>
              </w:numPr>
              <w:ind w:left="311" w:hanging="284"/>
              <w:rPr>
                <w:rFonts w:cstheme="minorHAnsi"/>
                <w:b w:val="0"/>
                <w:sz w:val="18"/>
                <w:szCs w:val="18"/>
                <w:lang w:val="es-MX"/>
              </w:rPr>
            </w:pPr>
            <w:r w:rsidRPr="00BA0C13">
              <w:rPr>
                <w:rFonts w:cstheme="minorHAnsi"/>
                <w:sz w:val="18"/>
                <w:szCs w:val="18"/>
                <w:lang w:val="es-MX"/>
              </w:rPr>
              <w:t>Actualización</w:t>
            </w:r>
            <w:r w:rsidRPr="00BA0C13">
              <w:rPr>
                <w:rFonts w:cstheme="minorHAnsi"/>
                <w:color w:val="00B050"/>
                <w:sz w:val="18"/>
                <w:szCs w:val="18"/>
                <w:lang w:val="es-MX"/>
              </w:rPr>
              <w:t xml:space="preserve"> </w:t>
            </w:r>
            <w:r w:rsidRPr="00BA0C13">
              <w:rPr>
                <w:rFonts w:cstheme="minorHAnsi"/>
                <w:color w:val="000000" w:themeColor="text1"/>
                <w:sz w:val="18"/>
                <w:szCs w:val="18"/>
                <w:lang w:val="es-MX"/>
              </w:rPr>
              <w:t xml:space="preserve">línea base </w:t>
            </w:r>
            <w:r w:rsidRPr="00BA0C13">
              <w:rPr>
                <w:rFonts w:cstheme="minorHAnsi"/>
                <w:sz w:val="18"/>
                <w:szCs w:val="18"/>
                <w:lang w:val="es-MX"/>
              </w:rPr>
              <w:t xml:space="preserve">de </w:t>
            </w:r>
            <w:r w:rsidRPr="00BA0C13">
              <w:rPr>
                <w:rFonts w:cstheme="minorHAnsi"/>
                <w:i/>
                <w:sz w:val="18"/>
                <w:szCs w:val="18"/>
                <w:lang w:val="es-MX"/>
              </w:rPr>
              <w:t>hardware</w:t>
            </w:r>
            <w:r w:rsidRPr="00BA0C13">
              <w:rPr>
                <w:rFonts w:cstheme="minorHAnsi"/>
                <w:sz w:val="18"/>
                <w:szCs w:val="18"/>
                <w:lang w:val="es-MX"/>
              </w:rPr>
              <w:t xml:space="preserve"> y </w:t>
            </w:r>
            <w:r w:rsidRPr="00BA0C13">
              <w:rPr>
                <w:rFonts w:cstheme="minorHAnsi"/>
                <w:i/>
                <w:sz w:val="18"/>
                <w:szCs w:val="18"/>
                <w:lang w:val="es-MX"/>
              </w:rPr>
              <w:t>software</w:t>
            </w:r>
            <w:r w:rsidRPr="00BA0C13">
              <w:rPr>
                <w:rFonts w:cstheme="minorHAnsi"/>
                <w:sz w:val="18"/>
                <w:szCs w:val="18"/>
                <w:lang w:val="es-MX"/>
              </w:rPr>
              <w:t xml:space="preserve"> del instituto.</w:t>
            </w:r>
          </w:p>
          <w:p w:rsidR="00C945CE" w:rsidRPr="00BA0C13" w:rsidRDefault="00C945CE" w:rsidP="00007494">
            <w:pPr>
              <w:numPr>
                <w:ilvl w:val="0"/>
                <w:numId w:val="22"/>
              </w:numPr>
              <w:ind w:left="311" w:hanging="284"/>
              <w:rPr>
                <w:rFonts w:cstheme="minorHAnsi"/>
                <w:b w:val="0"/>
                <w:sz w:val="18"/>
                <w:szCs w:val="18"/>
                <w:lang w:val="es-MX"/>
              </w:rPr>
            </w:pPr>
            <w:r w:rsidRPr="00BA0C13">
              <w:rPr>
                <w:rFonts w:cstheme="minorHAnsi"/>
                <w:sz w:val="18"/>
                <w:szCs w:val="18"/>
                <w:lang w:val="es-MX"/>
              </w:rPr>
              <w:t>Capacitación a diez funcionarios del instituto.</w:t>
            </w:r>
          </w:p>
          <w:p w:rsidR="00C945CE" w:rsidRPr="00BA0C13" w:rsidRDefault="00C945CE" w:rsidP="006C1AB3">
            <w:pPr>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1555"/>
        <w:gridCol w:w="1559"/>
        <w:gridCol w:w="1701"/>
        <w:gridCol w:w="686"/>
        <w:gridCol w:w="17"/>
        <w:gridCol w:w="1279"/>
        <w:gridCol w:w="10"/>
        <w:gridCol w:w="1249"/>
        <w:gridCol w:w="10"/>
        <w:gridCol w:w="199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6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6"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 xml:space="preserve">%  </w:t>
            </w:r>
          </w:p>
        </w:tc>
        <w:tc>
          <w:tcPr>
            <w:tcW w:w="1259"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c>
          <w:tcPr>
            <w:tcW w:w="2004"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90. Adquisición del programa Firewall</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Adquisición e implementación Firewall nuevo</w:t>
            </w:r>
          </w:p>
        </w:tc>
        <w:tc>
          <w:tcPr>
            <w:tcW w:w="6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20"/>
                <w:szCs w:val="20"/>
              </w:rPr>
              <w:t>1</w:t>
            </w:r>
          </w:p>
        </w:tc>
        <w:tc>
          <w:tcPr>
            <w:tcW w:w="1296"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20"/>
                <w:szCs w:val="20"/>
              </w:rPr>
              <w:t>10</w:t>
            </w:r>
          </w:p>
        </w:tc>
        <w:tc>
          <w:tcPr>
            <w:tcW w:w="1259" w:type="dxa"/>
            <w:gridSpan w:val="2"/>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36"/>
                <w:szCs w:val="36"/>
              </w:rPr>
            </w:pPr>
            <w:r w:rsidRPr="00BA0C13">
              <w:rPr>
                <w:rFonts w:asciiTheme="minorHAnsi" w:hAnsiTheme="minorHAnsi" w:cstheme="minorHAnsi"/>
                <w:color w:val="000000"/>
                <w:kern w:val="24"/>
                <w:sz w:val="20"/>
                <w:szCs w:val="20"/>
              </w:rPr>
              <w:t>10</w:t>
            </w:r>
          </w:p>
        </w:tc>
        <w:tc>
          <w:tcPr>
            <w:tcW w:w="2004"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24480" behindDoc="0" locked="0" layoutInCell="1" allowOverlap="1" wp14:anchorId="7467E72A" wp14:editId="511C1CAF">
                      <wp:simplePos x="0" y="0"/>
                      <wp:positionH relativeFrom="column">
                        <wp:posOffset>225425</wp:posOffset>
                      </wp:positionH>
                      <wp:positionV relativeFrom="paragraph">
                        <wp:posOffset>187325</wp:posOffset>
                      </wp:positionV>
                      <wp:extent cx="352425" cy="361950"/>
                      <wp:effectExtent l="0" t="0" r="28575" b="19050"/>
                      <wp:wrapNone/>
                      <wp:docPr id="1083" name="Elipse 10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AA2C0" id="Elipse 1083" o:spid="_x0000_s1026" style="position:absolute;margin-left:17.75pt;margin-top:14.75pt;width:27.75pt;height:2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10"/>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numPr>
                <w:ilvl w:val="0"/>
                <w:numId w:val="22"/>
              </w:numPr>
              <w:ind w:left="311" w:hanging="311"/>
              <w:rPr>
                <w:rFonts w:cstheme="minorHAnsi"/>
                <w:b w:val="0"/>
                <w:sz w:val="18"/>
                <w:lang w:val="es-MX"/>
              </w:rPr>
            </w:pPr>
            <w:r w:rsidRPr="00BA0C13">
              <w:rPr>
                <w:rFonts w:cstheme="minorHAnsi"/>
                <w:sz w:val="18"/>
                <w:lang w:val="es-MX"/>
              </w:rPr>
              <w:t>Análisis de alternativas en el mercado (Gartner).</w:t>
            </w:r>
          </w:p>
          <w:p w:rsidR="00C945CE" w:rsidRPr="00BA0C13" w:rsidRDefault="00C945CE" w:rsidP="00007494">
            <w:pPr>
              <w:numPr>
                <w:ilvl w:val="0"/>
                <w:numId w:val="22"/>
              </w:numPr>
              <w:ind w:left="311" w:hanging="311"/>
              <w:rPr>
                <w:rFonts w:cstheme="minorHAnsi"/>
                <w:b w:val="0"/>
                <w:sz w:val="24"/>
                <w:lang w:val="es-MX"/>
              </w:rPr>
            </w:pPr>
            <w:r w:rsidRPr="00BA0C13">
              <w:rPr>
                <w:rFonts w:cstheme="minorHAnsi"/>
                <w:sz w:val="18"/>
                <w:lang w:val="es-MX"/>
              </w:rPr>
              <w:t>Estudio de mercado.</w:t>
            </w:r>
          </w:p>
          <w:p w:rsidR="00C945CE" w:rsidRPr="00BA0C13" w:rsidRDefault="00C945CE" w:rsidP="006C1AB3">
            <w:pPr>
              <w:ind w:left="311"/>
              <w:rPr>
                <w:rFonts w:cstheme="minorHAnsi"/>
                <w:b w:val="0"/>
                <w:sz w:val="24"/>
                <w:lang w:val="es-MX"/>
              </w:rPr>
            </w:pP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5B9BD5"/>
            <w:vAlign w:val="center"/>
          </w:tcPr>
          <w:p w:rsidR="00C945CE" w:rsidRPr="00BA0C13" w:rsidRDefault="00C945CE" w:rsidP="006C1AB3">
            <w:pPr>
              <w:jc w:val="center"/>
              <w:rPr>
                <w:rFonts w:cstheme="minorHAnsi"/>
                <w:color w:val="FFFFFF" w:themeColor="background1"/>
                <w:sz w:val="18"/>
                <w:szCs w:val="18"/>
              </w:rPr>
            </w:pPr>
            <w:r w:rsidRPr="00BA0C13">
              <w:rPr>
                <w:rFonts w:cstheme="minorHAnsi"/>
                <w:color w:val="FFFFFF" w:themeColor="background1"/>
                <w:sz w:val="18"/>
                <w:szCs w:val="18"/>
              </w:rPr>
              <w:t>Actividad desagregada</w:t>
            </w:r>
          </w:p>
        </w:tc>
        <w:tc>
          <w:tcPr>
            <w:tcW w:w="1559"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Indicador</w:t>
            </w:r>
          </w:p>
        </w:tc>
        <w:tc>
          <w:tcPr>
            <w:tcW w:w="1701"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Producto</w:t>
            </w:r>
          </w:p>
        </w:tc>
        <w:tc>
          <w:tcPr>
            <w:tcW w:w="703"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Meta</w:t>
            </w:r>
          </w:p>
        </w:tc>
        <w:tc>
          <w:tcPr>
            <w:tcW w:w="1289"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 xml:space="preserve">%  </w:t>
            </w:r>
          </w:p>
        </w:tc>
        <w:tc>
          <w:tcPr>
            <w:tcW w:w="1259" w:type="dxa"/>
            <w:gridSpan w:val="2"/>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c>
          <w:tcPr>
            <w:tcW w:w="1994" w:type="dxa"/>
            <w:shd w:val="clear" w:color="auto" w:fill="5B9BD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rPr>
            </w:pPr>
            <w:r w:rsidRPr="00BA0C13">
              <w:rPr>
                <w:rFonts w:cstheme="minorHAnsi"/>
                <w:b/>
                <w:bCs/>
                <w:color w:val="FFFFFF" w:themeColor="background1"/>
                <w:sz w:val="18"/>
              </w:rPr>
              <w:t>%</w: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color w:val="000000"/>
                <w:kern w:val="24"/>
                <w:sz w:val="18"/>
                <w:szCs w:val="18"/>
              </w:rPr>
            </w:pPr>
            <w:r w:rsidRPr="00BA0C13">
              <w:rPr>
                <w:rFonts w:asciiTheme="minorHAnsi" w:hAnsiTheme="minorHAnsi" w:cstheme="minorHAnsi"/>
                <w:color w:val="000000"/>
                <w:kern w:val="24"/>
                <w:sz w:val="18"/>
                <w:szCs w:val="18"/>
              </w:rPr>
              <w:t>91. Mantenimiento</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de plantas telefónicas a nivel nacional</w:t>
            </w:r>
          </w:p>
        </w:tc>
        <w:tc>
          <w:tcPr>
            <w:tcW w:w="1559"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701" w:type="dxa"/>
            <w:shd w:val="clear" w:color="auto" w:fill="D9E2F3" w:themeFill="accent5" w:themeFillTint="33"/>
            <w:vAlign w:val="center"/>
          </w:tcPr>
          <w:p w:rsidR="00C945CE" w:rsidRPr="00BA0C13" w:rsidRDefault="00C945CE" w:rsidP="006C1AB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Mantenimiento </w:t>
            </w:r>
          </w:p>
        </w:tc>
        <w:tc>
          <w:tcPr>
            <w:tcW w:w="703"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289"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w:t>
            </w:r>
          </w:p>
        </w:tc>
        <w:tc>
          <w:tcPr>
            <w:tcW w:w="1259" w:type="dxa"/>
            <w:gridSpan w:val="2"/>
            <w:shd w:val="clear" w:color="auto" w:fill="D9E2F3" w:themeFill="accent5" w:themeFillTint="33"/>
            <w:vAlign w:val="center"/>
          </w:tcPr>
          <w:p w:rsidR="00C945CE" w:rsidRPr="00BA0C13" w:rsidRDefault="00C945CE" w:rsidP="006C1AB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w:t>
            </w:r>
          </w:p>
        </w:tc>
        <w:tc>
          <w:tcPr>
            <w:tcW w:w="1994" w:type="dxa"/>
            <w:shd w:val="clear" w:color="auto" w:fill="D9E2F3" w:themeFill="accent5" w:themeFillTint="33"/>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944960" behindDoc="0" locked="0" layoutInCell="1" allowOverlap="1" wp14:anchorId="3E854B1A" wp14:editId="1A9F0302">
                      <wp:simplePos x="0" y="0"/>
                      <wp:positionH relativeFrom="column">
                        <wp:posOffset>384810</wp:posOffset>
                      </wp:positionH>
                      <wp:positionV relativeFrom="paragraph">
                        <wp:posOffset>271780</wp:posOffset>
                      </wp:positionV>
                      <wp:extent cx="352425" cy="361950"/>
                      <wp:effectExtent l="0" t="0" r="28575" b="19050"/>
                      <wp:wrapNone/>
                      <wp:docPr id="100" name="Elipse 1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16B4B" id="Elipse 100" o:spid="_x0000_s1026" style="position:absolute;margin-left:30.3pt;margin-top:21.4pt;width:27.75pt;height:2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" fillcolor="red" strokecolor="red" strokeweight="1pt">
                      <v:stroke joinstyle="miter"/>
                    </v:oval>
                  </w:pict>
                </mc:Fallback>
              </mc:AlternateContent>
            </w:r>
            <w:r w:rsidRPr="00BA0C13">
              <w:rPr>
                <w:rFonts w:cstheme="minorHAnsi"/>
                <w:sz w:val="18"/>
              </w:rPr>
              <w:t>50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FFFFF" w:themeFill="background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43"/>
              </w:numPr>
              <w:ind w:left="311" w:hanging="311"/>
              <w:rPr>
                <w:rFonts w:cstheme="minorHAnsi"/>
                <w:b w:val="0"/>
                <w:sz w:val="18"/>
                <w:szCs w:val="18"/>
                <w:lang w:val="es-MX"/>
              </w:rPr>
            </w:pPr>
            <w:r w:rsidRPr="00BA0C13">
              <w:rPr>
                <w:rFonts w:cstheme="minorHAnsi"/>
                <w:sz w:val="18"/>
                <w:szCs w:val="18"/>
                <w:lang w:val="es-MX"/>
              </w:rPr>
              <w:t>Estudios de mercado superan los recursos asignados, pendiente de asignación de presupuesto.</w:t>
            </w:r>
          </w:p>
          <w:p w:rsidR="00C945CE" w:rsidRPr="00BA0C13" w:rsidRDefault="00C945CE" w:rsidP="006C1AB3">
            <w:pPr>
              <w:pStyle w:val="Prrafodelista"/>
              <w:ind w:left="311"/>
              <w:rPr>
                <w:rFonts w:cstheme="minorHAnsi"/>
                <w:b w:val="0"/>
                <w:sz w:val="18"/>
                <w:szCs w:val="18"/>
                <w:lang w:val="es-MX"/>
              </w:rPr>
            </w:pP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441"/>
        <w:gridCol w:w="1417"/>
        <w:gridCol w:w="1455"/>
        <w:gridCol w:w="792"/>
        <w:gridCol w:w="1297"/>
        <w:gridCol w:w="1240"/>
        <w:gridCol w:w="142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41"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5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29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4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2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44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89. Adquisición de unidades de almacenamiento (discos duros)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45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Infraestructura TI actualizada</w:t>
            </w:r>
          </w:p>
        </w:tc>
        <w:tc>
          <w:tcPr>
            <w:tcW w:w="79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9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w:t>
            </w:r>
          </w:p>
        </w:tc>
        <w:tc>
          <w:tcPr>
            <w:tcW w:w="124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0</w:t>
            </w:r>
          </w:p>
        </w:tc>
        <w:tc>
          <w:tcPr>
            <w:tcW w:w="142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N/A</w:t>
            </w:r>
          </w:p>
        </w:tc>
      </w:tr>
      <w:tr w:rsidR="00C945CE" w:rsidRPr="004C7B45" w:rsidTr="006C1AB3">
        <w:trPr>
          <w:trHeight w:val="51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4"/>
              </w:numPr>
              <w:ind w:left="311" w:hanging="284"/>
              <w:rPr>
                <w:rFonts w:cstheme="minorHAnsi"/>
                <w:b w:val="0"/>
                <w:sz w:val="18"/>
                <w:szCs w:val="18"/>
                <w:lang w:val="es-MX"/>
              </w:rPr>
            </w:pPr>
            <w:r w:rsidRPr="00BA0C13">
              <w:rPr>
                <w:rFonts w:cstheme="minorHAnsi"/>
                <w:sz w:val="18"/>
                <w:szCs w:val="18"/>
                <w:lang w:val="es-MX"/>
              </w:rPr>
              <w:t>Pendiente de asignación de presupuesto.</w:t>
            </w: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jc w:val="center"/>
        <w:rPr>
          <w:rFonts w:cstheme="minorHAnsi"/>
          <w:b/>
          <w:sz w:val="24"/>
        </w:rPr>
      </w:pPr>
    </w:p>
    <w:p w:rsidR="00C945CE" w:rsidRPr="00BA0C13" w:rsidRDefault="00C945CE" w:rsidP="00C945CE">
      <w:pPr>
        <w:pStyle w:val="Ttulo4"/>
      </w:pPr>
      <w:bookmarkStart w:id="270" w:name="_Toc34845741"/>
      <w:bookmarkStart w:id="271" w:name="_Toc44597357"/>
      <w:r w:rsidRPr="00BA0C13">
        <w:t xml:space="preserve"> </w:t>
      </w:r>
      <w:bookmarkStart w:id="272" w:name="_Toc44771136"/>
      <w:r w:rsidRPr="00BA0C13">
        <w:t>Tercer  trimestre oficina de informática  actividad 16,17 y 18</w:t>
      </w:r>
      <w:bookmarkEnd w:id="270"/>
      <w:bookmarkEnd w:id="271"/>
      <w:bookmarkEnd w:id="272"/>
      <w:r w:rsidRPr="00BA0C13">
        <w:t xml:space="preserve"> </w:t>
      </w:r>
    </w:p>
    <w:p w:rsidR="00C945CE" w:rsidRPr="00BA0C13" w:rsidRDefault="00C945CE" w:rsidP="00C945CE">
      <w:pPr>
        <w:spacing w:after="0" w:line="240" w:lineRule="auto"/>
        <w:jc w:val="center"/>
        <w:rPr>
          <w:rFonts w:cstheme="minorHAnsi"/>
          <w:b/>
          <w:sz w:val="24"/>
        </w:rPr>
      </w:pPr>
    </w:p>
    <w:p w:rsidR="00C945CE" w:rsidRPr="00BA0C13" w:rsidRDefault="00C945CE" w:rsidP="00C945CE">
      <w:pPr>
        <w:spacing w:after="0" w:line="240" w:lineRule="auto"/>
        <w:jc w:val="center"/>
        <w:rPr>
          <w:rFonts w:cstheme="minorHAnsi"/>
          <w:b/>
          <w:sz w:val="24"/>
        </w:rPr>
      </w:pPr>
      <w:r w:rsidRPr="00BA0C13">
        <w:rPr>
          <w:rFonts w:cstheme="minorHAnsi"/>
          <w:b/>
          <w:color w:val="ED7D31" w:themeColor="accent2"/>
        </w:rPr>
        <w:t>Tercer trimestre</w:t>
      </w:r>
    </w:p>
    <w:tbl>
      <w:tblPr>
        <w:tblStyle w:val="Tabladecuadrcula4-nfasis51"/>
        <w:tblW w:w="10065" w:type="dxa"/>
        <w:jc w:val="center"/>
        <w:tblLook w:val="04A0" w:firstRow="1" w:lastRow="0" w:firstColumn="1" w:lastColumn="0" w:noHBand="0" w:noVBand="1"/>
      </w:tblPr>
      <w:tblGrid>
        <w:gridCol w:w="5509"/>
        <w:gridCol w:w="1377"/>
        <w:gridCol w:w="1191"/>
        <w:gridCol w:w="1988"/>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9" w:type="dxa"/>
            <w:vMerge w:val="restart"/>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4556" w:type="dxa"/>
            <w:gridSpan w:val="3"/>
            <w:tcBorders>
              <w:bottom w:val="single" w:sz="4" w:space="0" w:color="FFFFFF" w:themeColor="background1"/>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Enero-septiembre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9" w:type="dxa"/>
            <w:vMerge/>
            <w:vAlign w:val="center"/>
          </w:tcPr>
          <w:p w:rsidR="00C945CE" w:rsidRPr="00BA0C13" w:rsidRDefault="00C945CE" w:rsidP="006C1AB3">
            <w:pPr>
              <w:jc w:val="center"/>
              <w:rPr>
                <w:rFonts w:cstheme="minorHAnsi"/>
                <w:sz w:val="18"/>
                <w:szCs w:val="18"/>
              </w:rPr>
            </w:pPr>
          </w:p>
        </w:tc>
        <w:tc>
          <w:tcPr>
            <w:tcW w:w="1377"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191"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988"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415"/>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C945CE" w:rsidRPr="00BA0C13" w:rsidRDefault="00C945CE" w:rsidP="006C1AB3">
            <w:pPr>
              <w:rPr>
                <w:rFonts w:cstheme="minorHAnsi"/>
                <w:b w:val="0"/>
                <w:sz w:val="18"/>
                <w:szCs w:val="18"/>
                <w:lang w:val="es-ES"/>
              </w:rPr>
            </w:pPr>
            <w:r w:rsidRPr="00BA0C13">
              <w:rPr>
                <w:rFonts w:cstheme="minorHAnsi"/>
                <w:sz w:val="18"/>
                <w:szCs w:val="18"/>
              </w:rPr>
              <w:t>16. Herramientas informáticas para las áreas misionales (SIA)</w:t>
            </w:r>
          </w:p>
        </w:tc>
        <w:tc>
          <w:tcPr>
            <w:tcW w:w="1377"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74</w:t>
            </w:r>
          </w:p>
        </w:tc>
        <w:tc>
          <w:tcPr>
            <w:tcW w:w="119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57</w:t>
            </w:r>
          </w:p>
        </w:tc>
        <w:tc>
          <w:tcPr>
            <w:tcW w:w="198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77</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C945CE" w:rsidRPr="00BA0C13" w:rsidRDefault="00C945CE" w:rsidP="006C1AB3">
            <w:pPr>
              <w:rPr>
                <w:rFonts w:cstheme="minorHAnsi"/>
                <w:b w:val="0"/>
                <w:spacing w:val="-4"/>
                <w:sz w:val="18"/>
                <w:szCs w:val="18"/>
              </w:rPr>
            </w:pPr>
            <w:r w:rsidRPr="00BA0C13">
              <w:rPr>
                <w:rFonts w:cstheme="minorHAnsi"/>
                <w:spacing w:val="-4"/>
                <w:sz w:val="18"/>
                <w:szCs w:val="18"/>
              </w:rPr>
              <w:t>17. Herramientas informáticas para la gestión de apoyo</w:t>
            </w:r>
          </w:p>
        </w:tc>
        <w:tc>
          <w:tcPr>
            <w:tcW w:w="137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68</w:t>
            </w:r>
          </w:p>
        </w:tc>
        <w:tc>
          <w:tcPr>
            <w:tcW w:w="119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43</w:t>
            </w:r>
          </w:p>
        </w:tc>
        <w:tc>
          <w:tcPr>
            <w:tcW w:w="198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63</w:t>
            </w:r>
          </w:p>
        </w:tc>
      </w:tr>
      <w:tr w:rsidR="00C945CE" w:rsidRPr="004C7B45" w:rsidTr="006C1AB3">
        <w:trPr>
          <w:trHeight w:val="384"/>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C945CE" w:rsidRPr="00BA0C13" w:rsidRDefault="00C945CE" w:rsidP="006C1AB3">
            <w:pPr>
              <w:rPr>
                <w:rFonts w:cstheme="minorHAnsi"/>
                <w:b w:val="0"/>
                <w:sz w:val="18"/>
                <w:szCs w:val="18"/>
                <w:lang w:val="es-ES"/>
              </w:rPr>
            </w:pPr>
            <w:r w:rsidRPr="00BA0C13">
              <w:rPr>
                <w:rFonts w:cstheme="minorHAnsi"/>
                <w:sz w:val="18"/>
                <w:szCs w:val="18"/>
                <w:lang w:val="es-ES"/>
              </w:rPr>
              <w:t>18. Plataforma tecnológica disponible</w:t>
            </w:r>
          </w:p>
        </w:tc>
        <w:tc>
          <w:tcPr>
            <w:tcW w:w="1377"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66</w:t>
            </w:r>
          </w:p>
        </w:tc>
        <w:tc>
          <w:tcPr>
            <w:tcW w:w="1191"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61</w:t>
            </w:r>
          </w:p>
        </w:tc>
        <w:tc>
          <w:tcPr>
            <w:tcW w:w="1988"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92</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8077" w:type="dxa"/>
            <w:gridSpan w:val="3"/>
            <w:vAlign w:val="center"/>
          </w:tcPr>
          <w:p w:rsidR="00C945CE" w:rsidRPr="00BA0C13" w:rsidRDefault="00C945CE" w:rsidP="006C1AB3">
            <w:pPr>
              <w:rPr>
                <w:rFonts w:cstheme="minorHAnsi"/>
                <w:b w:val="0"/>
                <w:color w:val="000000"/>
                <w:sz w:val="18"/>
                <w:szCs w:val="18"/>
              </w:rPr>
            </w:pPr>
            <w:r w:rsidRPr="00BA0C13">
              <w:rPr>
                <w:rFonts w:cstheme="minorHAnsi"/>
                <w:sz w:val="18"/>
                <w:szCs w:val="18"/>
              </w:rPr>
              <w:t>Total</w:t>
            </w:r>
          </w:p>
        </w:tc>
        <w:tc>
          <w:tcPr>
            <w:tcW w:w="198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BA0C13">
              <w:rPr>
                <w:rFonts w:cstheme="minorHAnsi"/>
                <w:b/>
                <w:color w:val="000000"/>
                <w:sz w:val="18"/>
                <w:szCs w:val="18"/>
              </w:rPr>
              <w:t>78</w:t>
            </w:r>
          </w:p>
        </w:tc>
      </w:tr>
    </w:tbl>
    <w:p w:rsidR="00C945CE" w:rsidRPr="00BA0C13" w:rsidRDefault="00C945CE" w:rsidP="00C945CE">
      <w:pPr>
        <w:spacing w:after="0" w:line="240" w:lineRule="auto"/>
        <w:jc w:val="center"/>
        <w:rPr>
          <w:rFonts w:eastAsiaTheme="majorEastAsia" w:cstheme="minorHAnsi"/>
          <w:color w:val="2E74B5" w:themeColor="accent1" w:themeShade="BF"/>
          <w:sz w:val="24"/>
          <w:szCs w:val="26"/>
          <w:u w:val="single"/>
        </w:rPr>
      </w:pPr>
    </w:p>
    <w:p w:rsidR="00C945CE" w:rsidRPr="00BA0C13" w:rsidRDefault="00C945CE" w:rsidP="00C945CE">
      <w:pPr>
        <w:tabs>
          <w:tab w:val="left" w:pos="142"/>
        </w:tabs>
        <w:spacing w:after="0" w:line="240" w:lineRule="auto"/>
        <w:rPr>
          <w:rFonts w:eastAsiaTheme="majorEastAsia" w:cstheme="minorHAnsi"/>
          <w:color w:val="0070C0"/>
        </w:rPr>
      </w:pPr>
      <w:r w:rsidRPr="00BA0C13">
        <w:rPr>
          <w:rFonts w:eastAsiaTheme="majorEastAsia" w:cstheme="minorHAnsi"/>
          <w:color w:val="0070C0"/>
        </w:rPr>
        <w:t>Actividad principal 16. Herramientas informáticas para las áreas misionales</w:t>
      </w:r>
    </w:p>
    <w:p w:rsidR="00C945CE" w:rsidRPr="00BA0C13" w:rsidRDefault="00C945CE" w:rsidP="00C945CE">
      <w:pPr>
        <w:spacing w:after="0" w:line="240" w:lineRule="auto"/>
        <w:rPr>
          <w:rFonts w:eastAsiaTheme="majorEastAsia" w:cstheme="minorHAnsi"/>
          <w:color w:val="2E74B5" w:themeColor="accent1" w:themeShade="BF"/>
          <w:sz w:val="24"/>
          <w:szCs w:val="26"/>
        </w:rPr>
      </w:pPr>
    </w:p>
    <w:tbl>
      <w:tblPr>
        <w:tblStyle w:val="Tabladecuadrcula4-nfasis51"/>
        <w:tblW w:w="10065" w:type="dxa"/>
        <w:jc w:val="center"/>
        <w:tblLayout w:type="fixed"/>
        <w:tblLook w:val="04A0" w:firstRow="1" w:lastRow="0" w:firstColumn="1" w:lastColumn="0" w:noHBand="0" w:noVBand="1"/>
      </w:tblPr>
      <w:tblGrid>
        <w:gridCol w:w="2787"/>
        <w:gridCol w:w="1466"/>
        <w:gridCol w:w="1139"/>
        <w:gridCol w:w="669"/>
        <w:gridCol w:w="1304"/>
        <w:gridCol w:w="1043"/>
        <w:gridCol w:w="165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787"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6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1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66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30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65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278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100. Mantenimiento evolutivo sistema de información DHIME </w:t>
            </w:r>
          </w:p>
        </w:tc>
        <w:tc>
          <w:tcPr>
            <w:tcW w:w="146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Sistema de Información para la Gestión Datos  de Hidrología y Meteorología (DHIME) </w:t>
            </w:r>
          </w:p>
        </w:tc>
        <w:tc>
          <w:tcPr>
            <w:tcW w:w="113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Aplicativo DHIME, actualizado</w:t>
            </w:r>
          </w:p>
        </w:tc>
        <w:tc>
          <w:tcPr>
            <w:tcW w:w="66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30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80</w:t>
            </w:r>
          </w:p>
        </w:tc>
        <w:tc>
          <w:tcPr>
            <w:tcW w:w="104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sz w:val="18"/>
                <w:szCs w:val="36"/>
              </w:rPr>
              <w:t xml:space="preserve">69 </w:t>
            </w:r>
          </w:p>
        </w:tc>
        <w:tc>
          <w:tcPr>
            <w:tcW w:w="165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925504" behindDoc="0" locked="0" layoutInCell="1" allowOverlap="1" wp14:anchorId="6143200B" wp14:editId="6731284D">
                      <wp:simplePos x="0" y="0"/>
                      <wp:positionH relativeFrom="column">
                        <wp:posOffset>269875</wp:posOffset>
                      </wp:positionH>
                      <wp:positionV relativeFrom="paragraph">
                        <wp:posOffset>286385</wp:posOffset>
                      </wp:positionV>
                      <wp:extent cx="352425" cy="361950"/>
                      <wp:effectExtent l="0" t="0" r="28575" b="19050"/>
                      <wp:wrapNone/>
                      <wp:docPr id="1084" name="Elipse 10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D5009" id="Elipse 1084" o:spid="_x0000_s1026" style="position:absolute;margin-left:21.25pt;margin-top:22.55pt;width:27.75pt;height: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Tc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20"/>
              </w:rPr>
              <w:t>86</w:t>
            </w:r>
          </w:p>
        </w:tc>
      </w:tr>
      <w:tr w:rsidR="00C945CE" w:rsidRPr="004C7B45" w:rsidTr="006C1AB3">
        <w:trPr>
          <w:trHeight w:val="107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 xml:space="preserve">Suscripción del contrato 260 de 2019. </w:t>
            </w: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Fase final de perfeccionamiento de historias de usuarios (primera entrega).</w:t>
            </w: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Pruebas y recibido a satisfacción el desarrollo de historias de usuarios (primera entrega).</w:t>
            </w:r>
          </w:p>
          <w:p w:rsidR="00C945CE" w:rsidRPr="00BA0C13" w:rsidRDefault="00C945CE" w:rsidP="006C1AB3">
            <w:pPr>
              <w:pStyle w:val="Prrafodelista"/>
              <w:ind w:left="174"/>
              <w:jc w:val="both"/>
              <w:rPr>
                <w:rFonts w:cstheme="minorHAnsi"/>
                <w:b w:val="0"/>
                <w:sz w:val="18"/>
                <w:szCs w:val="18"/>
              </w:rPr>
            </w:pPr>
            <w:r w:rsidRPr="00BA0C13">
              <w:rPr>
                <w:rFonts w:cstheme="minorHAnsi"/>
                <w:sz w:val="18"/>
                <w:szCs w:val="18"/>
              </w:rPr>
              <w:t xml:space="preserve"> </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309"/>
        <w:gridCol w:w="1323"/>
        <w:gridCol w:w="1273"/>
        <w:gridCol w:w="753"/>
        <w:gridCol w:w="1214"/>
        <w:gridCol w:w="1072"/>
        <w:gridCol w:w="212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309"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32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27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5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1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7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212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38"/>
          <w:jc w:val="center"/>
        </w:trPr>
        <w:tc>
          <w:tcPr>
            <w:cnfStyle w:val="001000000000" w:firstRow="0" w:lastRow="0" w:firstColumn="1" w:lastColumn="0" w:oddVBand="0" w:evenVBand="0" w:oddHBand="0" w:evenHBand="0" w:firstRowFirstColumn="0" w:firstRowLastColumn="0" w:lastRowFirstColumn="0" w:lastRowLastColumn="0"/>
            <w:tcW w:w="230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 xml:space="preserve">96. Prestación de servicios en el desarrollo de </w:t>
            </w:r>
            <w:r w:rsidRPr="00BA0C13">
              <w:rPr>
                <w:rFonts w:asciiTheme="minorHAnsi" w:hAnsiTheme="minorHAnsi" w:cstheme="minorHAnsi"/>
                <w:i/>
                <w:iCs/>
                <w:kern w:val="24"/>
                <w:sz w:val="18"/>
                <w:szCs w:val="18"/>
              </w:rPr>
              <w:t>software</w:t>
            </w:r>
            <w:r w:rsidRPr="00BA0C13">
              <w:rPr>
                <w:rFonts w:asciiTheme="minorHAnsi" w:hAnsiTheme="minorHAnsi" w:cstheme="minorHAnsi"/>
                <w:kern w:val="24"/>
                <w:sz w:val="18"/>
                <w:szCs w:val="18"/>
              </w:rPr>
              <w:t xml:space="preserve"> Big Data</w:t>
            </w:r>
          </w:p>
        </w:tc>
        <w:tc>
          <w:tcPr>
            <w:tcW w:w="132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Repositorio Big Data </w:t>
            </w:r>
          </w:p>
        </w:tc>
        <w:tc>
          <w:tcPr>
            <w:tcW w:w="1273" w:type="dxa"/>
            <w:vAlign w:val="center"/>
          </w:tcPr>
          <w:p w:rsidR="00C945CE" w:rsidRPr="00BA0C13" w:rsidRDefault="00C945CE" w:rsidP="006C1AB3">
            <w:pPr>
              <w:pStyle w:val="NormalWeb"/>
              <w:spacing w:before="0" w:beforeAutospacing="0" w:after="0" w:afterAutospacing="0"/>
              <w:ind w:right="-81"/>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Repositorio Big Data </w:t>
            </w:r>
            <w:r w:rsidRPr="00BA0C13">
              <w:rPr>
                <w:rFonts w:asciiTheme="minorHAnsi" w:hAnsiTheme="minorHAnsi" w:cstheme="minorHAnsi"/>
                <w:color w:val="000000"/>
                <w:spacing w:val="-4"/>
                <w:kern w:val="24"/>
                <w:sz w:val="18"/>
                <w:szCs w:val="18"/>
              </w:rPr>
              <w:t>implementado</w:t>
            </w:r>
          </w:p>
        </w:tc>
        <w:tc>
          <w:tcPr>
            <w:tcW w:w="75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w:t>
            </w:r>
          </w:p>
        </w:tc>
        <w:tc>
          <w:tcPr>
            <w:tcW w:w="121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80 </w:t>
            </w:r>
          </w:p>
        </w:tc>
        <w:tc>
          <w:tcPr>
            <w:tcW w:w="107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74 </w:t>
            </w:r>
          </w:p>
        </w:tc>
        <w:tc>
          <w:tcPr>
            <w:tcW w:w="212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926528" behindDoc="0" locked="0" layoutInCell="1" allowOverlap="1" wp14:anchorId="63E3F7CC" wp14:editId="3BA6478B">
                      <wp:simplePos x="0" y="0"/>
                      <wp:positionH relativeFrom="column">
                        <wp:posOffset>434340</wp:posOffset>
                      </wp:positionH>
                      <wp:positionV relativeFrom="paragraph">
                        <wp:posOffset>160655</wp:posOffset>
                      </wp:positionV>
                      <wp:extent cx="352425" cy="361950"/>
                      <wp:effectExtent l="0" t="0" r="28575" b="19050"/>
                      <wp:wrapNone/>
                      <wp:docPr id="1085" name="Elipse 10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138E4" id="Elipse 1085" o:spid="_x0000_s1026" style="position:absolute;margin-left:34.2pt;margin-top:12.65pt;width:27.75pt;height:2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2YkQ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18"/>
              </w:rPr>
              <w:t>92</w: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Publicación de 350 millones de registros de datos –estaciones y metadatos– en el portal del Estado colombiano.</w:t>
            </w:r>
          </w:p>
          <w:p w:rsidR="00C945CE" w:rsidRPr="00BA0C13" w:rsidRDefault="00C945CE" w:rsidP="00007494">
            <w:pPr>
              <w:pStyle w:val="Prrafodelista"/>
              <w:numPr>
                <w:ilvl w:val="0"/>
                <w:numId w:val="20"/>
              </w:numPr>
              <w:ind w:left="311" w:hanging="311"/>
              <w:jc w:val="both"/>
              <w:rPr>
                <w:rFonts w:cstheme="minorHAnsi"/>
                <w:b w:val="0"/>
                <w:sz w:val="18"/>
                <w:szCs w:val="18"/>
              </w:rPr>
            </w:pPr>
            <w:r w:rsidRPr="00BA0C13">
              <w:rPr>
                <w:rFonts w:cstheme="minorHAnsi"/>
                <w:sz w:val="18"/>
                <w:szCs w:val="18"/>
              </w:rPr>
              <w:t>Sincronización en repositorio Big Data; datos EHMAS de 450 estaciones y 70 estaciones GOES.</w:t>
            </w:r>
          </w:p>
          <w:p w:rsidR="00C945CE" w:rsidRPr="00BA0C13" w:rsidRDefault="00C945CE" w:rsidP="006C1AB3">
            <w:pPr>
              <w:pStyle w:val="Prrafodelista"/>
              <w:ind w:left="311"/>
              <w:jc w:val="both"/>
              <w:rPr>
                <w:rFonts w:cstheme="minorHAnsi"/>
                <w:b w:val="0"/>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431"/>
        <w:gridCol w:w="1760"/>
        <w:gridCol w:w="1263"/>
        <w:gridCol w:w="746"/>
        <w:gridCol w:w="1287"/>
        <w:gridCol w:w="1039"/>
        <w:gridCol w:w="153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431" w:type="dxa"/>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7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26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4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8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0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c>
          <w:tcPr>
            <w:tcW w:w="15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rPr>
            </w:pPr>
            <w:r w:rsidRPr="00BA0C13">
              <w:rPr>
                <w:rFonts w:cstheme="minorHAnsi"/>
                <w:sz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91"/>
          <w:jc w:val="center"/>
        </w:trPr>
        <w:tc>
          <w:tcPr>
            <w:cnfStyle w:val="001000000000" w:firstRow="0" w:lastRow="0" w:firstColumn="1" w:lastColumn="0" w:oddVBand="0" w:evenVBand="0" w:oddHBand="0" w:evenHBand="0" w:firstRowFirstColumn="0" w:firstRowLastColumn="0" w:lastRowFirstColumn="0" w:lastRowLastColumn="0"/>
            <w:tcW w:w="2431"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96. Prestación de servicios en el desarrollo de </w:t>
            </w:r>
            <w:r w:rsidRPr="00BA0C13">
              <w:rPr>
                <w:rFonts w:asciiTheme="minorHAnsi" w:hAnsiTheme="minorHAnsi" w:cstheme="minorHAnsi"/>
                <w:i/>
                <w:color w:val="000000"/>
                <w:kern w:val="24"/>
                <w:sz w:val="18"/>
                <w:szCs w:val="18"/>
              </w:rPr>
              <w:t xml:space="preserve">software </w:t>
            </w:r>
            <w:r w:rsidRPr="00BA0C13">
              <w:rPr>
                <w:rFonts w:asciiTheme="minorHAnsi" w:hAnsiTheme="minorHAnsi" w:cstheme="minorHAnsi"/>
                <w:color w:val="000000"/>
                <w:kern w:val="24"/>
                <w:sz w:val="18"/>
                <w:szCs w:val="18"/>
              </w:rPr>
              <w:t xml:space="preserve">DHIME </w:t>
            </w:r>
          </w:p>
        </w:tc>
        <w:tc>
          <w:tcPr>
            <w:tcW w:w="176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Productos desarrollados</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para consulta</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y presentación</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de información</w:t>
            </w:r>
          </w:p>
        </w:tc>
        <w:tc>
          <w:tcPr>
            <w:tcW w:w="1263" w:type="dxa"/>
            <w:vAlign w:val="center"/>
          </w:tcPr>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36"/>
              </w:rPr>
            </w:pPr>
            <w:r w:rsidRPr="00BA0C13">
              <w:rPr>
                <w:rFonts w:cstheme="minorHAnsi"/>
                <w:sz w:val="18"/>
                <w:szCs w:val="36"/>
              </w:rPr>
              <w:t>Migración</w:t>
            </w:r>
          </w:p>
          <w:p w:rsidR="00C945CE" w:rsidRPr="00BA0C13" w:rsidRDefault="00C945CE" w:rsidP="006C1AB3">
            <w:pPr>
              <w:cnfStyle w:val="000000100000" w:firstRow="0" w:lastRow="0" w:firstColumn="0" w:lastColumn="0" w:oddVBand="0" w:evenVBand="0" w:oddHBand="1" w:evenHBand="0" w:firstRowFirstColumn="0" w:firstRowLastColumn="0" w:lastRowFirstColumn="0" w:lastRowLastColumn="0"/>
              <w:rPr>
                <w:rFonts w:cstheme="minorHAnsi"/>
                <w:sz w:val="18"/>
                <w:szCs w:val="36"/>
              </w:rPr>
            </w:pPr>
            <w:r w:rsidRPr="00BA0C13">
              <w:rPr>
                <w:rFonts w:cstheme="minorHAnsi"/>
                <w:sz w:val="18"/>
                <w:szCs w:val="36"/>
              </w:rPr>
              <w:t>de datos históricos</w:t>
            </w:r>
          </w:p>
        </w:tc>
        <w:tc>
          <w:tcPr>
            <w:tcW w:w="74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1 </w:t>
            </w:r>
          </w:p>
        </w:tc>
        <w:tc>
          <w:tcPr>
            <w:tcW w:w="128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80</w:t>
            </w:r>
          </w:p>
        </w:tc>
        <w:tc>
          <w:tcPr>
            <w:tcW w:w="103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75</w:t>
            </w:r>
          </w:p>
        </w:tc>
        <w:tc>
          <w:tcPr>
            <w:tcW w:w="1534" w:type="dxa"/>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noProof/>
                <w:sz w:val="18"/>
                <w:szCs w:val="18"/>
                <w:lang w:val="es-ES" w:eastAsia="es-ES"/>
              </w:rPr>
              <mc:AlternateContent>
                <mc:Choice Requires="wps">
                  <w:drawing>
                    <wp:anchor distT="0" distB="0" distL="114300" distR="114300" simplePos="0" relativeHeight="251927552" behindDoc="0" locked="0" layoutInCell="1" allowOverlap="1" wp14:anchorId="751371B1" wp14:editId="05FD771C">
                      <wp:simplePos x="0" y="0"/>
                      <wp:positionH relativeFrom="column">
                        <wp:posOffset>230962</wp:posOffset>
                      </wp:positionH>
                      <wp:positionV relativeFrom="paragraph">
                        <wp:posOffset>185014</wp:posOffset>
                      </wp:positionV>
                      <wp:extent cx="352425" cy="361950"/>
                      <wp:effectExtent l="0" t="0" r="28575" b="19050"/>
                      <wp:wrapNone/>
                      <wp:docPr id="1086" name="Elipse 10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1FD6D" id="Elipse 1086" o:spid="_x0000_s1026" style="position:absolute;margin-left:18.2pt;margin-top:14.55pt;width:27.75pt;height:2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20"/>
              </w:rPr>
              <w:t>93</w:t>
            </w:r>
          </w:p>
        </w:tc>
      </w:tr>
      <w:tr w:rsidR="00C945CE" w:rsidRPr="004C7B45" w:rsidTr="006C1AB3">
        <w:trPr>
          <w:trHeight w:val="124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color w:val="0070C0"/>
                <w:sz w:val="18"/>
                <w:szCs w:val="18"/>
              </w:rPr>
            </w:pPr>
          </w:p>
          <w:p w:rsidR="00C945CE" w:rsidRPr="00BA0C13" w:rsidRDefault="00C945CE" w:rsidP="00007494">
            <w:pPr>
              <w:pStyle w:val="Prrafodelista"/>
              <w:numPr>
                <w:ilvl w:val="0"/>
                <w:numId w:val="20"/>
              </w:numPr>
              <w:tabs>
                <w:tab w:val="left" w:pos="0"/>
                <w:tab w:val="left" w:pos="311"/>
              </w:tabs>
              <w:ind w:left="311" w:hanging="279"/>
              <w:jc w:val="both"/>
              <w:rPr>
                <w:rFonts w:cstheme="minorHAnsi"/>
                <w:b w:val="0"/>
                <w:sz w:val="18"/>
                <w:szCs w:val="18"/>
              </w:rPr>
            </w:pPr>
            <w:r w:rsidRPr="00BA0C13">
              <w:rPr>
                <w:rFonts w:cstheme="minorHAnsi"/>
                <w:sz w:val="18"/>
                <w:szCs w:val="18"/>
              </w:rPr>
              <w:t>Cargue de datos a través de API construidas.</w:t>
            </w:r>
          </w:p>
          <w:p w:rsidR="00C945CE" w:rsidRPr="00BA0C13" w:rsidRDefault="00C945CE" w:rsidP="00007494">
            <w:pPr>
              <w:pStyle w:val="Prrafodelista"/>
              <w:numPr>
                <w:ilvl w:val="0"/>
                <w:numId w:val="20"/>
              </w:numPr>
              <w:tabs>
                <w:tab w:val="left" w:pos="311"/>
              </w:tabs>
              <w:ind w:left="311" w:hanging="279"/>
              <w:jc w:val="both"/>
              <w:rPr>
                <w:rFonts w:cstheme="minorHAnsi"/>
                <w:b w:val="0"/>
                <w:sz w:val="18"/>
                <w:szCs w:val="18"/>
              </w:rPr>
            </w:pPr>
            <w:r w:rsidRPr="00BA0C13">
              <w:rPr>
                <w:rFonts w:cstheme="minorHAnsi"/>
                <w:sz w:val="18"/>
                <w:szCs w:val="18"/>
              </w:rPr>
              <w:t>Generación de archivos de datos de atención de PQRD.</w:t>
            </w:r>
          </w:p>
          <w:p w:rsidR="00C945CE" w:rsidRPr="00BA0C13" w:rsidRDefault="00C945CE" w:rsidP="00007494">
            <w:pPr>
              <w:pStyle w:val="Prrafodelista"/>
              <w:numPr>
                <w:ilvl w:val="0"/>
                <w:numId w:val="20"/>
              </w:numPr>
              <w:tabs>
                <w:tab w:val="left" w:pos="311"/>
                <w:tab w:val="num" w:pos="594"/>
              </w:tabs>
              <w:ind w:left="311" w:hanging="279"/>
              <w:jc w:val="both"/>
              <w:rPr>
                <w:rFonts w:cstheme="minorHAnsi"/>
                <w:b w:val="0"/>
                <w:sz w:val="18"/>
                <w:szCs w:val="18"/>
              </w:rPr>
            </w:pPr>
            <w:r w:rsidRPr="00BA0C13">
              <w:rPr>
                <w:rFonts w:cstheme="minorHAnsi"/>
                <w:sz w:val="18"/>
                <w:szCs w:val="18"/>
              </w:rPr>
              <w:t>Módulos de administración de usuarios (borrado de datos y extracción de series de tiempo).</w:t>
            </w:r>
          </w:p>
          <w:p w:rsidR="00C945CE" w:rsidRPr="00BA0C13" w:rsidRDefault="00C945CE" w:rsidP="006C1AB3">
            <w:pPr>
              <w:pStyle w:val="Prrafodelista"/>
              <w:tabs>
                <w:tab w:val="left" w:pos="311"/>
                <w:tab w:val="num" w:pos="594"/>
              </w:tabs>
              <w:ind w:left="311"/>
              <w:jc w:val="both"/>
              <w:rPr>
                <w:rFonts w:cstheme="minorHAnsi"/>
                <w:sz w:val="18"/>
                <w:szCs w:val="18"/>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988"/>
        <w:gridCol w:w="1294"/>
        <w:gridCol w:w="1245"/>
        <w:gridCol w:w="736"/>
        <w:gridCol w:w="1214"/>
        <w:gridCol w:w="1055"/>
        <w:gridCol w:w="152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988"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29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Indicador</w:t>
            </w:r>
          </w:p>
        </w:tc>
        <w:tc>
          <w:tcPr>
            <w:tcW w:w="124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Producto</w:t>
            </w:r>
          </w:p>
        </w:tc>
        <w:tc>
          <w:tcPr>
            <w:tcW w:w="73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Meta</w:t>
            </w:r>
          </w:p>
        </w:tc>
        <w:tc>
          <w:tcPr>
            <w:tcW w:w="121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 xml:space="preserve">  </w:t>
            </w:r>
            <w:r w:rsidRPr="00BA0C13">
              <w:rPr>
                <w:rFonts w:cstheme="minorHAnsi"/>
                <w:kern w:val="24"/>
                <w:sz w:val="18"/>
                <w:szCs w:val="20"/>
              </w:rPr>
              <w:t>%</w:t>
            </w:r>
          </w:p>
        </w:tc>
        <w:tc>
          <w:tcPr>
            <w:tcW w:w="105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kern w:val="24"/>
                <w:sz w:val="18"/>
                <w:szCs w:val="20"/>
              </w:rPr>
              <w:t>%</w:t>
            </w:r>
          </w:p>
        </w:tc>
        <w:tc>
          <w:tcPr>
            <w:tcW w:w="152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kern w:val="24"/>
                <w:sz w:val="18"/>
                <w:szCs w:val="20"/>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98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99. Reingeniería portal institucional</w:t>
            </w:r>
          </w:p>
        </w:tc>
        <w:tc>
          <w:tcPr>
            <w:tcW w:w="129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Portal institucional actualizado</w:t>
            </w:r>
          </w:p>
        </w:tc>
        <w:tc>
          <w:tcPr>
            <w:tcW w:w="1245"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Portal institucional </w:t>
            </w:r>
          </w:p>
        </w:tc>
        <w:tc>
          <w:tcPr>
            <w:tcW w:w="73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21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55</w:t>
            </w:r>
          </w:p>
        </w:tc>
        <w:tc>
          <w:tcPr>
            <w:tcW w:w="105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w:t>
            </w:r>
          </w:p>
        </w:tc>
        <w:tc>
          <w:tcPr>
            <w:tcW w:w="152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b/>
                <w:noProof/>
                <w:lang w:val="es-ES" w:eastAsia="es-ES"/>
              </w:rPr>
              <mc:AlternateContent>
                <mc:Choice Requires="wps">
                  <w:drawing>
                    <wp:anchor distT="0" distB="0" distL="114300" distR="114300" simplePos="0" relativeHeight="251945984" behindDoc="0" locked="0" layoutInCell="1" allowOverlap="1" wp14:anchorId="67CF1E8C" wp14:editId="0FD3D59A">
                      <wp:simplePos x="0" y="0"/>
                      <wp:positionH relativeFrom="column">
                        <wp:posOffset>274955</wp:posOffset>
                      </wp:positionH>
                      <wp:positionV relativeFrom="paragraph">
                        <wp:posOffset>144145</wp:posOffset>
                      </wp:positionV>
                      <wp:extent cx="352425" cy="361950"/>
                      <wp:effectExtent l="0" t="0" r="28575" b="19050"/>
                      <wp:wrapNone/>
                      <wp:docPr id="101" name="Elipse 1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B9746" id="Elipse 101" o:spid="_x0000_s1026" style="position:absolute;margin-left:21.65pt;margin-top:11.35pt;width:27.75pt;height:2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" fillcolor="red" strokecolor="red" strokeweight="1pt">
                      <v:stroke joinstyle="miter"/>
                    </v:oval>
                  </w:pict>
                </mc:Fallback>
              </mc:AlternateContent>
            </w:r>
            <w:r w:rsidRPr="00BA0C13">
              <w:rPr>
                <w:rFonts w:asciiTheme="minorHAnsi" w:hAnsiTheme="minorHAnsi" w:cstheme="minorHAnsi"/>
                <w:color w:val="000000"/>
                <w:kern w:val="24"/>
                <w:sz w:val="18"/>
                <w:szCs w:val="20"/>
              </w:rPr>
              <w:t>18</w:t>
            </w:r>
          </w:p>
        </w:tc>
      </w:tr>
      <w:tr w:rsidR="00C945CE" w:rsidRPr="004C7B45" w:rsidTr="006C1AB3">
        <w:trPr>
          <w:trHeight w:val="65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5"/>
              </w:numPr>
              <w:ind w:left="311" w:hanging="284"/>
              <w:rPr>
                <w:rFonts w:cstheme="minorHAnsi"/>
                <w:b w:val="0"/>
                <w:sz w:val="18"/>
                <w:szCs w:val="18"/>
                <w:lang w:val="es-MX"/>
              </w:rPr>
            </w:pPr>
            <w:r w:rsidRPr="00BA0C13">
              <w:rPr>
                <w:rFonts w:cstheme="minorHAnsi"/>
                <w:sz w:val="18"/>
                <w:szCs w:val="18"/>
                <w:lang w:val="es-MX"/>
              </w:rPr>
              <w:t>Estudio de mercado y estudios previos.</w:t>
            </w: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 xml:space="preserve">Actividad principal </w:t>
      </w:r>
      <w:r w:rsidRPr="00BA0C13">
        <w:rPr>
          <w:rFonts w:eastAsiaTheme="majorEastAsia" w:cstheme="minorHAnsi"/>
          <w:color w:val="0070C0"/>
          <w:lang w:val="es-ES"/>
        </w:rPr>
        <w:t xml:space="preserve">17. </w:t>
      </w:r>
      <w:r w:rsidRPr="00BA0C13">
        <w:rPr>
          <w:rFonts w:eastAsiaTheme="majorEastAsia" w:cstheme="minorHAnsi"/>
          <w:color w:val="0070C0"/>
        </w:rPr>
        <w:t>Herramientas informáticas para la gestión de apoyo</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2644"/>
        <w:gridCol w:w="1473"/>
        <w:gridCol w:w="1417"/>
        <w:gridCol w:w="645"/>
        <w:gridCol w:w="1251"/>
        <w:gridCol w:w="1216"/>
        <w:gridCol w:w="141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644"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7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45"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5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kern w:val="24"/>
                <w:sz w:val="18"/>
                <w:szCs w:val="20"/>
              </w:rPr>
              <w:t>%</w:t>
            </w:r>
            <w:r w:rsidRPr="00BA0C13">
              <w:rPr>
                <w:rFonts w:cstheme="minorHAnsi"/>
                <w:sz w:val="16"/>
              </w:rPr>
              <w:t xml:space="preserve">  </w:t>
            </w:r>
          </w:p>
        </w:tc>
        <w:tc>
          <w:tcPr>
            <w:tcW w:w="121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kern w:val="24"/>
                <w:sz w:val="18"/>
                <w:szCs w:val="20"/>
              </w:rPr>
              <w:t>%</w:t>
            </w:r>
          </w:p>
        </w:tc>
        <w:tc>
          <w:tcPr>
            <w:tcW w:w="141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kern w:val="24"/>
                <w:sz w:val="18"/>
                <w:szCs w:val="20"/>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64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Nómina</w:t>
            </w:r>
          </w:p>
        </w:tc>
        <w:tc>
          <w:tcPr>
            <w:tcW w:w="147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Un aplicativo implementado</w:t>
            </w:r>
          </w:p>
        </w:tc>
        <w:tc>
          <w:tcPr>
            <w:tcW w:w="645"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90</w:t>
            </w:r>
          </w:p>
        </w:tc>
        <w:tc>
          <w:tcPr>
            <w:tcW w:w="121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65</w:t>
            </w:r>
          </w:p>
        </w:tc>
        <w:tc>
          <w:tcPr>
            <w:tcW w:w="141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b/>
                <w:noProof/>
                <w:sz w:val="24"/>
                <w:lang w:val="es-ES" w:eastAsia="es-ES"/>
              </w:rPr>
              <mc:AlternateContent>
                <mc:Choice Requires="wps">
                  <w:drawing>
                    <wp:anchor distT="0" distB="0" distL="114300" distR="114300" simplePos="0" relativeHeight="251953152" behindDoc="0" locked="0" layoutInCell="1" allowOverlap="1" wp14:anchorId="4CB62845" wp14:editId="0333C92B">
                      <wp:simplePos x="0" y="0"/>
                      <wp:positionH relativeFrom="column">
                        <wp:posOffset>214630</wp:posOffset>
                      </wp:positionH>
                      <wp:positionV relativeFrom="paragraph">
                        <wp:posOffset>178435</wp:posOffset>
                      </wp:positionV>
                      <wp:extent cx="352425" cy="361950"/>
                      <wp:effectExtent l="0" t="0" r="28575" b="19050"/>
                      <wp:wrapNone/>
                      <wp:docPr id="4101" name="Elipse 41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9ACE8" id="Elipse 4101" o:spid="_x0000_s1026" style="position:absolute;margin-left:16.9pt;margin-top:14.05pt;width:27.75pt;height:2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Q7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" fillcolor="#ffc000" strokecolor="#ffc000" strokeweight="1pt">
                      <v:stroke joinstyle="miter"/>
                    </v:oval>
                  </w:pict>
                </mc:Fallback>
              </mc:AlternateContent>
            </w:r>
            <w:r w:rsidRPr="00BA0C13">
              <w:rPr>
                <w:rFonts w:cstheme="minorHAnsi"/>
                <w:sz w:val="18"/>
              </w:rPr>
              <w:t>72</w:t>
            </w:r>
          </w:p>
        </w:tc>
      </w:tr>
      <w:tr w:rsidR="00C945CE" w:rsidRPr="004C7B45" w:rsidTr="006C1AB3">
        <w:trPr>
          <w:trHeight w:val="633"/>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0"/>
              </w:numPr>
              <w:ind w:left="311" w:hanging="311"/>
              <w:rPr>
                <w:rFonts w:cstheme="minorHAnsi"/>
                <w:b w:val="0"/>
                <w:sz w:val="18"/>
                <w:szCs w:val="18"/>
                <w:lang w:val="es-MX"/>
              </w:rPr>
            </w:pPr>
            <w:r w:rsidRPr="00BA0C13">
              <w:rPr>
                <w:rFonts w:cstheme="minorHAnsi"/>
                <w:sz w:val="18"/>
                <w:szCs w:val="18"/>
                <w:lang w:val="es-MX"/>
              </w:rPr>
              <w:t>Suscripción de contrato 214 de 2019.</w:t>
            </w:r>
          </w:p>
          <w:p w:rsidR="00C945CE" w:rsidRPr="00BA0C13" w:rsidRDefault="00C945CE" w:rsidP="00007494">
            <w:pPr>
              <w:numPr>
                <w:ilvl w:val="0"/>
                <w:numId w:val="20"/>
              </w:numPr>
              <w:ind w:left="311" w:hanging="311"/>
              <w:rPr>
                <w:rFonts w:cstheme="minorHAnsi"/>
                <w:b w:val="0"/>
                <w:sz w:val="18"/>
                <w:szCs w:val="18"/>
                <w:lang w:val="es-MX"/>
              </w:rPr>
            </w:pPr>
            <w:r w:rsidRPr="00BA0C13">
              <w:rPr>
                <w:rFonts w:cstheme="minorHAnsi"/>
                <w:sz w:val="18"/>
                <w:szCs w:val="18"/>
                <w:lang w:val="es-MX"/>
              </w:rPr>
              <w:t>Ambientes de prueba y preproducción en operación.</w:t>
            </w:r>
          </w:p>
          <w:p w:rsidR="00C945CE" w:rsidRPr="00BA0C13" w:rsidRDefault="00C945CE" w:rsidP="00007494">
            <w:pPr>
              <w:numPr>
                <w:ilvl w:val="0"/>
                <w:numId w:val="20"/>
              </w:numPr>
              <w:ind w:left="311" w:hanging="311"/>
              <w:rPr>
                <w:rFonts w:cstheme="minorHAnsi"/>
                <w:b w:val="0"/>
                <w:sz w:val="18"/>
                <w:szCs w:val="18"/>
                <w:lang w:val="es-MX"/>
              </w:rPr>
            </w:pPr>
            <w:r w:rsidRPr="00BA0C13">
              <w:rPr>
                <w:rFonts w:cstheme="minorHAnsi"/>
                <w:sz w:val="18"/>
                <w:szCs w:val="18"/>
                <w:lang w:val="es-MX"/>
              </w:rPr>
              <w:t>Capacitación de personal para el cargue de información.</w:t>
            </w:r>
          </w:p>
          <w:p w:rsidR="00C945CE" w:rsidRPr="00BA0C13" w:rsidRDefault="00C945CE" w:rsidP="00007494">
            <w:pPr>
              <w:numPr>
                <w:ilvl w:val="0"/>
                <w:numId w:val="20"/>
              </w:numPr>
              <w:ind w:left="311" w:hanging="311"/>
              <w:rPr>
                <w:rFonts w:cstheme="minorHAnsi"/>
                <w:b w:val="0"/>
                <w:sz w:val="18"/>
                <w:szCs w:val="18"/>
                <w:lang w:val="es-MX"/>
              </w:rPr>
            </w:pPr>
            <w:r w:rsidRPr="00BA0C13">
              <w:rPr>
                <w:rFonts w:cstheme="minorHAnsi"/>
                <w:sz w:val="18"/>
                <w:szCs w:val="18"/>
                <w:lang w:val="es-MX"/>
              </w:rPr>
              <w:t>Capacitación de personal para</w:t>
            </w:r>
            <w:r w:rsidRPr="00BA0C13">
              <w:rPr>
                <w:rFonts w:cstheme="minorHAnsi"/>
                <w:color w:val="00B050"/>
                <w:sz w:val="18"/>
                <w:szCs w:val="18"/>
                <w:lang w:val="es-MX"/>
              </w:rPr>
              <w:t xml:space="preserve"> la parte</w:t>
            </w:r>
            <w:r w:rsidRPr="00BA0C13">
              <w:rPr>
                <w:rFonts w:cstheme="minorHAnsi"/>
                <w:sz w:val="18"/>
                <w:szCs w:val="18"/>
                <w:lang w:val="es-MX"/>
              </w:rPr>
              <w:t xml:space="preserve"> funcional de nómina.</w:t>
            </w:r>
          </w:p>
          <w:p w:rsidR="00C945CE" w:rsidRPr="00BA0C13" w:rsidRDefault="00C945CE" w:rsidP="00007494">
            <w:pPr>
              <w:numPr>
                <w:ilvl w:val="0"/>
                <w:numId w:val="20"/>
              </w:numPr>
              <w:ind w:left="311" w:hanging="311"/>
              <w:rPr>
                <w:rFonts w:cstheme="minorHAnsi"/>
                <w:sz w:val="18"/>
                <w:szCs w:val="18"/>
                <w:lang w:val="es-MX"/>
              </w:rPr>
            </w:pPr>
            <w:r w:rsidRPr="00BA0C13">
              <w:rPr>
                <w:rFonts w:cstheme="minorHAnsi"/>
                <w:sz w:val="18"/>
                <w:szCs w:val="18"/>
                <w:lang w:val="es-MX"/>
              </w:rPr>
              <w:t>Cargue de información organizacional y validación por los usuarios.</w:t>
            </w:r>
          </w:p>
          <w:p w:rsidR="00C945CE" w:rsidRPr="00BA0C13" w:rsidRDefault="00C945CE" w:rsidP="006C1AB3">
            <w:pPr>
              <w:ind w:left="174"/>
              <w:rPr>
                <w:rFonts w:cstheme="minorHAnsi"/>
                <w:sz w:val="18"/>
                <w:szCs w:val="18"/>
                <w:lang w:val="es-MX"/>
              </w:rPr>
            </w:pPr>
          </w:p>
        </w:tc>
      </w:tr>
    </w:tbl>
    <w:p w:rsidR="00C945CE" w:rsidRPr="00BA0C13" w:rsidRDefault="00C945CE" w:rsidP="00C945CE">
      <w:pPr>
        <w:spacing w:after="0" w:line="240" w:lineRule="auto"/>
        <w:rPr>
          <w:rFonts w:cstheme="minorHAnsi"/>
        </w:rPr>
      </w:pPr>
    </w:p>
    <w:tbl>
      <w:tblPr>
        <w:tblStyle w:val="Tabladecuadrcula4-nfasis51"/>
        <w:tblW w:w="10037" w:type="dxa"/>
        <w:jc w:val="center"/>
        <w:tblLayout w:type="fixed"/>
        <w:tblLook w:val="04A0" w:firstRow="1" w:lastRow="0" w:firstColumn="1" w:lastColumn="0" w:noHBand="0" w:noVBand="1"/>
      </w:tblPr>
      <w:tblGrid>
        <w:gridCol w:w="2562"/>
        <w:gridCol w:w="1454"/>
        <w:gridCol w:w="1404"/>
        <w:gridCol w:w="686"/>
        <w:gridCol w:w="1329"/>
        <w:gridCol w:w="1216"/>
        <w:gridCol w:w="1386"/>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5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0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6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32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1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c>
          <w:tcPr>
            <w:tcW w:w="13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BA0C13">
              <w:rPr>
                <w:rFonts w:cstheme="minorHAnsi"/>
                <w:sz w:val="16"/>
                <w:szCs w:val="16"/>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A0C13">
              <w:rPr>
                <w:rFonts w:cstheme="minorHAnsi"/>
                <w:sz w:val="16"/>
                <w:szCs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Inventarios y Activos Fijos</w:t>
            </w:r>
          </w:p>
        </w:tc>
        <w:tc>
          <w:tcPr>
            <w:tcW w:w="145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40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implementado</w:t>
            </w:r>
          </w:p>
        </w:tc>
        <w:tc>
          <w:tcPr>
            <w:tcW w:w="6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32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55</w:t>
            </w:r>
          </w:p>
        </w:tc>
        <w:tc>
          <w:tcPr>
            <w:tcW w:w="121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60</w:t>
            </w:r>
          </w:p>
        </w:tc>
        <w:tc>
          <w:tcPr>
            <w:tcW w:w="138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28576" behindDoc="0" locked="0" layoutInCell="1" allowOverlap="1" wp14:anchorId="74B931E3" wp14:editId="7FBBC54E">
                      <wp:simplePos x="0" y="0"/>
                      <wp:positionH relativeFrom="column">
                        <wp:posOffset>227330</wp:posOffset>
                      </wp:positionH>
                      <wp:positionV relativeFrom="paragraph">
                        <wp:posOffset>189865</wp:posOffset>
                      </wp:positionV>
                      <wp:extent cx="352425" cy="361950"/>
                      <wp:effectExtent l="0" t="0" r="28575" b="19050"/>
                      <wp:wrapNone/>
                      <wp:docPr id="1087" name="Elipse 10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5478E" id="Elipse 1087" o:spid="_x0000_s1026" style="position:absolute;margin-left:17.9pt;margin-top:14.95pt;width:27.75pt;height:2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633"/>
          <w:jc w:val="center"/>
        </w:trPr>
        <w:tc>
          <w:tcPr>
            <w:cnfStyle w:val="001000000000" w:firstRow="0" w:lastRow="0" w:firstColumn="1" w:lastColumn="0" w:oddVBand="0" w:evenVBand="0" w:oddHBand="0" w:evenHBand="0" w:firstRowFirstColumn="0" w:firstRowLastColumn="0" w:lastRowFirstColumn="0" w:lastRowLastColumn="0"/>
            <w:tcW w:w="10037"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bCs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1"/>
              </w:numPr>
              <w:tabs>
                <w:tab w:val="clear" w:pos="720"/>
                <w:tab w:val="num" w:pos="594"/>
              </w:tabs>
              <w:ind w:left="308" w:hanging="308"/>
              <w:rPr>
                <w:rFonts w:cstheme="minorHAnsi"/>
                <w:b w:val="0"/>
                <w:bCs w:val="0"/>
                <w:sz w:val="18"/>
                <w:szCs w:val="18"/>
                <w:lang w:val="es-MX"/>
              </w:rPr>
            </w:pPr>
            <w:r w:rsidRPr="00BA0C13">
              <w:rPr>
                <w:rFonts w:cstheme="minorHAnsi"/>
                <w:sz w:val="18"/>
                <w:szCs w:val="18"/>
                <w:lang w:val="es-MX"/>
              </w:rPr>
              <w:t>Suscripción de contrato 293 de 2019.</w:t>
            </w:r>
          </w:p>
          <w:p w:rsidR="00C945CE" w:rsidRPr="00BA0C13" w:rsidRDefault="00C945CE" w:rsidP="00007494">
            <w:pPr>
              <w:numPr>
                <w:ilvl w:val="0"/>
                <w:numId w:val="21"/>
              </w:numPr>
              <w:tabs>
                <w:tab w:val="clear" w:pos="720"/>
                <w:tab w:val="num" w:pos="594"/>
              </w:tabs>
              <w:ind w:left="308" w:hanging="308"/>
              <w:rPr>
                <w:rFonts w:cstheme="minorHAnsi"/>
                <w:b w:val="0"/>
                <w:bCs w:val="0"/>
                <w:sz w:val="18"/>
                <w:szCs w:val="18"/>
                <w:lang w:val="es-MX"/>
              </w:rPr>
            </w:pPr>
            <w:r w:rsidRPr="00BA0C13">
              <w:rPr>
                <w:rFonts w:cstheme="minorHAnsi"/>
                <w:sz w:val="18"/>
                <w:szCs w:val="18"/>
                <w:lang w:val="es-MX"/>
              </w:rPr>
              <w:t xml:space="preserve">Licencia para </w:t>
            </w:r>
            <w:r w:rsidRPr="00BA0C13">
              <w:rPr>
                <w:rFonts w:cstheme="minorHAnsi"/>
                <w:i/>
                <w:iCs/>
                <w:sz w:val="18"/>
                <w:szCs w:val="18"/>
                <w:lang w:val="es-MX"/>
              </w:rPr>
              <w:t xml:space="preserve">software </w:t>
            </w:r>
            <w:r w:rsidRPr="00BA0C13">
              <w:rPr>
                <w:rFonts w:cstheme="minorHAnsi"/>
                <w:sz w:val="18"/>
                <w:szCs w:val="18"/>
                <w:lang w:val="es-MX"/>
              </w:rPr>
              <w:t>de</w:t>
            </w:r>
            <w:r w:rsidRPr="00BA0C13">
              <w:rPr>
                <w:rFonts w:cstheme="minorHAnsi"/>
                <w:i/>
                <w:iCs/>
                <w:sz w:val="18"/>
                <w:szCs w:val="18"/>
                <w:lang w:val="es-MX"/>
              </w:rPr>
              <w:t xml:space="preserve"> </w:t>
            </w:r>
            <w:r w:rsidRPr="00BA0C13">
              <w:rPr>
                <w:rFonts w:cstheme="minorHAnsi"/>
                <w:sz w:val="18"/>
                <w:szCs w:val="18"/>
                <w:lang w:val="es-MX"/>
              </w:rPr>
              <w:t xml:space="preserve">administración de activos fijos, propiedad, planta y equipo, e inventarios de consumo. </w:t>
            </w:r>
          </w:p>
          <w:p w:rsidR="00C945CE" w:rsidRPr="00BA0C13" w:rsidRDefault="00C945CE" w:rsidP="00007494">
            <w:pPr>
              <w:numPr>
                <w:ilvl w:val="0"/>
                <w:numId w:val="21"/>
              </w:numPr>
              <w:tabs>
                <w:tab w:val="clear" w:pos="720"/>
                <w:tab w:val="num" w:pos="594"/>
              </w:tabs>
              <w:ind w:left="308" w:hanging="308"/>
              <w:rPr>
                <w:rFonts w:cstheme="minorHAnsi"/>
                <w:b w:val="0"/>
                <w:bCs w:val="0"/>
                <w:sz w:val="18"/>
                <w:szCs w:val="18"/>
                <w:lang w:val="es-MX"/>
              </w:rPr>
            </w:pPr>
            <w:r w:rsidRPr="00BA0C13">
              <w:rPr>
                <w:rFonts w:cstheme="minorHAnsi"/>
                <w:sz w:val="18"/>
                <w:szCs w:val="18"/>
                <w:lang w:val="es-MX"/>
              </w:rPr>
              <w:t xml:space="preserve">Instalación del </w:t>
            </w:r>
            <w:r w:rsidRPr="00BA0C13">
              <w:rPr>
                <w:rFonts w:cstheme="minorHAnsi"/>
                <w:i/>
                <w:sz w:val="18"/>
                <w:szCs w:val="18"/>
                <w:lang w:val="es-MX"/>
              </w:rPr>
              <w:t xml:space="preserve">software </w:t>
            </w:r>
            <w:r w:rsidRPr="00BA0C13">
              <w:rPr>
                <w:rFonts w:cstheme="minorHAnsi"/>
                <w:sz w:val="18"/>
                <w:szCs w:val="18"/>
                <w:lang w:val="es-MX"/>
              </w:rPr>
              <w:t>en ambiente prueba.</w:t>
            </w:r>
          </w:p>
          <w:p w:rsidR="00C945CE" w:rsidRPr="00BA0C13" w:rsidRDefault="00C945CE" w:rsidP="00007494">
            <w:pPr>
              <w:numPr>
                <w:ilvl w:val="0"/>
                <w:numId w:val="21"/>
              </w:numPr>
              <w:tabs>
                <w:tab w:val="clear" w:pos="720"/>
                <w:tab w:val="num" w:pos="594"/>
              </w:tabs>
              <w:ind w:left="308" w:hanging="308"/>
              <w:rPr>
                <w:rFonts w:cstheme="minorHAnsi"/>
                <w:b w:val="0"/>
                <w:bCs w:val="0"/>
                <w:sz w:val="18"/>
                <w:szCs w:val="18"/>
                <w:lang w:val="es-MX"/>
              </w:rPr>
            </w:pPr>
            <w:r w:rsidRPr="00BA0C13">
              <w:rPr>
                <w:rFonts w:cstheme="minorHAnsi"/>
                <w:sz w:val="18"/>
                <w:szCs w:val="18"/>
                <w:lang w:val="es-MX"/>
              </w:rPr>
              <w:t>Migración y cargue de datos: balance de cuentas.</w:t>
            </w:r>
          </w:p>
          <w:p w:rsidR="00C945CE" w:rsidRPr="00BA0C13" w:rsidRDefault="00C945CE" w:rsidP="00007494">
            <w:pPr>
              <w:numPr>
                <w:ilvl w:val="0"/>
                <w:numId w:val="21"/>
              </w:numPr>
              <w:tabs>
                <w:tab w:val="clear" w:pos="720"/>
                <w:tab w:val="num" w:pos="594"/>
              </w:tabs>
              <w:ind w:left="308" w:hanging="308"/>
              <w:rPr>
                <w:rFonts w:cstheme="minorHAnsi"/>
                <w:b w:val="0"/>
                <w:sz w:val="18"/>
                <w:szCs w:val="18"/>
                <w:lang w:val="es-MX"/>
              </w:rPr>
            </w:pPr>
            <w:r w:rsidRPr="00BA0C13">
              <w:rPr>
                <w:rFonts w:cstheme="minorHAnsi"/>
                <w:sz w:val="18"/>
                <w:szCs w:val="18"/>
                <w:lang w:val="es-MX"/>
              </w:rPr>
              <w:t>Implementación Web Service con DHIME-inventario estaciones.</w:t>
            </w:r>
          </w:p>
          <w:p w:rsidR="00C945CE" w:rsidRPr="00BA0C13" w:rsidRDefault="00C945CE" w:rsidP="006C1AB3">
            <w:pPr>
              <w:ind w:left="308"/>
              <w:rPr>
                <w:rFonts w:cstheme="minorHAnsi"/>
                <w:sz w:val="18"/>
                <w:szCs w:val="18"/>
                <w:lang w:val="es-MX"/>
              </w:rPr>
            </w:pPr>
          </w:p>
        </w:tc>
      </w:tr>
    </w:tbl>
    <w:p w:rsidR="00C945CE" w:rsidRPr="00BA0C13" w:rsidRDefault="00C945CE" w:rsidP="00C945CE">
      <w:pPr>
        <w:spacing w:after="0" w:line="240" w:lineRule="auto"/>
        <w:rPr>
          <w:rFonts w:cstheme="minorHAnsi"/>
          <w:b/>
          <w:sz w:val="18"/>
          <w:szCs w:val="18"/>
        </w:rPr>
      </w:pPr>
    </w:p>
    <w:tbl>
      <w:tblPr>
        <w:tblStyle w:val="Tabladecuadrcula4-nfasis51"/>
        <w:tblW w:w="10060" w:type="dxa"/>
        <w:jc w:val="center"/>
        <w:tblLayout w:type="fixed"/>
        <w:tblLook w:val="04A0" w:firstRow="1" w:lastRow="0" w:firstColumn="1" w:lastColumn="0" w:noHBand="0" w:noVBand="1"/>
      </w:tblPr>
      <w:tblGrid>
        <w:gridCol w:w="2547"/>
        <w:gridCol w:w="1417"/>
        <w:gridCol w:w="1418"/>
        <w:gridCol w:w="709"/>
        <w:gridCol w:w="1391"/>
        <w:gridCol w:w="1160"/>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39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93. Actualización del Sistema de Gestión Documental ORFEO</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Sistema de Gestión Documental, actualizado</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Aplicativo ORFEO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391"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60 </w:t>
            </w:r>
          </w:p>
        </w:tc>
        <w:tc>
          <w:tcPr>
            <w:tcW w:w="1160"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 xml:space="preserve">5 </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b/>
                <w:noProof/>
                <w:sz w:val="18"/>
                <w:szCs w:val="18"/>
                <w:lang w:val="es-ES" w:eastAsia="es-ES"/>
              </w:rPr>
              <mc:AlternateContent>
                <mc:Choice Requires="wps">
                  <w:drawing>
                    <wp:anchor distT="0" distB="0" distL="114300" distR="114300" simplePos="0" relativeHeight="251947008" behindDoc="0" locked="0" layoutInCell="1" allowOverlap="1" wp14:anchorId="618D2B35" wp14:editId="7FBF836A">
                      <wp:simplePos x="0" y="0"/>
                      <wp:positionH relativeFrom="column">
                        <wp:posOffset>205740</wp:posOffset>
                      </wp:positionH>
                      <wp:positionV relativeFrom="paragraph">
                        <wp:posOffset>181610</wp:posOffset>
                      </wp:positionV>
                      <wp:extent cx="352425" cy="361950"/>
                      <wp:effectExtent l="0" t="0" r="28575" b="19050"/>
                      <wp:wrapNone/>
                      <wp:docPr id="102" name="Elipse 1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7D648" id="Elipse 102" o:spid="_x0000_s1026" style="position:absolute;margin-left:16.2pt;margin-top:14.3pt;width:27.75pt;height:2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" fillcolor="red" strokecolor="red" strokeweight="1pt">
                      <v:stroke joinstyle="miter"/>
                    </v:oval>
                  </w:pict>
                </mc:Fallback>
              </mc:AlternateContent>
            </w:r>
            <w:r w:rsidRPr="00BA0C13">
              <w:rPr>
                <w:rFonts w:cstheme="minorHAnsi"/>
                <w:sz w:val="18"/>
                <w:szCs w:val="18"/>
              </w:rPr>
              <w:t>8</w:t>
            </w:r>
          </w:p>
        </w:tc>
      </w:tr>
      <w:tr w:rsidR="00C945CE" w:rsidRPr="004C7B45" w:rsidTr="006C1AB3">
        <w:trPr>
          <w:trHeight w:val="628"/>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1"/>
              </w:numPr>
              <w:ind w:left="311" w:hanging="311"/>
              <w:rPr>
                <w:rFonts w:cstheme="minorHAnsi"/>
                <w:b w:val="0"/>
                <w:bCs w:val="0"/>
                <w:sz w:val="18"/>
                <w:szCs w:val="18"/>
                <w:lang w:val="es-MX"/>
              </w:rPr>
            </w:pPr>
            <w:r w:rsidRPr="00BA0C13">
              <w:rPr>
                <w:rFonts w:cstheme="minorHAnsi"/>
                <w:sz w:val="18"/>
                <w:szCs w:val="18"/>
                <w:lang w:val="es-MX"/>
              </w:rPr>
              <w:t>Análisis de mercado.</w:t>
            </w:r>
          </w:p>
          <w:p w:rsidR="00C945CE" w:rsidRPr="00BA0C13" w:rsidRDefault="00C945CE" w:rsidP="006C1AB3">
            <w:pPr>
              <w:ind w:left="311"/>
              <w:rPr>
                <w:rFonts w:cstheme="minorHAnsi"/>
                <w:b w:val="0"/>
                <w:bCs w:val="0"/>
                <w:sz w:val="18"/>
                <w:szCs w:val="18"/>
                <w:lang w:val="es-MX"/>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18. Plataforma tecnológica disponible</w:t>
      </w:r>
    </w:p>
    <w:p w:rsidR="00C945CE" w:rsidRPr="00BA0C13" w:rsidRDefault="00C945CE" w:rsidP="00C945CE">
      <w:pPr>
        <w:spacing w:after="0" w:line="240" w:lineRule="auto"/>
        <w:rPr>
          <w:rFonts w:eastAsiaTheme="majorEastAsia" w:cstheme="minorHAnsi"/>
          <w:color w:val="0070C0"/>
        </w:rPr>
      </w:pPr>
    </w:p>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122"/>
        <w:gridCol w:w="1559"/>
        <w:gridCol w:w="1417"/>
        <w:gridCol w:w="709"/>
        <w:gridCol w:w="1418"/>
        <w:gridCol w:w="1386"/>
        <w:gridCol w:w="14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b w:val="0"/>
                <w:bCs w:val="0"/>
                <w:sz w:val="18"/>
                <w:szCs w:val="18"/>
              </w:rPr>
            </w:pPr>
            <w:r w:rsidRPr="00BA0C13">
              <w:rPr>
                <w:rFonts w:cstheme="minorHAnsi"/>
                <w:sz w:val="18"/>
                <w:szCs w:val="18"/>
              </w:rPr>
              <w:t>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 </w:t>
            </w:r>
          </w:p>
        </w:tc>
        <w:tc>
          <w:tcPr>
            <w:tcW w:w="138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sz w:val="18"/>
                <w:szCs w:val="18"/>
              </w:rPr>
            </w:pPr>
            <w:r w:rsidRPr="00BA0C13">
              <w:rPr>
                <w:rFonts w:asciiTheme="minorHAnsi" w:hAnsiTheme="minorHAnsi" w:cstheme="minorHAnsi"/>
                <w:color w:val="000000"/>
                <w:kern w:val="24"/>
                <w:sz w:val="18"/>
                <w:szCs w:val="18"/>
              </w:rPr>
              <w:t xml:space="preserve">88. Consultoría para la implementación de la transición del protocolo IPV4/IPV6 en el </w:t>
            </w:r>
            <w:r w:rsidRPr="00BA0C13">
              <w:rPr>
                <w:rFonts w:asciiTheme="minorHAnsi" w:hAnsiTheme="minorHAnsi" w:cstheme="minorHAnsi"/>
                <w:sz w:val="18"/>
                <w:szCs w:val="18"/>
              </w:rPr>
              <w:t>Ideam</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Implementación IPv4 / IPv6</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TI actualizada</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70</w:t>
            </w:r>
          </w:p>
        </w:tc>
        <w:tc>
          <w:tcPr>
            <w:tcW w:w="138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65</w:t>
            </w:r>
          </w:p>
        </w:tc>
        <w:tc>
          <w:tcPr>
            <w:tcW w:w="144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29600" behindDoc="0" locked="0" layoutInCell="1" allowOverlap="1" wp14:anchorId="712180AD" wp14:editId="2D5260C3">
                      <wp:simplePos x="0" y="0"/>
                      <wp:positionH relativeFrom="column">
                        <wp:posOffset>177800</wp:posOffset>
                      </wp:positionH>
                      <wp:positionV relativeFrom="paragraph">
                        <wp:posOffset>160020</wp:posOffset>
                      </wp:positionV>
                      <wp:extent cx="352425" cy="361950"/>
                      <wp:effectExtent l="0" t="0" r="28575" b="19050"/>
                      <wp:wrapNone/>
                      <wp:docPr id="4240" name="Elipse 424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E72CF" id="Elipse 4240" o:spid="_x0000_s1026" style="position:absolute;margin-left:14pt;margin-top:12.6pt;width:27.75pt;height:2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RD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" fillcolor="#70ad47 [3209]" strokecolor="#70ad47 [3209]" strokeweight="1pt">
                      <v:stroke joinstyle="miter"/>
                    </v:oval>
                  </w:pict>
                </mc:Fallback>
              </mc:AlternateContent>
            </w:r>
            <w:r w:rsidRPr="00BA0C13">
              <w:rPr>
                <w:rFonts w:cstheme="minorHAnsi"/>
                <w:sz w:val="18"/>
              </w:rPr>
              <w:t>92</w:t>
            </w:r>
          </w:p>
        </w:tc>
      </w:tr>
      <w:tr w:rsidR="00C945CE" w:rsidRPr="004C7B45" w:rsidTr="006C1AB3">
        <w:trPr>
          <w:trHeight w:val="765"/>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numPr>
                <w:ilvl w:val="0"/>
                <w:numId w:val="22"/>
              </w:numPr>
              <w:tabs>
                <w:tab w:val="left" w:pos="311"/>
              </w:tabs>
              <w:ind w:left="311" w:hanging="311"/>
              <w:rPr>
                <w:rFonts w:cstheme="minorHAnsi"/>
                <w:b w:val="0"/>
                <w:bCs w:val="0"/>
                <w:sz w:val="18"/>
                <w:szCs w:val="18"/>
                <w:lang w:val="es-MX"/>
              </w:rPr>
            </w:pPr>
            <w:r w:rsidRPr="00BA0C13">
              <w:rPr>
                <w:rFonts w:cstheme="minorHAnsi"/>
                <w:sz w:val="18"/>
                <w:szCs w:val="18"/>
                <w:lang w:val="es-MX"/>
              </w:rPr>
              <w:t xml:space="preserve">Asignación de Pool de direcciones IPV6 ante el </w:t>
            </w:r>
            <w:r w:rsidRPr="00BA0C13">
              <w:rPr>
                <w:rFonts w:cstheme="minorHAnsi"/>
                <w:color w:val="222222"/>
                <w:sz w:val="18"/>
                <w:szCs w:val="18"/>
                <w:shd w:val="clear" w:color="auto" w:fill="FFFFFF"/>
              </w:rPr>
              <w:t>Registro de Direcciones de Internet de América Latina y Caribe</w:t>
            </w:r>
            <w:r w:rsidRPr="00BA0C13">
              <w:rPr>
                <w:rFonts w:cstheme="minorHAnsi"/>
                <w:sz w:val="18"/>
                <w:szCs w:val="18"/>
                <w:lang w:val="es-MX"/>
              </w:rPr>
              <w:t xml:space="preserve"> (LACNIC, por su sigla en inglés). </w:t>
            </w:r>
          </w:p>
          <w:p w:rsidR="00C945CE" w:rsidRPr="00BA0C13" w:rsidRDefault="00C945CE" w:rsidP="00007494">
            <w:pPr>
              <w:numPr>
                <w:ilvl w:val="0"/>
                <w:numId w:val="22"/>
              </w:numPr>
              <w:tabs>
                <w:tab w:val="left" w:pos="311"/>
              </w:tabs>
              <w:ind w:left="311" w:hanging="311"/>
              <w:rPr>
                <w:rFonts w:cstheme="minorHAnsi"/>
                <w:b w:val="0"/>
                <w:bCs w:val="0"/>
                <w:sz w:val="18"/>
                <w:szCs w:val="18"/>
                <w:lang w:val="es-MX"/>
              </w:rPr>
            </w:pPr>
            <w:r w:rsidRPr="00BA0C13">
              <w:rPr>
                <w:rFonts w:cstheme="minorHAnsi"/>
                <w:sz w:val="18"/>
                <w:szCs w:val="18"/>
                <w:lang w:val="es-MX"/>
              </w:rPr>
              <w:t>Inició de la fase de configuración del protocolo en la infraestructura del instituto.</w:t>
            </w:r>
          </w:p>
          <w:p w:rsidR="00C945CE" w:rsidRPr="00BA0C13" w:rsidRDefault="00C945CE" w:rsidP="006C1AB3">
            <w:pPr>
              <w:tabs>
                <w:tab w:val="left" w:pos="311"/>
              </w:tabs>
              <w:ind w:left="311"/>
              <w:rPr>
                <w:rFonts w:cstheme="minorHAnsi"/>
                <w:b w:val="0"/>
                <w:bCs w:val="0"/>
                <w:sz w:val="18"/>
                <w:szCs w:val="18"/>
                <w:lang w:val="es-MX"/>
              </w:rPr>
            </w:pPr>
          </w:p>
          <w:p w:rsidR="00C945CE" w:rsidRPr="00BA0C13" w:rsidRDefault="00C945CE" w:rsidP="006C1AB3">
            <w:pPr>
              <w:tabs>
                <w:tab w:val="left" w:pos="311"/>
              </w:tabs>
              <w:ind w:left="311"/>
              <w:rPr>
                <w:rFonts w:cstheme="minorHAnsi"/>
                <w:b w:val="0"/>
                <w:bCs w:val="0"/>
                <w:sz w:val="18"/>
                <w:szCs w:val="18"/>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89" w:type="dxa"/>
        <w:jc w:val="center"/>
        <w:tblLayout w:type="fixed"/>
        <w:tblLook w:val="04A0" w:firstRow="1" w:lastRow="0" w:firstColumn="1" w:lastColumn="0" w:noHBand="0" w:noVBand="1"/>
      </w:tblPr>
      <w:tblGrid>
        <w:gridCol w:w="2263"/>
        <w:gridCol w:w="1418"/>
        <w:gridCol w:w="1559"/>
        <w:gridCol w:w="709"/>
        <w:gridCol w:w="1417"/>
        <w:gridCol w:w="1276"/>
        <w:gridCol w:w="1447"/>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bCs w:val="0"/>
                <w:kern w:val="24"/>
                <w:sz w:val="18"/>
                <w:szCs w:val="18"/>
              </w:rPr>
            </w:pPr>
            <w:r w:rsidRPr="00BA0C13">
              <w:rPr>
                <w:rFonts w:asciiTheme="minorHAnsi" w:hAnsiTheme="minorHAnsi" w:cstheme="minorHAnsi"/>
                <w:kern w:val="24"/>
                <w:sz w:val="18"/>
                <w:szCs w:val="18"/>
              </w:rPr>
              <w:t xml:space="preserve">90. Adquisición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kern w:val="24"/>
                <w:sz w:val="18"/>
                <w:szCs w:val="18"/>
              </w:rPr>
              <w:t>de Firewall</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Infraestructura tecnológica disponible</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kern w:val="24"/>
                <w:sz w:val="18"/>
                <w:szCs w:val="18"/>
              </w:rPr>
              <w:t xml:space="preserve">Adquisición e implementación de Firewall </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65</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60</w:t>
            </w:r>
          </w:p>
        </w:tc>
        <w:tc>
          <w:tcPr>
            <w:tcW w:w="1447"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30624" behindDoc="0" locked="0" layoutInCell="1" allowOverlap="1" wp14:anchorId="4C56F2AE" wp14:editId="3EA8CEE2">
                      <wp:simplePos x="0" y="0"/>
                      <wp:positionH relativeFrom="column">
                        <wp:posOffset>216535</wp:posOffset>
                      </wp:positionH>
                      <wp:positionV relativeFrom="paragraph">
                        <wp:posOffset>185420</wp:posOffset>
                      </wp:positionV>
                      <wp:extent cx="352425" cy="361950"/>
                      <wp:effectExtent l="0" t="0" r="28575" b="19050"/>
                      <wp:wrapNone/>
                      <wp:docPr id="4241" name="Elipse 424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B8022" id="Elipse 4241" o:spid="_x0000_s1026" style="position:absolute;margin-left:17.05pt;margin-top:14.6pt;width:27.75pt;height:2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0H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92</w:t>
            </w:r>
          </w:p>
        </w:tc>
      </w:tr>
      <w:tr w:rsidR="00C945CE" w:rsidRPr="004C7B45" w:rsidTr="006C1AB3">
        <w:trPr>
          <w:trHeight w:val="1134"/>
          <w:jc w:val="center"/>
        </w:trPr>
        <w:tc>
          <w:tcPr>
            <w:cnfStyle w:val="001000000000" w:firstRow="0" w:lastRow="0" w:firstColumn="1" w:lastColumn="0" w:oddVBand="0" w:evenVBand="0" w:oddHBand="0" w:evenHBand="0" w:firstRowFirstColumn="0" w:firstRowLastColumn="0" w:lastRowFirstColumn="0" w:lastRowLastColumn="0"/>
            <w:tcW w:w="10089" w:type="dxa"/>
            <w:gridSpan w:val="7"/>
            <w:vAlign w:val="center"/>
          </w:tcPr>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6"/>
              </w:numPr>
              <w:ind w:left="311" w:hanging="311"/>
              <w:rPr>
                <w:rFonts w:cstheme="minorHAnsi"/>
                <w:b w:val="0"/>
                <w:bCs w:val="0"/>
                <w:sz w:val="18"/>
                <w:szCs w:val="18"/>
                <w:lang w:val="es-MX"/>
              </w:rPr>
            </w:pPr>
            <w:r w:rsidRPr="00BA0C13">
              <w:rPr>
                <w:rFonts w:cstheme="minorHAnsi"/>
                <w:sz w:val="18"/>
                <w:szCs w:val="18"/>
                <w:lang w:val="es-MX"/>
              </w:rPr>
              <w:t>Respuesta a observaciones iniciales de Bolsa, en proceso de selección de comisionista (7 de octubre) y adjudicación (23 de octubre).</w:t>
            </w:r>
          </w:p>
          <w:p w:rsidR="00C945CE" w:rsidRPr="00BA0C13" w:rsidRDefault="00C945CE" w:rsidP="006C1AB3">
            <w:pPr>
              <w:pStyle w:val="Prrafodelista"/>
              <w:ind w:left="311"/>
              <w:rPr>
                <w:rFonts w:cstheme="minorHAnsi"/>
                <w:b w:val="0"/>
                <w:bCs w:val="0"/>
                <w:sz w:val="18"/>
                <w:szCs w:val="18"/>
                <w:lang w:val="es-MX"/>
              </w:rPr>
            </w:pPr>
          </w:p>
        </w:tc>
      </w:tr>
    </w:tbl>
    <w:p w:rsidR="00C945CE" w:rsidRPr="00BA0C13" w:rsidRDefault="00C945CE" w:rsidP="00C945CE">
      <w:pPr>
        <w:spacing w:after="0" w:line="240" w:lineRule="auto"/>
        <w:rPr>
          <w:rFonts w:cstheme="minorHAnsi"/>
          <w:sz w:val="24"/>
          <w:lang w:val="es-MX"/>
        </w:rPr>
      </w:pPr>
    </w:p>
    <w:tbl>
      <w:tblPr>
        <w:tblStyle w:val="Tabladecuadrcula4-nfasis51"/>
        <w:tblW w:w="10084" w:type="dxa"/>
        <w:jc w:val="center"/>
        <w:tblLayout w:type="fixed"/>
        <w:tblLook w:val="04A0" w:firstRow="1" w:lastRow="0" w:firstColumn="1" w:lastColumn="0" w:noHBand="0" w:noVBand="1"/>
      </w:tblPr>
      <w:tblGrid>
        <w:gridCol w:w="2547"/>
        <w:gridCol w:w="1417"/>
        <w:gridCol w:w="1418"/>
        <w:gridCol w:w="709"/>
        <w:gridCol w:w="1417"/>
        <w:gridCol w:w="1134"/>
        <w:gridCol w:w="1442"/>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4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r w:rsidRPr="00BA0C13">
              <w:rPr>
                <w:rFonts w:asciiTheme="minorHAnsi" w:hAnsiTheme="minorHAnsi" w:cstheme="minorHAnsi"/>
                <w:color w:val="000000"/>
                <w:kern w:val="24"/>
                <w:sz w:val="18"/>
                <w:szCs w:val="20"/>
              </w:rPr>
              <w:t>91. Mantenimiento de plantas telefónicas a nivel nacional</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Infraestructura tecnológica disponible</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Mantenimiento realizado</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65</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60</w:t>
            </w:r>
          </w:p>
        </w:tc>
        <w:tc>
          <w:tcPr>
            <w:tcW w:w="144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31648" behindDoc="0" locked="0" layoutInCell="1" allowOverlap="1" wp14:anchorId="6D158D7D" wp14:editId="6EE1E8FF">
                      <wp:simplePos x="0" y="0"/>
                      <wp:positionH relativeFrom="column">
                        <wp:posOffset>191770</wp:posOffset>
                      </wp:positionH>
                      <wp:positionV relativeFrom="paragraph">
                        <wp:posOffset>164465</wp:posOffset>
                      </wp:positionV>
                      <wp:extent cx="352425" cy="361950"/>
                      <wp:effectExtent l="0" t="0" r="28575" b="19050"/>
                      <wp:wrapNone/>
                      <wp:docPr id="4242" name="Elipse 424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BC10C" id="Elipse 4242" o:spid="_x0000_s1026" style="position:absolute;margin-left:15.1pt;margin-top:12.95pt;width:27.75pt;height:2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fL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9mU&#10;EssMfqUvWrkgSH5ChloXFmh479a+lwJeU7k76U36x0LILrO6H1kVu0g4Ph7PEXlO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92</w: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084"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6"/>
              </w:numPr>
              <w:ind w:left="311" w:hanging="311"/>
              <w:rPr>
                <w:rFonts w:cstheme="minorHAnsi"/>
                <w:b w:val="0"/>
                <w:bCs w:val="0"/>
                <w:sz w:val="24"/>
                <w:lang w:val="es-MX"/>
              </w:rPr>
            </w:pPr>
            <w:r w:rsidRPr="00BA0C13">
              <w:rPr>
                <w:rFonts w:cstheme="minorHAnsi"/>
                <w:sz w:val="18"/>
                <w:lang w:val="es-MX"/>
              </w:rPr>
              <w:t>Respuesta a observaciones iniciales de Bolsa, en proceso de selección de comisionista (</w:t>
            </w:r>
            <w:r w:rsidRPr="00BA0C13">
              <w:rPr>
                <w:rFonts w:cstheme="minorHAnsi"/>
                <w:sz w:val="18"/>
                <w:szCs w:val="18"/>
                <w:lang w:val="es-MX"/>
              </w:rPr>
              <w:t>7 de octubre)</w:t>
            </w:r>
          </w:p>
          <w:p w:rsidR="00C945CE" w:rsidRPr="00BA0C13" w:rsidRDefault="00C945CE" w:rsidP="006C1AB3">
            <w:pPr>
              <w:pStyle w:val="Prrafodelista"/>
              <w:ind w:left="311"/>
              <w:rPr>
                <w:rFonts w:cstheme="minorHAnsi"/>
                <w:b w:val="0"/>
                <w:bCs w:val="0"/>
                <w:sz w:val="24"/>
                <w:lang w:val="es-MX"/>
              </w:rPr>
            </w:pPr>
            <w:r w:rsidRPr="00BA0C13">
              <w:rPr>
                <w:rFonts w:cstheme="minorHAnsi"/>
                <w:sz w:val="18"/>
                <w:szCs w:val="18"/>
                <w:lang w:val="es-MX"/>
              </w:rPr>
              <w:t xml:space="preserve">y </w:t>
            </w:r>
            <w:r w:rsidRPr="00BA0C13">
              <w:rPr>
                <w:rFonts w:cstheme="minorHAnsi"/>
                <w:sz w:val="18"/>
                <w:lang w:val="es-MX"/>
              </w:rPr>
              <w:t>adjudicación (23 de octubre).</w:t>
            </w:r>
          </w:p>
          <w:p w:rsidR="00C945CE" w:rsidRPr="00BA0C13" w:rsidRDefault="00C945CE" w:rsidP="006C1AB3">
            <w:pPr>
              <w:pStyle w:val="Prrafodelista"/>
              <w:ind w:left="311"/>
              <w:rPr>
                <w:rFonts w:cstheme="minorHAnsi"/>
                <w:b w:val="0"/>
                <w:bCs w:val="0"/>
                <w:sz w:val="24"/>
                <w:lang w:val="es-MX"/>
              </w:rPr>
            </w:pP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547"/>
        <w:gridCol w:w="1417"/>
        <w:gridCol w:w="1418"/>
        <w:gridCol w:w="709"/>
        <w:gridCol w:w="1401"/>
        <w:gridCol w:w="1150"/>
        <w:gridCol w:w="1418"/>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70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5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c>
          <w:tcPr>
            <w:tcW w:w="141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Cumplimiento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89. Adquisición de unidades de almacenamiento (discos duros)</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Infraestructura tecnológica disponible</w:t>
            </w:r>
          </w:p>
        </w:tc>
        <w:tc>
          <w:tcPr>
            <w:tcW w:w="1418"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Infraestructura TI actualizada</w:t>
            </w:r>
          </w:p>
        </w:tc>
        <w:tc>
          <w:tcPr>
            <w:tcW w:w="709"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0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65</w:t>
            </w:r>
          </w:p>
        </w:tc>
        <w:tc>
          <w:tcPr>
            <w:tcW w:w="115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60</w:t>
            </w:r>
          </w:p>
        </w:tc>
        <w:tc>
          <w:tcPr>
            <w:tcW w:w="1418"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32672" behindDoc="0" locked="0" layoutInCell="1" allowOverlap="1" wp14:anchorId="6BB470C0" wp14:editId="0456682B">
                      <wp:simplePos x="0" y="0"/>
                      <wp:positionH relativeFrom="column">
                        <wp:posOffset>200025</wp:posOffset>
                      </wp:positionH>
                      <wp:positionV relativeFrom="paragraph">
                        <wp:posOffset>189865</wp:posOffset>
                      </wp:positionV>
                      <wp:extent cx="352425" cy="361950"/>
                      <wp:effectExtent l="0" t="0" r="28575" b="19050"/>
                      <wp:wrapNone/>
                      <wp:docPr id="4243" name="Elipse 424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DF1D0" id="Elipse 4243" o:spid="_x0000_s1026" style="position:absolute;margin-left:15.75pt;margin-top:14.95pt;width:27.75pt;height:2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6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Nj&#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" fillcolor="#70ad47 [3209]" strokecolor="#70ad47 [3209]" strokeweight="1pt">
                      <v:stroke joinstyle="miter"/>
                    </v:oval>
                  </w:pict>
                </mc:Fallback>
              </mc:AlternateContent>
            </w:r>
            <w:r w:rsidRPr="00BA0C13">
              <w:rPr>
                <w:rFonts w:cstheme="minorHAnsi"/>
                <w:sz w:val="18"/>
              </w:rPr>
              <w:t>92</w:t>
            </w:r>
          </w:p>
        </w:tc>
      </w:tr>
      <w:tr w:rsidR="00C945CE" w:rsidRPr="004C7B45" w:rsidTr="006C1AB3">
        <w:trPr>
          <w:trHeight w:val="102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46"/>
              </w:numPr>
              <w:ind w:left="311" w:hanging="311"/>
              <w:rPr>
                <w:rFonts w:cstheme="minorHAnsi"/>
                <w:b w:val="0"/>
                <w:sz w:val="18"/>
                <w:szCs w:val="18"/>
                <w:lang w:val="es-MX"/>
              </w:rPr>
            </w:pPr>
            <w:r w:rsidRPr="00BA0C13">
              <w:rPr>
                <w:rFonts w:cstheme="minorHAnsi"/>
                <w:sz w:val="18"/>
                <w:szCs w:val="18"/>
                <w:lang w:val="es-MX"/>
              </w:rPr>
              <w:t xml:space="preserve">Respuesta a observaciones iniciales de Bolsa, en proceso de selección de comisionista </w:t>
            </w:r>
            <w:r w:rsidRPr="00BA0C13">
              <w:rPr>
                <w:rFonts w:cstheme="minorHAnsi"/>
                <w:sz w:val="18"/>
                <w:lang w:val="es-MX"/>
              </w:rPr>
              <w:t>(</w:t>
            </w:r>
            <w:r w:rsidRPr="00BA0C13">
              <w:rPr>
                <w:rFonts w:cstheme="minorHAnsi"/>
                <w:sz w:val="18"/>
                <w:szCs w:val="18"/>
                <w:lang w:val="es-MX"/>
              </w:rPr>
              <w:t xml:space="preserve">7 de octubre) y </w:t>
            </w:r>
            <w:r w:rsidRPr="00BA0C13">
              <w:rPr>
                <w:rFonts w:cstheme="minorHAnsi"/>
                <w:sz w:val="18"/>
                <w:lang w:val="es-MX"/>
              </w:rPr>
              <w:t>adjudicación (23 de octubre).</w:t>
            </w:r>
          </w:p>
          <w:p w:rsidR="00C945CE" w:rsidRPr="00BA0C13" w:rsidRDefault="00C945CE" w:rsidP="006C1AB3">
            <w:pPr>
              <w:pStyle w:val="Prrafodelista"/>
              <w:ind w:left="311"/>
              <w:rPr>
                <w:rFonts w:cstheme="minorHAnsi"/>
                <w:b w:val="0"/>
                <w:sz w:val="18"/>
                <w:szCs w:val="18"/>
                <w:lang w:val="es-MX"/>
              </w:rPr>
            </w:pPr>
          </w:p>
        </w:tc>
      </w:tr>
    </w:tbl>
    <w:p w:rsidR="00C945CE" w:rsidRPr="00BA0C13" w:rsidRDefault="00C945CE" w:rsidP="00C945CE">
      <w:pPr>
        <w:spacing w:after="0" w:line="240" w:lineRule="auto"/>
        <w:jc w:val="both"/>
        <w:rPr>
          <w:rFonts w:cstheme="minorHAnsi"/>
          <w:sz w:val="24"/>
        </w:rPr>
      </w:pPr>
    </w:p>
    <w:p w:rsidR="00C945CE" w:rsidRPr="00BA0C13" w:rsidRDefault="00C945CE" w:rsidP="00C945CE">
      <w:pPr>
        <w:pStyle w:val="Ttulo4"/>
      </w:pPr>
      <w:bookmarkStart w:id="273" w:name="_Toc34845742"/>
      <w:bookmarkStart w:id="274" w:name="_Toc44597358"/>
      <w:r w:rsidRPr="00BA0C13">
        <w:t xml:space="preserve"> </w:t>
      </w:r>
      <w:bookmarkStart w:id="275" w:name="_Toc44771137"/>
      <w:r w:rsidRPr="00BA0C13">
        <w:t xml:space="preserve">Cuarto </w:t>
      </w:r>
      <w:r>
        <w:t xml:space="preserve"> </w:t>
      </w:r>
      <w:r w:rsidRPr="00BA0C13">
        <w:t>trimestre oficina de informática  actividad 16,17 y 18</w:t>
      </w:r>
      <w:bookmarkEnd w:id="273"/>
      <w:bookmarkEnd w:id="274"/>
      <w:bookmarkEnd w:id="275"/>
      <w:r w:rsidRPr="00BA0C13">
        <w:t xml:space="preserve"> </w:t>
      </w:r>
    </w:p>
    <w:p w:rsidR="00C945CE" w:rsidRPr="00BA0C13" w:rsidRDefault="00C945CE" w:rsidP="00C945CE">
      <w:pPr>
        <w:spacing w:after="0" w:line="240" w:lineRule="auto"/>
        <w:jc w:val="both"/>
        <w:rPr>
          <w:rFonts w:cstheme="minorHAnsi"/>
          <w:sz w:val="24"/>
        </w:rPr>
      </w:pPr>
    </w:p>
    <w:p w:rsidR="00C945CE" w:rsidRPr="00BA0C13" w:rsidRDefault="00C945CE" w:rsidP="00C945CE">
      <w:pPr>
        <w:spacing w:after="0" w:line="240" w:lineRule="auto"/>
        <w:jc w:val="both"/>
        <w:rPr>
          <w:rFonts w:cstheme="minorHAnsi"/>
          <w:sz w:val="24"/>
        </w:rPr>
      </w:pPr>
    </w:p>
    <w:p w:rsidR="00C945CE" w:rsidRPr="00BA0C13" w:rsidRDefault="00C945CE" w:rsidP="00C945CE">
      <w:pPr>
        <w:spacing w:after="0" w:line="240" w:lineRule="auto"/>
        <w:jc w:val="center"/>
        <w:rPr>
          <w:rFonts w:cstheme="minorHAnsi"/>
          <w:b/>
          <w:color w:val="ED7D31" w:themeColor="accent2"/>
        </w:rPr>
      </w:pPr>
      <w:r w:rsidRPr="00BA0C13">
        <w:rPr>
          <w:rFonts w:cstheme="minorHAnsi"/>
          <w:b/>
          <w:color w:val="ED7D31" w:themeColor="accent2"/>
        </w:rPr>
        <w:t>Cuarto trimestre</w:t>
      </w:r>
    </w:p>
    <w:tbl>
      <w:tblPr>
        <w:tblStyle w:val="Tabladecuadrcula4-nfasis51"/>
        <w:tblW w:w="10070" w:type="dxa"/>
        <w:jc w:val="center"/>
        <w:tblLook w:val="04A0" w:firstRow="1" w:lastRow="0" w:firstColumn="1" w:lastColumn="0" w:noHBand="0" w:noVBand="1"/>
      </w:tblPr>
      <w:tblGrid>
        <w:gridCol w:w="5529"/>
        <w:gridCol w:w="1532"/>
        <w:gridCol w:w="1147"/>
        <w:gridCol w:w="66"/>
        <w:gridCol w:w="1796"/>
      </w:tblGrid>
      <w:tr w:rsidR="00C945CE" w:rsidRPr="004C7B45" w:rsidTr="006C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vMerge w:val="restart"/>
            <w:vAlign w:val="center"/>
          </w:tcPr>
          <w:p w:rsidR="00C945CE" w:rsidRPr="00BA0C13" w:rsidRDefault="00C945CE" w:rsidP="006C1AB3">
            <w:pPr>
              <w:jc w:val="center"/>
              <w:rPr>
                <w:rFonts w:cstheme="minorHAnsi"/>
                <w:sz w:val="18"/>
                <w:szCs w:val="18"/>
              </w:rPr>
            </w:pPr>
            <w:r w:rsidRPr="00BA0C13">
              <w:rPr>
                <w:rFonts w:cstheme="minorHAnsi"/>
                <w:sz w:val="18"/>
                <w:szCs w:val="18"/>
              </w:rPr>
              <w:t>Actividad principal</w:t>
            </w:r>
          </w:p>
        </w:tc>
        <w:tc>
          <w:tcPr>
            <w:tcW w:w="4541" w:type="dxa"/>
            <w:gridSpan w:val="4"/>
            <w:tcBorders>
              <w:bottom w:val="single" w:sz="4" w:space="0" w:color="FFFFFF" w:themeColor="background1"/>
            </w:tcBorders>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Enero- diciembre</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vMerge/>
            <w:vAlign w:val="center"/>
          </w:tcPr>
          <w:p w:rsidR="00C945CE" w:rsidRPr="00BA0C13" w:rsidRDefault="00C945CE" w:rsidP="006C1AB3">
            <w:pPr>
              <w:jc w:val="center"/>
              <w:rPr>
                <w:rFonts w:cstheme="minorHAnsi"/>
                <w:sz w:val="18"/>
                <w:szCs w:val="18"/>
              </w:rPr>
            </w:pPr>
          </w:p>
        </w:tc>
        <w:tc>
          <w:tcPr>
            <w:tcW w:w="1532"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147" w:type="dxa"/>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c>
          <w:tcPr>
            <w:tcW w:w="1862" w:type="dxa"/>
            <w:gridSpan w:val="2"/>
            <w:tcBorders>
              <w:top w:val="single" w:sz="4" w:space="0" w:color="FFFFFF" w:themeColor="background1"/>
            </w:tcBorders>
            <w:shd w:val="clear" w:color="auto" w:fill="4472C4" w:themeFill="accent5"/>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Cumplimiento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A0C13">
              <w:rPr>
                <w:rFonts w:cstheme="minorHAnsi"/>
                <w:b/>
                <w:bCs/>
                <w:color w:val="FFFFFF" w:themeColor="background1"/>
                <w:sz w:val="18"/>
                <w:szCs w:val="18"/>
              </w:rPr>
              <w:t>%</w:t>
            </w:r>
          </w:p>
        </w:tc>
      </w:tr>
      <w:tr w:rsidR="00C945CE" w:rsidRPr="004C7B45" w:rsidTr="006C1AB3">
        <w:trPr>
          <w:trHeight w:val="476"/>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rPr>
              <w:t>16. Herramientas Informáticas para las áreas misionales (SIA)</w:t>
            </w:r>
          </w:p>
        </w:tc>
        <w:tc>
          <w:tcPr>
            <w:tcW w:w="153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 xml:space="preserve">100 </w:t>
            </w:r>
          </w:p>
        </w:tc>
        <w:tc>
          <w:tcPr>
            <w:tcW w:w="1213" w:type="dxa"/>
            <w:gridSpan w:val="2"/>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 xml:space="preserve">75 </w:t>
            </w:r>
          </w:p>
        </w:tc>
        <w:tc>
          <w:tcPr>
            <w:tcW w:w="179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75</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C945CE" w:rsidRPr="00BA0C13" w:rsidRDefault="00C945CE" w:rsidP="006C1AB3">
            <w:pPr>
              <w:rPr>
                <w:rFonts w:cstheme="minorHAnsi"/>
                <w:b w:val="0"/>
                <w:bCs w:val="0"/>
                <w:sz w:val="18"/>
                <w:szCs w:val="18"/>
              </w:rPr>
            </w:pPr>
            <w:r w:rsidRPr="00BA0C13">
              <w:rPr>
                <w:rFonts w:cstheme="minorHAnsi"/>
                <w:sz w:val="18"/>
                <w:szCs w:val="18"/>
              </w:rPr>
              <w:t>17. Herramientas Informáticas para la gestión de apoyo</w:t>
            </w:r>
          </w:p>
        </w:tc>
        <w:tc>
          <w:tcPr>
            <w:tcW w:w="153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100</w:t>
            </w:r>
          </w:p>
        </w:tc>
        <w:tc>
          <w:tcPr>
            <w:tcW w:w="1213"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 xml:space="preserve">67 </w:t>
            </w:r>
          </w:p>
        </w:tc>
        <w:tc>
          <w:tcPr>
            <w:tcW w:w="17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67</w:t>
            </w:r>
          </w:p>
        </w:tc>
      </w:tr>
      <w:tr w:rsidR="00C945CE" w:rsidRPr="004C7B45" w:rsidTr="006C1AB3">
        <w:trPr>
          <w:trHeight w:val="384"/>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C945CE" w:rsidRPr="00BA0C13" w:rsidRDefault="00C945CE" w:rsidP="006C1AB3">
            <w:pPr>
              <w:rPr>
                <w:rFonts w:cstheme="minorHAnsi"/>
                <w:b w:val="0"/>
                <w:bCs w:val="0"/>
                <w:sz w:val="18"/>
                <w:szCs w:val="18"/>
                <w:lang w:val="es-ES"/>
              </w:rPr>
            </w:pPr>
            <w:r w:rsidRPr="00BA0C13">
              <w:rPr>
                <w:rFonts w:cstheme="minorHAnsi"/>
                <w:sz w:val="18"/>
                <w:szCs w:val="18"/>
                <w:lang w:val="es-ES"/>
              </w:rPr>
              <w:t>18. Plataforma tecnológica disponible</w:t>
            </w:r>
          </w:p>
        </w:tc>
        <w:tc>
          <w:tcPr>
            <w:tcW w:w="1532"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100</w:t>
            </w:r>
          </w:p>
        </w:tc>
        <w:tc>
          <w:tcPr>
            <w:tcW w:w="1213" w:type="dxa"/>
            <w:gridSpan w:val="2"/>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 xml:space="preserve">100 </w:t>
            </w:r>
          </w:p>
        </w:tc>
        <w:tc>
          <w:tcPr>
            <w:tcW w:w="1796"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A0C13">
              <w:rPr>
                <w:rFonts w:cstheme="minorHAnsi"/>
                <w:color w:val="000000"/>
                <w:sz w:val="18"/>
                <w:szCs w:val="18"/>
              </w:rPr>
              <w:t>100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C945CE" w:rsidRPr="00BA0C13" w:rsidRDefault="00C945CE" w:rsidP="006C1AB3">
            <w:pPr>
              <w:rPr>
                <w:rFonts w:cstheme="minorHAnsi"/>
                <w:b w:val="0"/>
                <w:bCs w:val="0"/>
                <w:sz w:val="18"/>
                <w:szCs w:val="18"/>
              </w:rPr>
            </w:pPr>
          </w:p>
          <w:p w:rsidR="00C945CE" w:rsidRPr="00BA0C13" w:rsidRDefault="00C945CE" w:rsidP="006C1AB3">
            <w:pPr>
              <w:rPr>
                <w:rFonts w:cstheme="minorHAnsi"/>
                <w:b w:val="0"/>
                <w:bCs w:val="0"/>
                <w:sz w:val="18"/>
                <w:szCs w:val="18"/>
              </w:rPr>
            </w:pPr>
            <w:r w:rsidRPr="00BA0C13">
              <w:rPr>
                <w:rFonts w:cstheme="minorHAnsi"/>
                <w:sz w:val="18"/>
                <w:szCs w:val="18"/>
              </w:rPr>
              <w:t>Total</w:t>
            </w:r>
          </w:p>
          <w:p w:rsidR="00C945CE" w:rsidRPr="00BA0C13" w:rsidRDefault="00C945CE" w:rsidP="006C1AB3">
            <w:pPr>
              <w:rPr>
                <w:rFonts w:cstheme="minorHAnsi"/>
                <w:sz w:val="18"/>
                <w:szCs w:val="18"/>
              </w:rPr>
            </w:pPr>
          </w:p>
        </w:tc>
        <w:tc>
          <w:tcPr>
            <w:tcW w:w="153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13"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796"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BA0C13">
              <w:rPr>
                <w:rFonts w:cstheme="minorHAnsi"/>
                <w:b/>
                <w:color w:val="000000"/>
                <w:sz w:val="18"/>
                <w:szCs w:val="18"/>
              </w:rPr>
              <w:t>81</w:t>
            </w: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16. Herramientas informáticas para las áreas misionales</w:t>
      </w:r>
    </w:p>
    <w:p w:rsidR="00C945CE" w:rsidRPr="00BA0C13" w:rsidRDefault="00C945CE" w:rsidP="00C945CE">
      <w:pPr>
        <w:spacing w:after="0" w:line="240" w:lineRule="auto"/>
        <w:rPr>
          <w:rFonts w:eastAsiaTheme="majorEastAsia" w:cstheme="minorHAnsi"/>
          <w:color w:val="0070C0"/>
        </w:rPr>
      </w:pPr>
    </w:p>
    <w:tbl>
      <w:tblPr>
        <w:tblStyle w:val="Tabladecuadrcula4-nfasis51"/>
        <w:tblW w:w="10065" w:type="dxa"/>
        <w:tblInd w:w="-5" w:type="dxa"/>
        <w:tblLayout w:type="fixed"/>
        <w:tblLook w:val="04A0" w:firstRow="1" w:lastRow="0" w:firstColumn="1" w:lastColumn="0" w:noHBand="0" w:noVBand="1"/>
      </w:tblPr>
      <w:tblGrid>
        <w:gridCol w:w="1843"/>
        <w:gridCol w:w="2410"/>
        <w:gridCol w:w="1559"/>
        <w:gridCol w:w="851"/>
        <w:gridCol w:w="1412"/>
        <w:gridCol w:w="1990"/>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241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99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100. Mantenimiento evolutivo sistema de información DHIME </w:t>
            </w:r>
          </w:p>
        </w:tc>
        <w:tc>
          <w:tcPr>
            <w:tcW w:w="2410"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Sistema de Información para la Gestión Datos de Hidrología y Meteorología (DHIME),</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Aplicativo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DHIME</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actualizado</w:t>
            </w:r>
          </w:p>
        </w:tc>
        <w:tc>
          <w:tcPr>
            <w:tcW w:w="8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sz w:val="18"/>
                <w:szCs w:val="18"/>
              </w:rPr>
              <w:t>100</w:t>
            </w:r>
          </w:p>
        </w:tc>
        <w:tc>
          <w:tcPr>
            <w:tcW w:w="199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eastAsiaTheme="majorEastAsia" w:hAnsiTheme="minorHAnsi" w:cstheme="minorHAnsi"/>
                <w:noProof/>
                <w:color w:val="2E74B5" w:themeColor="accent1" w:themeShade="BF"/>
                <w:sz w:val="18"/>
                <w:szCs w:val="18"/>
                <w:lang w:val="es-ES" w:eastAsia="es-ES"/>
              </w:rPr>
              <mc:AlternateContent>
                <mc:Choice Requires="wps">
                  <w:drawing>
                    <wp:anchor distT="0" distB="0" distL="114300" distR="114300" simplePos="0" relativeHeight="251954176" behindDoc="0" locked="0" layoutInCell="1" allowOverlap="1" wp14:anchorId="01E6FB30" wp14:editId="153F1172">
                      <wp:simplePos x="0" y="0"/>
                      <wp:positionH relativeFrom="column">
                        <wp:posOffset>391795</wp:posOffset>
                      </wp:positionH>
                      <wp:positionV relativeFrom="paragraph">
                        <wp:posOffset>170180</wp:posOffset>
                      </wp:positionV>
                      <wp:extent cx="361950" cy="371475"/>
                      <wp:effectExtent l="0" t="0" r="19050" b="9525"/>
                      <wp:wrapNone/>
                      <wp:docPr id="103" name="Elipse 103"/>
                      <wp:cNvGraphicFramePr/>
                      <a:graphic xmlns:a="http://schemas.openxmlformats.org/drawingml/2006/main">
                        <a:graphicData uri="http://schemas.microsoft.com/office/word/2010/wordprocessingShape">
                          <wps:wsp>
                            <wps:cNvSpPr/>
                            <wps:spPr>
                              <a:xfrm>
                                <a:off x="0" y="0"/>
                                <a:ext cx="361950" cy="3714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31939" id="Elipse 103" o:spid="_x0000_s1026" style="position:absolute;margin-left:30.85pt;margin-top:13.4pt;width:28.5pt;height:29.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dZjwIAALc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18"/>
              </w:rPr>
              <w:t>100</w:t>
            </w:r>
          </w:p>
        </w:tc>
      </w:tr>
      <w:tr w:rsidR="00C945CE" w:rsidRPr="004C7B45" w:rsidTr="006C1AB3">
        <w:trPr>
          <w:trHeight w:val="1361"/>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inorEastAsia" w:cstheme="minorHAnsi"/>
                <w:color w:val="000000"/>
                <w:kern w:val="24"/>
                <w:sz w:val="18"/>
                <w:szCs w:val="18"/>
                <w:lang w:eastAsia="es-CO"/>
              </w:rPr>
            </w:pPr>
          </w:p>
          <w:p w:rsidR="00C945CE" w:rsidRPr="00BA0C13" w:rsidRDefault="00C945CE" w:rsidP="00007494">
            <w:pPr>
              <w:pStyle w:val="Prrafodelista"/>
              <w:numPr>
                <w:ilvl w:val="0"/>
                <w:numId w:val="79"/>
              </w:numPr>
              <w:ind w:left="316" w:hanging="316"/>
              <w:jc w:val="both"/>
              <w:rPr>
                <w:rFonts w:eastAsiaTheme="majorEastAsia" w:cstheme="minorHAnsi"/>
                <w:b w:val="0"/>
                <w:bCs w:val="0"/>
                <w:color w:val="2E74B5" w:themeColor="accent1" w:themeShade="BF"/>
                <w:sz w:val="18"/>
                <w:szCs w:val="18"/>
              </w:rPr>
            </w:pPr>
            <w:r w:rsidRPr="00BA0C13">
              <w:rPr>
                <w:rFonts w:eastAsiaTheme="minorEastAsia" w:cstheme="minorHAnsi"/>
                <w:color w:val="000000"/>
                <w:kern w:val="24"/>
                <w:sz w:val="18"/>
                <w:szCs w:val="18"/>
                <w:lang w:eastAsia="es-CO"/>
              </w:rPr>
              <w:t>Desarrollo, pruebas, capacitación y puesta en producción (según lo establecido en el contrato 260 de 2019.</w:t>
            </w:r>
          </w:p>
          <w:p w:rsidR="00C945CE" w:rsidRPr="00BA0C13" w:rsidRDefault="00C945CE" w:rsidP="006C1AB3">
            <w:pPr>
              <w:ind w:left="316" w:hanging="316"/>
              <w:jc w:val="both"/>
              <w:rPr>
                <w:rFonts w:eastAsiaTheme="majorEastAsia" w:cstheme="minorHAnsi"/>
                <w:color w:val="2E74B5" w:themeColor="accent1" w:themeShade="BF"/>
                <w:sz w:val="18"/>
                <w:szCs w:val="18"/>
              </w:rPr>
            </w:pPr>
          </w:p>
          <w:p w:rsidR="00C945CE" w:rsidRPr="00BA0C13" w:rsidRDefault="00C945CE" w:rsidP="006C1AB3">
            <w:pPr>
              <w:ind w:left="316" w:hanging="316"/>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ind w:left="316" w:hanging="316"/>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78"/>
              </w:numPr>
              <w:ind w:left="316" w:hanging="316"/>
              <w:jc w:val="both"/>
              <w:rPr>
                <w:rFonts w:eastAsiaTheme="minorEastAsia" w:cstheme="minorHAnsi"/>
                <w:b w:val="0"/>
                <w:bCs w:val="0"/>
                <w:color w:val="000000"/>
                <w:kern w:val="24"/>
                <w:sz w:val="18"/>
                <w:szCs w:val="18"/>
                <w:lang w:eastAsia="es-CO"/>
              </w:rPr>
            </w:pPr>
            <w:r w:rsidRPr="00BA0C13">
              <w:rPr>
                <w:rFonts w:cstheme="minorHAnsi"/>
                <w:color w:val="000000"/>
                <w:kern w:val="24"/>
                <w:sz w:val="18"/>
                <w:szCs w:val="18"/>
              </w:rPr>
              <w:t xml:space="preserve">Sistema de Información para la Gestión Datos de Hidrología y Meteorología (DHIME), </w:t>
            </w:r>
            <w:r w:rsidRPr="00BA0C13">
              <w:rPr>
                <w:rFonts w:eastAsiaTheme="minorEastAsia" w:cstheme="minorHAnsi"/>
                <w:color w:val="000000"/>
                <w:kern w:val="24"/>
                <w:sz w:val="18"/>
                <w:szCs w:val="18"/>
                <w:lang w:eastAsia="es-CO"/>
              </w:rPr>
              <w:t>actualizado.</w:t>
            </w:r>
          </w:p>
          <w:p w:rsidR="00C945CE" w:rsidRPr="00BA0C13" w:rsidRDefault="00C945CE" w:rsidP="006C1AB3">
            <w:pPr>
              <w:jc w:val="both"/>
              <w:rPr>
                <w:rFonts w:eastAsiaTheme="minorEastAsia" w:cstheme="minorHAnsi"/>
                <w:b w:val="0"/>
                <w:bCs w:val="0"/>
                <w:color w:val="000000"/>
                <w:kern w:val="24"/>
                <w:sz w:val="18"/>
                <w:szCs w:val="18"/>
                <w:lang w:eastAsia="es-CO"/>
              </w:rPr>
            </w:pPr>
            <w:r w:rsidRPr="00BA0C13">
              <w:rPr>
                <w:rFonts w:eastAsiaTheme="minorEastAsia" w:cstheme="minorHAnsi"/>
                <w:color w:val="000000"/>
                <w:kern w:val="24"/>
                <w:sz w:val="18"/>
                <w:szCs w:val="18"/>
                <w:lang w:eastAsia="es-CO"/>
              </w:rPr>
              <w:t xml:space="preserve"> </w:t>
            </w:r>
          </w:p>
        </w:tc>
      </w:tr>
    </w:tbl>
    <w:p w:rsidR="00C945CE" w:rsidRPr="00BA0C13" w:rsidRDefault="00C945CE" w:rsidP="00C945CE">
      <w:pPr>
        <w:spacing w:after="0" w:line="240" w:lineRule="auto"/>
        <w:rPr>
          <w:rFonts w:eastAsiaTheme="majorEastAsia" w:cstheme="minorHAnsi"/>
          <w:color w:val="0070C0"/>
        </w:rPr>
      </w:pPr>
    </w:p>
    <w:tbl>
      <w:tblPr>
        <w:tblStyle w:val="Tabladecuadrcula4-nfasis51"/>
        <w:tblW w:w="10070" w:type="dxa"/>
        <w:jc w:val="center"/>
        <w:tblLayout w:type="fixed"/>
        <w:tblLook w:val="04A0" w:firstRow="1" w:lastRow="0" w:firstColumn="1" w:lastColumn="0" w:noHBand="0" w:noVBand="1"/>
      </w:tblPr>
      <w:tblGrid>
        <w:gridCol w:w="2886"/>
        <w:gridCol w:w="2091"/>
        <w:gridCol w:w="1539"/>
        <w:gridCol w:w="992"/>
        <w:gridCol w:w="1438"/>
        <w:gridCol w:w="112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886"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209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38"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 xml:space="preserve">Programado </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2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238"/>
          <w:jc w:val="center"/>
        </w:trPr>
        <w:tc>
          <w:tcPr>
            <w:cnfStyle w:val="001000000000" w:firstRow="0" w:lastRow="0" w:firstColumn="1" w:lastColumn="0" w:oddVBand="0" w:evenVBand="0" w:oddHBand="0" w:evenHBand="0" w:firstRowFirstColumn="0" w:firstRowLastColumn="0" w:lastRowFirstColumn="0" w:lastRowLastColumn="0"/>
            <w:tcW w:w="2886"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96. Prestación de servicios en el desarrollo de </w:t>
            </w:r>
            <w:r w:rsidRPr="00BA0C13">
              <w:rPr>
                <w:rFonts w:asciiTheme="minorHAnsi" w:hAnsiTheme="minorHAnsi" w:cstheme="minorHAnsi"/>
                <w:i/>
                <w:iCs/>
                <w:color w:val="000000"/>
                <w:kern w:val="24"/>
                <w:sz w:val="18"/>
                <w:szCs w:val="18"/>
              </w:rPr>
              <w:t xml:space="preserve">software </w:t>
            </w:r>
            <w:r w:rsidRPr="00BA0C13">
              <w:rPr>
                <w:rFonts w:asciiTheme="minorHAnsi" w:hAnsiTheme="minorHAnsi" w:cstheme="minorHAnsi"/>
                <w:color w:val="000000"/>
                <w:kern w:val="24"/>
                <w:sz w:val="18"/>
                <w:szCs w:val="18"/>
              </w:rPr>
              <w:t>Big Data</w:t>
            </w:r>
          </w:p>
        </w:tc>
        <w:tc>
          <w:tcPr>
            <w:tcW w:w="209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Repositorio</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color w:val="000000"/>
                <w:kern w:val="24"/>
                <w:sz w:val="18"/>
                <w:szCs w:val="18"/>
              </w:rPr>
              <w:t xml:space="preserve">Big Data </w:t>
            </w:r>
          </w:p>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implementado</w:t>
            </w:r>
          </w:p>
        </w:tc>
        <w:tc>
          <w:tcPr>
            <w:tcW w:w="153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Repositorio Big Data </w:t>
            </w:r>
          </w:p>
        </w:tc>
        <w:tc>
          <w:tcPr>
            <w:tcW w:w="992"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1</w:t>
            </w:r>
          </w:p>
        </w:tc>
        <w:tc>
          <w:tcPr>
            <w:tcW w:w="1438"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2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r w:rsidRPr="00BA0C13">
              <w:rPr>
                <w:rFonts w:asciiTheme="minorHAnsi" w:hAnsiTheme="minorHAnsi" w:cstheme="minorHAnsi"/>
                <w:b/>
                <w:noProof/>
                <w:sz w:val="18"/>
                <w:szCs w:val="18"/>
                <w:lang w:val="es-ES" w:eastAsia="es-ES"/>
              </w:rPr>
              <mc:AlternateContent>
                <mc:Choice Requires="wps">
                  <w:drawing>
                    <wp:anchor distT="0" distB="0" distL="114300" distR="114300" simplePos="0" relativeHeight="251955200" behindDoc="0" locked="0" layoutInCell="1" allowOverlap="1" wp14:anchorId="2F8CEDF3" wp14:editId="4C916236">
                      <wp:simplePos x="0" y="0"/>
                      <wp:positionH relativeFrom="column">
                        <wp:posOffset>196850</wp:posOffset>
                      </wp:positionH>
                      <wp:positionV relativeFrom="paragraph">
                        <wp:posOffset>159385</wp:posOffset>
                      </wp:positionV>
                      <wp:extent cx="352425" cy="361950"/>
                      <wp:effectExtent l="0" t="0" r="28575" b="19050"/>
                      <wp:wrapNone/>
                      <wp:docPr id="4107" name="Elipse 41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83BE6" id="Elipse 4107" o:spid="_x0000_s1026" style="position:absolute;margin-left:15.5pt;margin-top:12.55pt;width:27.75pt;height:2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0pkgIAALk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" fillcolor="#70ad47 [3209]" strokecolor="#70ad47 [3209]" strokeweight="1pt">
                      <v:stroke joinstyle="miter"/>
                    </v:oval>
                  </w:pict>
                </mc:Fallback>
              </mc:AlternateContent>
            </w:r>
            <w:r w:rsidRPr="00BA0C13">
              <w:rPr>
                <w:rFonts w:asciiTheme="minorHAnsi" w:hAnsiTheme="minorHAnsi" w:cstheme="minorHAnsi"/>
                <w:color w:val="000000"/>
                <w:kern w:val="24"/>
                <w:sz w:val="18"/>
                <w:szCs w:val="18"/>
              </w:rPr>
              <w:t>100</w:t>
            </w:r>
          </w:p>
        </w:tc>
      </w:tr>
      <w:tr w:rsidR="00C945CE" w:rsidRPr="004C7B45" w:rsidTr="006C1AB3">
        <w:trPr>
          <w:trHeight w:val="266"/>
          <w:jc w:val="center"/>
        </w:trPr>
        <w:tc>
          <w:tcPr>
            <w:cnfStyle w:val="001000000000" w:firstRow="0" w:lastRow="0" w:firstColumn="1" w:lastColumn="0" w:oddVBand="0" w:evenVBand="0" w:oddHBand="0" w:evenHBand="0" w:firstRowFirstColumn="0" w:firstRowLastColumn="0" w:lastRowFirstColumn="0" w:lastRowLastColumn="0"/>
            <w:tcW w:w="10070" w:type="dxa"/>
            <w:gridSpan w:val="6"/>
            <w:vAlign w:val="center"/>
          </w:tcPr>
          <w:p w:rsidR="00C945CE" w:rsidRPr="00BA0C13" w:rsidRDefault="00C945CE" w:rsidP="006C1AB3">
            <w:pPr>
              <w:rPr>
                <w:rFonts w:eastAsiaTheme="majorEastAsia" w:cstheme="minorHAnsi"/>
                <w:b w:val="0"/>
                <w:bCs w:val="0"/>
                <w:color w:val="2E74B5" w:themeColor="accent1" w:themeShade="BF"/>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cstheme="minorHAnsi"/>
                <w:sz w:val="18"/>
                <w:szCs w:val="18"/>
              </w:rPr>
            </w:pPr>
          </w:p>
          <w:p w:rsidR="00C945CE" w:rsidRPr="00BA0C13" w:rsidRDefault="00C945CE" w:rsidP="00007494">
            <w:pPr>
              <w:pStyle w:val="Prrafodelista"/>
              <w:numPr>
                <w:ilvl w:val="0"/>
                <w:numId w:val="79"/>
              </w:numPr>
              <w:ind w:left="316" w:hanging="316"/>
              <w:jc w:val="both"/>
              <w:rPr>
                <w:rFonts w:cstheme="minorHAnsi"/>
                <w:b w:val="0"/>
                <w:bCs w:val="0"/>
                <w:sz w:val="18"/>
                <w:szCs w:val="18"/>
              </w:rPr>
            </w:pPr>
            <w:r w:rsidRPr="00BA0C13">
              <w:rPr>
                <w:rFonts w:cstheme="minorHAnsi"/>
                <w:sz w:val="18"/>
                <w:szCs w:val="18"/>
              </w:rPr>
              <w:t xml:space="preserve">Repositorio Big Data con datos de las estaciones automáticas y convencionales. </w:t>
            </w:r>
          </w:p>
          <w:p w:rsidR="00C945CE" w:rsidRPr="00BA0C13" w:rsidRDefault="00C945CE" w:rsidP="00007494">
            <w:pPr>
              <w:pStyle w:val="Prrafodelista"/>
              <w:numPr>
                <w:ilvl w:val="0"/>
                <w:numId w:val="79"/>
              </w:numPr>
              <w:ind w:left="316" w:hanging="316"/>
              <w:jc w:val="both"/>
              <w:rPr>
                <w:rFonts w:cstheme="minorHAnsi"/>
                <w:b w:val="0"/>
                <w:bCs w:val="0"/>
                <w:sz w:val="18"/>
                <w:szCs w:val="18"/>
              </w:rPr>
            </w:pPr>
            <w:r w:rsidRPr="00BA0C13">
              <w:rPr>
                <w:rFonts w:cstheme="minorHAnsi"/>
                <w:sz w:val="18"/>
                <w:szCs w:val="18"/>
              </w:rPr>
              <w:t>Publicación de los datos de registros de estaciones automáticas y convencionales en el portal de datos abiertos del Estado colombiano.</w:t>
            </w:r>
          </w:p>
          <w:p w:rsidR="00C945CE" w:rsidRPr="00BA0C13" w:rsidRDefault="00C945CE" w:rsidP="00007494">
            <w:pPr>
              <w:pStyle w:val="Prrafodelista"/>
              <w:numPr>
                <w:ilvl w:val="0"/>
                <w:numId w:val="79"/>
              </w:numPr>
              <w:ind w:left="316" w:hanging="316"/>
              <w:jc w:val="both"/>
              <w:rPr>
                <w:rFonts w:cstheme="minorHAnsi"/>
                <w:b w:val="0"/>
                <w:bCs w:val="0"/>
                <w:sz w:val="18"/>
                <w:szCs w:val="18"/>
              </w:rPr>
            </w:pPr>
            <w:r w:rsidRPr="00BA0C13">
              <w:rPr>
                <w:rFonts w:cstheme="minorHAnsi"/>
                <w:sz w:val="18"/>
                <w:szCs w:val="18"/>
              </w:rPr>
              <w:t>Plan de acción para la implementación de tecnologías emergentes en el instituto.</w:t>
            </w:r>
          </w:p>
          <w:p w:rsidR="00C945CE" w:rsidRPr="00BA0C13" w:rsidRDefault="00C945CE" w:rsidP="006C1AB3">
            <w:pPr>
              <w:jc w:val="both"/>
              <w:rPr>
                <w:rFonts w:cstheme="minorHAnsi"/>
                <w:sz w:val="18"/>
                <w:szCs w:val="18"/>
              </w:rPr>
            </w:pPr>
          </w:p>
          <w:p w:rsidR="00C945CE" w:rsidRPr="00BA0C13" w:rsidRDefault="00C945CE" w:rsidP="006C1AB3">
            <w:pPr>
              <w:jc w:val="both"/>
              <w:rPr>
                <w:rFonts w:eastAsiaTheme="majorEastAsia" w:cstheme="minorHAnsi"/>
                <w:b w:val="0"/>
                <w:bCs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bCs w:val="0"/>
                <w:color w:val="2E74B5" w:themeColor="accent1" w:themeShade="BF"/>
                <w:sz w:val="18"/>
                <w:szCs w:val="18"/>
              </w:rPr>
            </w:pPr>
          </w:p>
          <w:p w:rsidR="00C945CE" w:rsidRPr="00BA0C13" w:rsidRDefault="00C945CE" w:rsidP="00007494">
            <w:pPr>
              <w:pStyle w:val="Prrafodelista"/>
              <w:numPr>
                <w:ilvl w:val="0"/>
                <w:numId w:val="80"/>
              </w:numPr>
              <w:tabs>
                <w:tab w:val="left" w:pos="316"/>
              </w:tabs>
              <w:ind w:left="316" w:hanging="316"/>
              <w:jc w:val="both"/>
              <w:rPr>
                <w:rFonts w:eastAsiaTheme="majorEastAsia" w:cstheme="minorHAnsi"/>
                <w:b w:val="0"/>
                <w:color w:val="2E74B5" w:themeColor="accent1" w:themeShade="BF"/>
                <w:sz w:val="18"/>
                <w:szCs w:val="18"/>
              </w:rPr>
            </w:pPr>
            <w:r w:rsidRPr="00BA0C13">
              <w:rPr>
                <w:rFonts w:cstheme="minorHAnsi"/>
                <w:sz w:val="18"/>
                <w:szCs w:val="18"/>
              </w:rPr>
              <w:t>Repositorios operando</w:t>
            </w:r>
            <w:r w:rsidRPr="00BA0C13">
              <w:rPr>
                <w:rFonts w:eastAsiaTheme="majorEastAsia" w:cstheme="minorHAnsi"/>
                <w:color w:val="2E74B5" w:themeColor="accent1" w:themeShade="BF"/>
                <w:sz w:val="18"/>
                <w:szCs w:val="18"/>
              </w:rPr>
              <w:t xml:space="preserve">. </w:t>
            </w:r>
          </w:p>
        </w:tc>
      </w:tr>
    </w:tbl>
    <w:p w:rsidR="00C945CE" w:rsidRPr="00BA0C13" w:rsidRDefault="00C945CE" w:rsidP="00C945CE">
      <w:pPr>
        <w:spacing w:after="0" w:line="240" w:lineRule="auto"/>
        <w:rPr>
          <w:rFonts w:eastAsiaTheme="majorEastAsia" w:cstheme="minorHAnsi"/>
          <w:color w:val="0070C0"/>
        </w:rPr>
      </w:pPr>
    </w:p>
    <w:tbl>
      <w:tblPr>
        <w:tblStyle w:val="Tabladecuadrcula4-nfasis51"/>
        <w:tblW w:w="10109" w:type="dxa"/>
        <w:jc w:val="center"/>
        <w:tblLayout w:type="fixed"/>
        <w:tblLook w:val="04A0" w:firstRow="1" w:lastRow="0" w:firstColumn="1" w:lastColumn="0" w:noHBand="0" w:noVBand="1"/>
      </w:tblPr>
      <w:tblGrid>
        <w:gridCol w:w="2978"/>
        <w:gridCol w:w="1294"/>
        <w:gridCol w:w="1976"/>
        <w:gridCol w:w="1134"/>
        <w:gridCol w:w="1276"/>
        <w:gridCol w:w="1451"/>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C945CE" w:rsidRPr="00BA0C13" w:rsidRDefault="00C945CE" w:rsidP="006C1AB3">
            <w:pPr>
              <w:jc w:val="center"/>
              <w:rPr>
                <w:rFonts w:cstheme="minorHAnsi"/>
                <w:sz w:val="18"/>
              </w:rPr>
            </w:pPr>
            <w:r w:rsidRPr="00BA0C13">
              <w:rPr>
                <w:rFonts w:cstheme="minorHAnsi"/>
                <w:sz w:val="18"/>
              </w:rPr>
              <w:t>Actividad desagregada</w:t>
            </w:r>
          </w:p>
          <w:p w:rsidR="00C945CE" w:rsidRPr="00BA0C13" w:rsidRDefault="00C945CE" w:rsidP="006C1AB3">
            <w:pPr>
              <w:jc w:val="center"/>
              <w:rPr>
                <w:rFonts w:cstheme="minorHAnsi"/>
                <w:sz w:val="18"/>
              </w:rPr>
            </w:pPr>
          </w:p>
        </w:tc>
        <w:tc>
          <w:tcPr>
            <w:tcW w:w="129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9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45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color w:val="000000"/>
                <w:kern w:val="24"/>
                <w:sz w:val="18"/>
                <w:szCs w:val="20"/>
              </w:rPr>
            </w:pPr>
            <w:r w:rsidRPr="00BA0C13">
              <w:rPr>
                <w:rFonts w:asciiTheme="minorHAnsi" w:hAnsiTheme="minorHAnsi" w:cstheme="minorHAnsi"/>
                <w:color w:val="000000"/>
                <w:kern w:val="24"/>
                <w:sz w:val="18"/>
                <w:szCs w:val="20"/>
              </w:rPr>
              <w:t>99. Reingeniería portal Institucional</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36"/>
              </w:rPr>
            </w:pPr>
          </w:p>
        </w:tc>
        <w:tc>
          <w:tcPr>
            <w:tcW w:w="1294"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Portal institucional </w:t>
            </w:r>
          </w:p>
        </w:tc>
        <w:tc>
          <w:tcPr>
            <w:tcW w:w="1976"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Portal institucional actualizado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100</w:t>
            </w:r>
          </w:p>
        </w:tc>
        <w:tc>
          <w:tcPr>
            <w:tcW w:w="14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20"/>
              </w:rPr>
            </w:pPr>
            <w:r w:rsidRPr="00BA0C13">
              <w:rPr>
                <w:rFonts w:asciiTheme="minorHAnsi" w:hAnsiTheme="minorHAnsi" w:cstheme="minorHAnsi"/>
                <w:color w:val="000000"/>
                <w:kern w:val="24"/>
                <w:sz w:val="18"/>
                <w:szCs w:val="20"/>
              </w:rPr>
              <w:t>0</w:t>
            </w:r>
          </w:p>
        </w:tc>
      </w:tr>
      <w:tr w:rsidR="00C945CE" w:rsidRPr="004C7B45" w:rsidTr="006C1AB3">
        <w:trPr>
          <w:trHeight w:val="657"/>
          <w:jc w:val="center"/>
        </w:trPr>
        <w:tc>
          <w:tcPr>
            <w:cnfStyle w:val="001000000000" w:firstRow="0" w:lastRow="0" w:firstColumn="1" w:lastColumn="0" w:oddVBand="0" w:evenVBand="0" w:oddHBand="0" w:evenHBand="0" w:firstRowFirstColumn="0" w:firstRowLastColumn="0" w:lastRowFirstColumn="0" w:lastRowLastColumn="0"/>
            <w:tcW w:w="10109"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bCs w:val="0"/>
                <w:color w:val="0070C0"/>
                <w:sz w:val="18"/>
                <w:szCs w:val="18"/>
              </w:rPr>
            </w:pPr>
          </w:p>
          <w:p w:rsidR="00C945CE" w:rsidRPr="00BA0C13" w:rsidRDefault="00C945CE" w:rsidP="00007494">
            <w:pPr>
              <w:pStyle w:val="Prrafodelista"/>
              <w:numPr>
                <w:ilvl w:val="0"/>
                <w:numId w:val="46"/>
              </w:numPr>
              <w:rPr>
                <w:rFonts w:eastAsiaTheme="majorEastAsia" w:cstheme="minorHAnsi"/>
                <w:b w:val="0"/>
                <w:bCs w:val="0"/>
                <w:color w:val="2E74B5" w:themeColor="accent1" w:themeShade="BF"/>
                <w:sz w:val="18"/>
                <w:szCs w:val="18"/>
              </w:rPr>
            </w:pPr>
            <w:r w:rsidRPr="00BA0C13">
              <w:rPr>
                <w:rFonts w:eastAsiaTheme="majorEastAsia" w:cstheme="minorHAnsi"/>
                <w:sz w:val="18"/>
                <w:szCs w:val="18"/>
              </w:rPr>
              <w:t>Los avances reportados corresponden a la elaboración de estudios previos. Se incorpora en el Plan de Acción 2020</w:t>
            </w:r>
          </w:p>
          <w:p w:rsidR="00C945CE" w:rsidRPr="00BA0C13" w:rsidRDefault="00C945CE" w:rsidP="006C1AB3">
            <w:pPr>
              <w:rPr>
                <w:rFonts w:eastAsiaTheme="majorEastAsia" w:cstheme="minorHAnsi"/>
                <w:color w:val="2E74B5" w:themeColor="accent1" w:themeShade="BF"/>
                <w:sz w:val="20"/>
                <w:szCs w:val="26"/>
              </w:rPr>
            </w:pPr>
          </w:p>
        </w:tc>
      </w:tr>
    </w:tbl>
    <w:p w:rsidR="00C945CE" w:rsidRPr="00BA0C13" w:rsidRDefault="00C945CE" w:rsidP="00C945CE">
      <w:pPr>
        <w:spacing w:after="0" w:line="240" w:lineRule="auto"/>
        <w:rPr>
          <w:rFonts w:eastAsiaTheme="majorEastAsia" w:cstheme="minorHAnsi"/>
          <w:color w:val="2E74B5" w:themeColor="accent1" w:themeShade="BF"/>
          <w:sz w:val="24"/>
          <w:szCs w:val="26"/>
          <w:u w:val="single"/>
        </w:rPr>
      </w:pPr>
    </w:p>
    <w:p w:rsidR="00C945CE" w:rsidRPr="00BA0C13" w:rsidRDefault="00C945CE" w:rsidP="00C945CE">
      <w:pPr>
        <w:spacing w:after="0" w:line="240" w:lineRule="auto"/>
        <w:rPr>
          <w:rFonts w:eastAsiaTheme="majorEastAsia" w:cstheme="minorHAnsi"/>
          <w:bCs/>
          <w:color w:val="0070C0"/>
        </w:rPr>
      </w:pPr>
      <w:r w:rsidRPr="00BA0C13">
        <w:rPr>
          <w:rFonts w:eastAsiaTheme="majorEastAsia" w:cstheme="minorHAnsi"/>
          <w:bCs/>
          <w:color w:val="0070C0"/>
        </w:rPr>
        <w:t xml:space="preserve">Actividad principal </w:t>
      </w:r>
      <w:r w:rsidRPr="00BA0C13">
        <w:rPr>
          <w:rFonts w:eastAsiaTheme="majorEastAsia" w:cstheme="minorHAnsi"/>
          <w:bCs/>
          <w:color w:val="0070C0"/>
          <w:lang w:val="es-ES"/>
        </w:rPr>
        <w:t xml:space="preserve">17. </w:t>
      </w:r>
      <w:r w:rsidRPr="00BA0C13">
        <w:rPr>
          <w:rFonts w:eastAsiaTheme="majorEastAsia" w:cstheme="minorHAnsi"/>
          <w:bCs/>
          <w:color w:val="0070C0"/>
        </w:rPr>
        <w:t>Herramientas informáticas para la gestión de apoyo</w:t>
      </w:r>
    </w:p>
    <w:p w:rsidR="00C945CE" w:rsidRPr="00BA0C13" w:rsidRDefault="00C945CE" w:rsidP="00C945CE">
      <w:pPr>
        <w:spacing w:after="0" w:line="240" w:lineRule="auto"/>
        <w:ind w:left="-142"/>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3144"/>
        <w:gridCol w:w="1843"/>
        <w:gridCol w:w="1559"/>
        <w:gridCol w:w="1134"/>
        <w:gridCol w:w="1276"/>
        <w:gridCol w:w="1104"/>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1134"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7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 xml:space="preserve">%  </w:t>
            </w:r>
          </w:p>
        </w:tc>
        <w:tc>
          <w:tcPr>
            <w:tcW w:w="1104" w:type="dxa"/>
            <w:vAlign w:val="center"/>
          </w:tcPr>
          <w:p w:rsidR="00C945CE" w:rsidRPr="00BA0C13" w:rsidRDefault="00C945CE" w:rsidP="006C1AB3">
            <w:pPr>
              <w:cnfStyle w:val="100000000000" w:firstRow="1" w:lastRow="0" w:firstColumn="0" w:lastColumn="0" w:oddVBand="0" w:evenVBand="0" w:oddHBand="0" w:evenHBand="0" w:firstRowFirstColumn="0" w:firstRowLastColumn="0" w:lastRowFirstColumn="0" w:lastRowLastColumn="0"/>
              <w:rPr>
                <w:rFonts w:cstheme="minorHAnsi"/>
                <w:b w:val="0"/>
                <w:bCs w:val="0"/>
                <w:sz w:val="16"/>
              </w:rPr>
            </w:pPr>
            <w:r w:rsidRPr="00BA0C13">
              <w:rPr>
                <w:rFonts w:cstheme="minorHAnsi"/>
                <w:sz w:val="16"/>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Nómina</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implementado</w:t>
            </w:r>
          </w:p>
        </w:tc>
        <w:tc>
          <w:tcPr>
            <w:tcW w:w="1134"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27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100 </w:t>
            </w:r>
          </w:p>
        </w:tc>
        <w:tc>
          <w:tcPr>
            <w:tcW w:w="1104"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 xml:space="preserve">100 </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33696" behindDoc="0" locked="0" layoutInCell="1" allowOverlap="1" wp14:anchorId="007190C8" wp14:editId="1FCBEFFF">
                      <wp:simplePos x="0" y="0"/>
                      <wp:positionH relativeFrom="column">
                        <wp:posOffset>142240</wp:posOffset>
                      </wp:positionH>
                      <wp:positionV relativeFrom="paragraph">
                        <wp:posOffset>65405</wp:posOffset>
                      </wp:positionV>
                      <wp:extent cx="352425" cy="361950"/>
                      <wp:effectExtent l="0" t="0" r="28575" b="19050"/>
                      <wp:wrapNone/>
                      <wp:docPr id="4247" name="Elipse 42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86522" id="Elipse 4247" o:spid="_x0000_s1026" style="position:absolute;margin-left:11.2pt;margin-top:5.15pt;width:27.75pt;height:2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lF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" fillcolor="#70ad47 [3209]" strokecolor="#70ad47 [3209]" strokeweight="1pt">
                      <v:stroke joinstyle="miter"/>
                    </v:oval>
                  </w:pict>
                </mc:Fallback>
              </mc:AlternateContent>
            </w:r>
          </w:p>
        </w:tc>
      </w:tr>
      <w:tr w:rsidR="00C945CE" w:rsidRPr="004C7B45" w:rsidTr="006C1AB3">
        <w:trPr>
          <w:trHeight w:val="1644"/>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bCs w:val="0"/>
                <w:color w:val="0070C0"/>
                <w:sz w:val="18"/>
                <w:szCs w:val="18"/>
              </w:rPr>
            </w:pPr>
          </w:p>
          <w:p w:rsidR="00C945CE" w:rsidRPr="00BA0C13" w:rsidRDefault="00C945CE" w:rsidP="00007494">
            <w:pPr>
              <w:pStyle w:val="Prrafodelista"/>
              <w:numPr>
                <w:ilvl w:val="0"/>
                <w:numId w:val="48"/>
              </w:numPr>
              <w:ind w:left="311" w:hanging="284"/>
              <w:rPr>
                <w:rFonts w:cstheme="minorHAnsi"/>
                <w:b w:val="0"/>
                <w:bCs w:val="0"/>
                <w:sz w:val="18"/>
                <w:szCs w:val="18"/>
              </w:rPr>
            </w:pPr>
            <w:r w:rsidRPr="00BA0C13">
              <w:rPr>
                <w:rFonts w:cstheme="minorHAnsi"/>
                <w:sz w:val="18"/>
                <w:szCs w:val="18"/>
              </w:rPr>
              <w:t xml:space="preserve">Instalación, capacitación, cargue de información, migración, desarrollos particulares, pruebas y paralelos (contrato 214 de 2019, finalizó el 30 de noviembre de 2019). </w:t>
            </w:r>
          </w:p>
          <w:p w:rsidR="00C945CE" w:rsidRPr="00BA0C13" w:rsidRDefault="00C945CE" w:rsidP="006C1AB3">
            <w:pPr>
              <w:ind w:left="311" w:hanging="284"/>
              <w:rPr>
                <w:rFonts w:cstheme="minorHAnsi"/>
                <w:b w:val="0"/>
                <w:sz w:val="18"/>
                <w:szCs w:val="18"/>
                <w:lang w:val="es-MX"/>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2E74B5" w:themeColor="accent1" w:themeShade="BF"/>
                <w:sz w:val="18"/>
                <w:szCs w:val="18"/>
              </w:rPr>
            </w:pPr>
          </w:p>
          <w:p w:rsidR="00C945CE" w:rsidRPr="00BA0C13" w:rsidRDefault="00C945CE" w:rsidP="00007494">
            <w:pPr>
              <w:pStyle w:val="Prrafodelista"/>
              <w:numPr>
                <w:ilvl w:val="0"/>
                <w:numId w:val="48"/>
              </w:numPr>
              <w:ind w:left="311" w:hanging="284"/>
              <w:jc w:val="both"/>
              <w:rPr>
                <w:rFonts w:eastAsiaTheme="majorEastAsia" w:cstheme="minorHAnsi"/>
                <w:b w:val="0"/>
                <w:bCs w:val="0"/>
                <w:color w:val="2E74B5" w:themeColor="accent1" w:themeShade="BF"/>
                <w:sz w:val="18"/>
                <w:szCs w:val="18"/>
              </w:rPr>
            </w:pPr>
            <w:r w:rsidRPr="00BA0C13">
              <w:rPr>
                <w:rFonts w:eastAsiaTheme="majorEastAsia" w:cstheme="minorHAnsi"/>
                <w:i/>
                <w:sz w:val="18"/>
                <w:szCs w:val="18"/>
              </w:rPr>
              <w:t xml:space="preserve">Software </w:t>
            </w:r>
            <w:r w:rsidRPr="00BA0C13">
              <w:rPr>
                <w:rFonts w:eastAsiaTheme="majorEastAsia" w:cstheme="minorHAnsi"/>
                <w:sz w:val="18"/>
                <w:szCs w:val="18"/>
              </w:rPr>
              <w:t>de Nómina SIGEP implementado y puesto en producción (periodo de garantía).</w:t>
            </w:r>
          </w:p>
          <w:p w:rsidR="00C945CE" w:rsidRPr="00BA0C13" w:rsidRDefault="00C945CE" w:rsidP="006C1AB3">
            <w:pPr>
              <w:pStyle w:val="Prrafodelista"/>
              <w:ind w:left="311"/>
              <w:jc w:val="both"/>
              <w:rPr>
                <w:rFonts w:eastAsiaTheme="majorEastAsia" w:cstheme="minorHAnsi"/>
                <w:b w:val="0"/>
                <w:bCs w:val="0"/>
                <w:color w:val="2E74B5" w:themeColor="accent1" w:themeShade="BF"/>
                <w:sz w:val="18"/>
                <w:szCs w:val="18"/>
              </w:rPr>
            </w:pPr>
          </w:p>
        </w:tc>
      </w:tr>
    </w:tbl>
    <w:p w:rsidR="00C945CE" w:rsidRPr="00BA0C13" w:rsidRDefault="00C945CE" w:rsidP="00C945CE">
      <w:pPr>
        <w:spacing w:after="0" w:line="240" w:lineRule="auto"/>
        <w:rPr>
          <w:rFonts w:cstheme="minorHAnsi"/>
        </w:rPr>
      </w:pPr>
    </w:p>
    <w:tbl>
      <w:tblPr>
        <w:tblStyle w:val="Tabladecuadrcula4-nfasis51"/>
        <w:tblW w:w="10060" w:type="dxa"/>
        <w:jc w:val="center"/>
        <w:tblLayout w:type="fixed"/>
        <w:tblLook w:val="04A0" w:firstRow="1" w:lastRow="0" w:firstColumn="1" w:lastColumn="0" w:noHBand="0" w:noVBand="1"/>
      </w:tblPr>
      <w:tblGrid>
        <w:gridCol w:w="2758"/>
        <w:gridCol w:w="377"/>
        <w:gridCol w:w="1538"/>
        <w:gridCol w:w="305"/>
        <w:gridCol w:w="1407"/>
        <w:gridCol w:w="152"/>
        <w:gridCol w:w="993"/>
        <w:gridCol w:w="131"/>
        <w:gridCol w:w="1275"/>
        <w:gridCol w:w="11"/>
        <w:gridCol w:w="111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35" w:type="dxa"/>
            <w:gridSpan w:val="2"/>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843"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559" w:type="dxa"/>
            <w:gridSpan w:val="2"/>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99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gridSpan w:val="3"/>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1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135" w:type="dxa"/>
            <w:gridSpan w:val="2"/>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95. Adquisición, implementación y puesta en marcha ERP Inventarios y activos fijos</w:t>
            </w:r>
          </w:p>
        </w:tc>
        <w:tc>
          <w:tcPr>
            <w:tcW w:w="1843"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Aplicativos implementados /aplicativos del PAA</w:t>
            </w:r>
          </w:p>
        </w:tc>
        <w:tc>
          <w:tcPr>
            <w:tcW w:w="1559" w:type="dxa"/>
            <w:gridSpan w:val="2"/>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Aplicativo implementado</w:t>
            </w:r>
          </w:p>
        </w:tc>
        <w:tc>
          <w:tcPr>
            <w:tcW w:w="99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7" w:type="dxa"/>
            <w:gridSpan w:val="3"/>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 xml:space="preserve">80 </w:t>
            </w:r>
          </w:p>
        </w:tc>
        <w:tc>
          <w:tcPr>
            <w:tcW w:w="111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34720" behindDoc="0" locked="0" layoutInCell="1" allowOverlap="1" wp14:anchorId="6DC2CAF9" wp14:editId="64F1A6C8">
                      <wp:simplePos x="0" y="0"/>
                      <wp:positionH relativeFrom="column">
                        <wp:posOffset>146050</wp:posOffset>
                      </wp:positionH>
                      <wp:positionV relativeFrom="paragraph">
                        <wp:posOffset>132080</wp:posOffset>
                      </wp:positionV>
                      <wp:extent cx="352425" cy="361950"/>
                      <wp:effectExtent l="0" t="0" r="28575" b="19050"/>
                      <wp:wrapNone/>
                      <wp:docPr id="4248" name="Elipse 42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DFE1C" id="Elipse 4248" o:spid="_x0000_s1026" style="position:absolute;margin-left:11.5pt;margin-top:10.4pt;width:27.75pt;height:2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928"/>
          <w:jc w:val="center"/>
        </w:trPr>
        <w:tc>
          <w:tcPr>
            <w:cnfStyle w:val="001000000000" w:firstRow="0" w:lastRow="0" w:firstColumn="1" w:lastColumn="0" w:oddVBand="0" w:evenVBand="0" w:oddHBand="0" w:evenHBand="0" w:firstRowFirstColumn="0" w:firstRowLastColumn="0" w:lastRowFirstColumn="0" w:lastRowLastColumn="0"/>
            <w:tcW w:w="10060" w:type="dxa"/>
            <w:gridSpan w:val="11"/>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 xml:space="preserve">Descripción del avance </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9"/>
              </w:numPr>
              <w:ind w:left="311" w:hanging="311"/>
              <w:rPr>
                <w:rFonts w:eastAsiaTheme="majorEastAsia" w:cstheme="minorHAnsi"/>
                <w:b w:val="0"/>
                <w:bCs w:val="0"/>
                <w:color w:val="2E74B5" w:themeColor="accent1" w:themeShade="BF"/>
                <w:sz w:val="18"/>
                <w:szCs w:val="18"/>
              </w:rPr>
            </w:pPr>
            <w:r w:rsidRPr="00BA0C13">
              <w:rPr>
                <w:rFonts w:eastAsiaTheme="majorEastAsia" w:cstheme="minorHAnsi"/>
                <w:sz w:val="18"/>
                <w:szCs w:val="18"/>
              </w:rPr>
              <w:t>Capacitación a usuarios, entrega de las funcionalidades adicionales (Web Service para DHIME, configuración de lectores de código de barras, impresión de placas, autenticación con directorio activo) y migrando información pendiente de Si-capital</w:t>
            </w:r>
            <w:r w:rsidRPr="00BA0C13">
              <w:rPr>
                <w:rFonts w:cstheme="minorHAnsi"/>
                <w:sz w:val="18"/>
                <w:szCs w:val="18"/>
                <w:lang w:val="es-MX"/>
              </w:rPr>
              <w:t xml:space="preserve"> (</w:t>
            </w:r>
            <w:r w:rsidRPr="00BA0C13">
              <w:rPr>
                <w:rFonts w:eastAsiaTheme="majorEastAsia" w:cstheme="minorHAnsi"/>
                <w:sz w:val="18"/>
                <w:szCs w:val="18"/>
              </w:rPr>
              <w:t>contrato 293 de 2019, plazo de entrega 13 de diciembre de 2019).</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0070C0"/>
                <w:sz w:val="18"/>
                <w:szCs w:val="18"/>
              </w:rPr>
            </w:pPr>
          </w:p>
          <w:p w:rsidR="00C945CE" w:rsidRPr="00BA0C13" w:rsidRDefault="00C945CE" w:rsidP="00007494">
            <w:pPr>
              <w:pStyle w:val="Prrafodelista"/>
              <w:numPr>
                <w:ilvl w:val="0"/>
                <w:numId w:val="49"/>
              </w:numPr>
              <w:ind w:left="311" w:hanging="311"/>
              <w:jc w:val="both"/>
              <w:rPr>
                <w:rFonts w:eastAsiaTheme="majorEastAsia" w:cstheme="minorHAnsi"/>
                <w:b w:val="0"/>
                <w:bCs w:val="0"/>
                <w:sz w:val="18"/>
                <w:szCs w:val="18"/>
              </w:rPr>
            </w:pPr>
            <w:r w:rsidRPr="00BA0C13">
              <w:rPr>
                <w:rFonts w:eastAsiaTheme="majorEastAsia" w:cstheme="minorHAnsi"/>
                <w:sz w:val="18"/>
                <w:szCs w:val="18"/>
              </w:rPr>
              <w:t>Aplicativo de inventarios en producción (etapa de garantía).</w:t>
            </w:r>
          </w:p>
          <w:p w:rsidR="00C945CE" w:rsidRPr="00BA0C13" w:rsidRDefault="00C945CE" w:rsidP="006C1AB3"/>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758"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 desagregada</w:t>
            </w:r>
          </w:p>
        </w:tc>
        <w:tc>
          <w:tcPr>
            <w:tcW w:w="1915"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12"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Producto</w:t>
            </w:r>
          </w:p>
        </w:tc>
        <w:tc>
          <w:tcPr>
            <w:tcW w:w="1276" w:type="dxa"/>
            <w:gridSpan w:val="3"/>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sz w:val="18"/>
              </w:rPr>
              <w:t>Meta</w:t>
            </w:r>
          </w:p>
        </w:tc>
        <w:tc>
          <w:tcPr>
            <w:tcW w:w="1275"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sz w:val="16"/>
              </w:rPr>
            </w:pPr>
            <w:r w:rsidRPr="00BA0C13">
              <w:rPr>
                <w:rFonts w:cstheme="minorHAnsi"/>
                <w:sz w:val="16"/>
              </w:rPr>
              <w:t>Programado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BA0C13">
              <w:rPr>
                <w:rFonts w:cstheme="minorHAnsi"/>
                <w:sz w:val="16"/>
              </w:rPr>
              <w:t xml:space="preserve">%  </w:t>
            </w:r>
          </w:p>
        </w:tc>
        <w:tc>
          <w:tcPr>
            <w:tcW w:w="1124" w:type="dxa"/>
            <w:gridSpan w:val="2"/>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b/>
                <w:bCs/>
                <w:sz w:val="16"/>
              </w:rPr>
            </w:pPr>
            <w:r w:rsidRPr="00BA0C13">
              <w:rPr>
                <w:rFonts w:cstheme="minorHAnsi"/>
                <w:sz w:val="16"/>
              </w:rPr>
              <w:t>Ejecutado</w:t>
            </w:r>
          </w:p>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BA0C13">
              <w:rPr>
                <w:rFonts w:cstheme="minorHAnsi"/>
                <w:sz w:val="16"/>
              </w:rPr>
              <w:t>%</w:t>
            </w:r>
          </w:p>
        </w:tc>
      </w:tr>
      <w:tr w:rsidR="00C945CE" w:rsidRPr="004C7B45" w:rsidTr="006C1AB3">
        <w:trPr>
          <w:trHeight w:val="1086"/>
          <w:jc w:val="center"/>
        </w:trPr>
        <w:tc>
          <w:tcPr>
            <w:cnfStyle w:val="001000000000" w:firstRow="0" w:lastRow="0" w:firstColumn="1" w:lastColumn="0" w:oddVBand="0" w:evenVBand="0" w:oddHBand="0" w:evenHBand="0" w:firstRowFirstColumn="0" w:firstRowLastColumn="0" w:lastRowFirstColumn="0" w:lastRowLastColumn="0"/>
            <w:tcW w:w="2758" w:type="dxa"/>
            <w:vAlign w:val="center"/>
          </w:tcPr>
          <w:p w:rsidR="00C945CE" w:rsidRPr="00BA0C13" w:rsidRDefault="00C945CE" w:rsidP="006C1AB3">
            <w:pPr>
              <w:textAlignment w:val="center"/>
              <w:rPr>
                <w:rFonts w:eastAsiaTheme="minorEastAsia" w:cstheme="minorHAnsi"/>
                <w:b w:val="0"/>
                <w:sz w:val="18"/>
                <w:szCs w:val="18"/>
                <w:lang w:eastAsia="es-CO"/>
              </w:rPr>
            </w:pPr>
            <w:r w:rsidRPr="00BA0C13">
              <w:rPr>
                <w:rFonts w:eastAsiaTheme="minorEastAsia" w:cstheme="minorHAnsi"/>
                <w:color w:val="000000"/>
                <w:kern w:val="24"/>
                <w:sz w:val="18"/>
                <w:szCs w:val="18"/>
                <w:lang w:eastAsia="es-CO"/>
              </w:rPr>
              <w:t>93. Actualización Sistema de Gestión Documental ORFEO</w:t>
            </w:r>
          </w:p>
        </w:tc>
        <w:tc>
          <w:tcPr>
            <w:tcW w:w="1915" w:type="dxa"/>
            <w:gridSpan w:val="2"/>
            <w:vAlign w:val="center"/>
          </w:tcPr>
          <w:p w:rsidR="00C945CE" w:rsidRPr="00BA0C13" w:rsidRDefault="00C945CE" w:rsidP="006C1AB3">
            <w:pPr>
              <w:textAlignment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CO"/>
              </w:rPr>
            </w:pPr>
            <w:r w:rsidRPr="00BA0C13">
              <w:rPr>
                <w:rFonts w:eastAsiaTheme="minorEastAsia" w:cstheme="minorHAnsi"/>
                <w:color w:val="000000"/>
                <w:kern w:val="24"/>
                <w:sz w:val="18"/>
                <w:szCs w:val="18"/>
                <w:lang w:eastAsia="es-CO"/>
              </w:rPr>
              <w:t>Sistema de gestión documental ORFEO</w:t>
            </w:r>
          </w:p>
        </w:tc>
        <w:tc>
          <w:tcPr>
            <w:tcW w:w="1712" w:type="dxa"/>
            <w:gridSpan w:val="2"/>
            <w:vAlign w:val="center"/>
          </w:tcPr>
          <w:p w:rsidR="00C945CE" w:rsidRPr="00BA0C13" w:rsidRDefault="00C945CE" w:rsidP="006C1AB3">
            <w:pPr>
              <w:textAlignment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CO"/>
              </w:rPr>
            </w:pPr>
            <w:r w:rsidRPr="00BA0C13">
              <w:rPr>
                <w:rFonts w:eastAsiaTheme="minorEastAsia" w:cstheme="minorHAnsi"/>
                <w:color w:val="000000"/>
                <w:kern w:val="24"/>
                <w:sz w:val="18"/>
                <w:szCs w:val="18"/>
                <w:lang w:eastAsia="es-CO"/>
              </w:rPr>
              <w:t>Aplicativo ORFEO actualizado</w:t>
            </w:r>
          </w:p>
        </w:tc>
        <w:tc>
          <w:tcPr>
            <w:tcW w:w="1276" w:type="dxa"/>
            <w:gridSpan w:val="3"/>
            <w:vAlign w:val="center"/>
          </w:tcPr>
          <w:p w:rsidR="00C945CE" w:rsidRPr="00BA0C13" w:rsidRDefault="00C945CE" w:rsidP="006C1AB3">
            <w:pPr>
              <w:jc w:val="center"/>
              <w:textAlignment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CO"/>
              </w:rPr>
            </w:pPr>
            <w:r w:rsidRPr="00BA0C13">
              <w:rPr>
                <w:rFonts w:eastAsiaTheme="minorEastAsia" w:cstheme="minorHAnsi"/>
                <w:color w:val="000000"/>
                <w:kern w:val="24"/>
                <w:sz w:val="18"/>
                <w:szCs w:val="18"/>
                <w:lang w:eastAsia="es-CO"/>
              </w:rPr>
              <w:t>1</w:t>
            </w:r>
          </w:p>
        </w:tc>
        <w:tc>
          <w:tcPr>
            <w:tcW w:w="1275" w:type="dxa"/>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100 </w:t>
            </w:r>
          </w:p>
        </w:tc>
        <w:tc>
          <w:tcPr>
            <w:tcW w:w="1124" w:type="dxa"/>
            <w:gridSpan w:val="2"/>
            <w:vAlign w:val="center"/>
          </w:tcPr>
          <w:p w:rsidR="00C945CE" w:rsidRPr="00BA0C13" w:rsidRDefault="00C945CE" w:rsidP="006C1AB3">
            <w:pPr>
              <w:jc w:val="center"/>
              <w:cnfStyle w:val="000000000000" w:firstRow="0"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0</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11"/>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sz w:val="18"/>
                <w:szCs w:val="18"/>
              </w:rPr>
            </w:pPr>
            <w:r w:rsidRPr="00BA0C13">
              <w:rPr>
                <w:rFonts w:eastAsiaTheme="majorEastAsia" w:cstheme="minorHAnsi"/>
                <w:color w:val="2E74B5" w:themeColor="accent1" w:themeShade="BF"/>
                <w:sz w:val="18"/>
                <w:szCs w:val="18"/>
              </w:rPr>
              <w:t xml:space="preserve"> </w:t>
            </w:r>
          </w:p>
          <w:p w:rsidR="00C945CE" w:rsidRPr="00BA0C13" w:rsidRDefault="00C945CE" w:rsidP="00007494">
            <w:pPr>
              <w:pStyle w:val="Prrafodelista"/>
              <w:numPr>
                <w:ilvl w:val="0"/>
                <w:numId w:val="49"/>
              </w:numPr>
              <w:ind w:left="311" w:hanging="311"/>
              <w:rPr>
                <w:rFonts w:eastAsiaTheme="majorEastAsia" w:cstheme="minorHAnsi"/>
                <w:b w:val="0"/>
                <w:color w:val="2E74B5" w:themeColor="accent1" w:themeShade="BF"/>
                <w:sz w:val="18"/>
                <w:szCs w:val="18"/>
              </w:rPr>
            </w:pPr>
            <w:r w:rsidRPr="00BA0C13">
              <w:rPr>
                <w:rFonts w:cstheme="minorHAnsi"/>
                <w:sz w:val="18"/>
                <w:szCs w:val="18"/>
                <w:lang w:val="es-MX"/>
              </w:rPr>
              <w:t>Análisis de mercado</w:t>
            </w:r>
            <w:r w:rsidRPr="00BA0C13">
              <w:rPr>
                <w:rFonts w:eastAsiaTheme="majorEastAsia" w:cstheme="minorHAnsi"/>
                <w:sz w:val="18"/>
                <w:szCs w:val="18"/>
              </w:rPr>
              <w:t>. Se incorpora en el Plan de Acción 2020.</w:t>
            </w:r>
          </w:p>
          <w:p w:rsidR="00C945CE" w:rsidRPr="00BA0C13" w:rsidRDefault="00C945CE" w:rsidP="006C1AB3">
            <w:pPr>
              <w:pStyle w:val="Prrafodelista"/>
              <w:ind w:left="311"/>
              <w:rPr>
                <w:rFonts w:eastAsiaTheme="majorEastAsia" w:cstheme="minorHAnsi"/>
                <w:b w:val="0"/>
                <w:color w:val="2E74B5" w:themeColor="accent1" w:themeShade="BF"/>
                <w:sz w:val="18"/>
                <w:szCs w:val="18"/>
              </w:rPr>
            </w:pPr>
          </w:p>
        </w:tc>
      </w:tr>
    </w:tbl>
    <w:p w:rsidR="00C945CE" w:rsidRPr="00BA0C13" w:rsidRDefault="00C945CE" w:rsidP="00C945CE">
      <w:pPr>
        <w:spacing w:after="0" w:line="240" w:lineRule="auto"/>
        <w:rPr>
          <w:rFonts w:cstheme="minorHAnsi"/>
          <w:b/>
          <w:sz w:val="24"/>
        </w:rPr>
      </w:pPr>
    </w:p>
    <w:p w:rsidR="00C945CE" w:rsidRPr="00BA0C13" w:rsidRDefault="00C945CE" w:rsidP="00C945CE">
      <w:pPr>
        <w:spacing w:after="0" w:line="240" w:lineRule="auto"/>
        <w:rPr>
          <w:rFonts w:eastAsiaTheme="majorEastAsia" w:cstheme="minorHAnsi"/>
          <w:color w:val="0070C0"/>
        </w:rPr>
      </w:pPr>
      <w:r w:rsidRPr="00BA0C13">
        <w:rPr>
          <w:rFonts w:eastAsiaTheme="majorEastAsia" w:cstheme="minorHAnsi"/>
          <w:color w:val="0070C0"/>
        </w:rPr>
        <w:t>Actividad principal 18. Plataforma tecnológica disponible</w:t>
      </w:r>
    </w:p>
    <w:p w:rsidR="00C945CE" w:rsidRPr="00BA0C13" w:rsidRDefault="00C945CE" w:rsidP="00C945CE">
      <w:pPr>
        <w:spacing w:after="0" w:line="240" w:lineRule="auto"/>
        <w:rPr>
          <w:rFonts w:cstheme="minorHAnsi"/>
          <w:b/>
          <w:sz w:val="24"/>
        </w:rPr>
      </w:pPr>
    </w:p>
    <w:tbl>
      <w:tblPr>
        <w:tblStyle w:val="Tabladecuadrcula4-nfasis51"/>
        <w:tblW w:w="10065" w:type="dxa"/>
        <w:jc w:val="center"/>
        <w:tblLayout w:type="fixed"/>
        <w:tblLook w:val="04A0" w:firstRow="1" w:lastRow="0" w:firstColumn="1" w:lastColumn="0" w:noHBand="0" w:noVBand="1"/>
      </w:tblPr>
      <w:tblGrid>
        <w:gridCol w:w="3539"/>
        <w:gridCol w:w="1559"/>
        <w:gridCol w:w="1433"/>
        <w:gridCol w:w="835"/>
        <w:gridCol w:w="1560"/>
        <w:gridCol w:w="113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C945CE" w:rsidRPr="00BA0C13" w:rsidRDefault="00C945CE" w:rsidP="006C1AB3">
            <w:pPr>
              <w:jc w:val="center"/>
              <w:rPr>
                <w:rFonts w:cstheme="minorHAnsi"/>
                <w:sz w:val="18"/>
              </w:rPr>
            </w:pPr>
            <w:r w:rsidRPr="00BA0C13">
              <w:rPr>
                <w:rFonts w:cstheme="minorHAnsi"/>
                <w:sz w:val="18"/>
              </w:rPr>
              <w:t>Actividad 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3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35" w:type="dxa"/>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56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3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 xml:space="preserve">88. Consultoría para la implementación de la transición del protocolo IPV4/IPV6 </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Implementación IPv4 / IPv6</w:t>
            </w:r>
          </w:p>
        </w:tc>
        <w:tc>
          <w:tcPr>
            <w:tcW w:w="143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TI actualizada</w:t>
            </w:r>
          </w:p>
        </w:tc>
        <w:tc>
          <w:tcPr>
            <w:tcW w:w="835" w:type="dxa"/>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18"/>
                <w:szCs w:val="18"/>
              </w:rPr>
            </w:pPr>
          </w:p>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56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3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35744" behindDoc="0" locked="0" layoutInCell="1" allowOverlap="1" wp14:anchorId="259833AE" wp14:editId="5B0358B3">
                      <wp:simplePos x="0" y="0"/>
                      <wp:positionH relativeFrom="column">
                        <wp:posOffset>131445</wp:posOffset>
                      </wp:positionH>
                      <wp:positionV relativeFrom="paragraph">
                        <wp:posOffset>183515</wp:posOffset>
                      </wp:positionV>
                      <wp:extent cx="352425" cy="361950"/>
                      <wp:effectExtent l="0" t="0" r="28575" b="19050"/>
                      <wp:wrapNone/>
                      <wp:docPr id="4249" name="Elipse 424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EB0C3" id="Elipse 4249" o:spid="_x0000_s1026" style="position:absolute;margin-left:10.35pt;margin-top:14.45pt;width:27.75pt;height:2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NI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NT&#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1757"/>
          <w:jc w:val="center"/>
        </w:trPr>
        <w:tc>
          <w:tcPr>
            <w:cnfStyle w:val="001000000000" w:firstRow="0" w:lastRow="0" w:firstColumn="1" w:lastColumn="0" w:oddVBand="0" w:evenVBand="0" w:oddHBand="0" w:evenHBand="0" w:firstRowFirstColumn="0" w:firstRowLastColumn="0" w:lastRowFirstColumn="0" w:lastRowLastColumn="0"/>
            <w:tcW w:w="10065" w:type="dxa"/>
            <w:gridSpan w:val="6"/>
          </w:tcPr>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70C0"/>
                <w:sz w:val="18"/>
                <w:szCs w:val="18"/>
              </w:rPr>
            </w:pPr>
          </w:p>
          <w:p w:rsidR="00C945CE" w:rsidRPr="00BA0C13" w:rsidRDefault="00C945CE" w:rsidP="00007494">
            <w:pPr>
              <w:pStyle w:val="Prrafodelista"/>
              <w:numPr>
                <w:ilvl w:val="0"/>
                <w:numId w:val="49"/>
              </w:numPr>
              <w:ind w:left="311" w:hanging="311"/>
              <w:rPr>
                <w:rFonts w:eastAsiaTheme="majorEastAsia" w:cstheme="minorHAnsi"/>
                <w:b w:val="0"/>
                <w:bCs w:val="0"/>
                <w:sz w:val="18"/>
                <w:szCs w:val="18"/>
              </w:rPr>
            </w:pPr>
            <w:r w:rsidRPr="00BA0C13">
              <w:rPr>
                <w:rFonts w:eastAsiaTheme="majorEastAsia" w:cstheme="minorHAnsi"/>
                <w:sz w:val="18"/>
                <w:szCs w:val="18"/>
              </w:rPr>
              <w:t>Configuración total y monitoreo del protocolo activado, y se elabora documento final con las configuraciones (Contrato 263 de 2019).</w:t>
            </w:r>
          </w:p>
          <w:p w:rsidR="00C945CE" w:rsidRPr="00BA0C13" w:rsidRDefault="00C945CE" w:rsidP="006C1AB3">
            <w:pPr>
              <w:pStyle w:val="Prrafodelista"/>
              <w:ind w:left="311" w:hanging="311"/>
              <w:rPr>
                <w:rFonts w:eastAsiaTheme="majorEastAsia" w:cstheme="minorHAnsi"/>
                <w:b w:val="0"/>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007494">
            <w:pPr>
              <w:pStyle w:val="Prrafodelista"/>
              <w:numPr>
                <w:ilvl w:val="0"/>
                <w:numId w:val="49"/>
              </w:numPr>
              <w:ind w:left="311" w:hanging="311"/>
              <w:jc w:val="both"/>
              <w:rPr>
                <w:rFonts w:eastAsiaTheme="majorEastAsia" w:cstheme="minorHAnsi"/>
                <w:b w:val="0"/>
                <w:bCs w:val="0"/>
                <w:color w:val="2E74B5" w:themeColor="accent1" w:themeShade="BF"/>
                <w:sz w:val="20"/>
                <w:szCs w:val="26"/>
              </w:rPr>
            </w:pPr>
            <w:r w:rsidRPr="00BA0C13">
              <w:rPr>
                <w:rFonts w:eastAsiaTheme="majorEastAsia" w:cstheme="minorHAnsi"/>
                <w:sz w:val="18"/>
                <w:szCs w:val="18"/>
              </w:rPr>
              <w:t>Equipos de red, de comunicaciones, de seguridad (Firewall y WAF), servidores, estaciones de usuario final y componentes asociados con soporte al protocolo IPv6.</w:t>
            </w:r>
          </w:p>
        </w:tc>
      </w:tr>
    </w:tbl>
    <w:p w:rsidR="00C945CE" w:rsidRPr="00BA0C13" w:rsidRDefault="00C945CE" w:rsidP="00C945CE">
      <w:pPr>
        <w:spacing w:after="0" w:line="240" w:lineRule="auto"/>
        <w:rPr>
          <w:rFonts w:cstheme="minorHAnsi"/>
          <w:b/>
          <w:sz w:val="24"/>
        </w:rPr>
      </w:pPr>
    </w:p>
    <w:tbl>
      <w:tblPr>
        <w:tblStyle w:val="Tabladecuadrcula4-nfasis51"/>
        <w:tblW w:w="10060" w:type="dxa"/>
        <w:jc w:val="center"/>
        <w:tblLayout w:type="fixed"/>
        <w:tblLook w:val="04A0" w:firstRow="1" w:lastRow="0" w:firstColumn="1" w:lastColumn="0" w:noHBand="0" w:noVBand="1"/>
      </w:tblPr>
      <w:tblGrid>
        <w:gridCol w:w="2410"/>
        <w:gridCol w:w="1701"/>
        <w:gridCol w:w="1701"/>
        <w:gridCol w:w="993"/>
        <w:gridCol w:w="1412"/>
        <w:gridCol w:w="184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jc w:val="center"/>
              <w:rPr>
                <w:rFonts w:cstheme="minorHAnsi"/>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70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99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412"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8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Adquisición de Firewall</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701"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 xml:space="preserve">Adquisición e implementación de Firewall </w:t>
            </w:r>
          </w:p>
        </w:tc>
        <w:tc>
          <w:tcPr>
            <w:tcW w:w="993"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412"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100</w:t>
            </w:r>
          </w:p>
        </w:tc>
        <w:tc>
          <w:tcPr>
            <w:tcW w:w="184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36768" behindDoc="0" locked="0" layoutInCell="1" allowOverlap="1" wp14:anchorId="2A6EB79A" wp14:editId="748649FC">
                      <wp:simplePos x="0" y="0"/>
                      <wp:positionH relativeFrom="column">
                        <wp:posOffset>341630</wp:posOffset>
                      </wp:positionH>
                      <wp:positionV relativeFrom="paragraph">
                        <wp:posOffset>170180</wp:posOffset>
                      </wp:positionV>
                      <wp:extent cx="352425" cy="361950"/>
                      <wp:effectExtent l="0" t="0" r="28575" b="19050"/>
                      <wp:wrapNone/>
                      <wp:docPr id="4250" name="Elipse 42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43765" id="Elipse 4250" o:spid="_x0000_s1026" style="position:absolute;margin-left:26.9pt;margin-top:13.4pt;width:27.75pt;height:2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TSj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1304"/>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C945CE" w:rsidRPr="00BA0C13" w:rsidRDefault="00C945CE" w:rsidP="006C1AB3">
            <w:pPr>
              <w:rPr>
                <w:rFonts w:eastAsiaTheme="majorEastAsia" w:cstheme="minorHAnsi"/>
                <w:b w:val="0"/>
                <w:bCs w:val="0"/>
                <w:color w:val="0070C0"/>
                <w:sz w:val="18"/>
                <w:szCs w:val="18"/>
              </w:rPr>
            </w:pPr>
          </w:p>
          <w:p w:rsidR="00C945CE" w:rsidRPr="00BA0C13" w:rsidRDefault="00C945CE" w:rsidP="006C1AB3">
            <w:pPr>
              <w:rPr>
                <w:rFonts w:eastAsiaTheme="majorEastAsia" w:cstheme="minorHAnsi"/>
                <w:b w:val="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sz w:val="18"/>
                <w:szCs w:val="18"/>
              </w:rPr>
            </w:pPr>
          </w:p>
          <w:p w:rsidR="00C945CE" w:rsidRPr="00BA0C13" w:rsidRDefault="00C945CE" w:rsidP="00007494">
            <w:pPr>
              <w:pStyle w:val="Prrafodelista"/>
              <w:numPr>
                <w:ilvl w:val="0"/>
                <w:numId w:val="50"/>
              </w:numPr>
              <w:ind w:left="311" w:hanging="311"/>
              <w:rPr>
                <w:rFonts w:eastAsiaTheme="majorEastAsia" w:cstheme="minorHAnsi"/>
                <w:b w:val="0"/>
                <w:sz w:val="18"/>
                <w:szCs w:val="18"/>
              </w:rPr>
            </w:pPr>
            <w:r w:rsidRPr="00BA0C13">
              <w:rPr>
                <w:rFonts w:eastAsiaTheme="majorEastAsia" w:cstheme="minorHAnsi"/>
                <w:sz w:val="18"/>
                <w:szCs w:val="18"/>
              </w:rPr>
              <w:t>Contrato 360 de 2019 por Bolsa Mercantil de Colombia (entrega hasta el 13 de diciembre de 2019).</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50"/>
              </w:numPr>
              <w:ind w:left="311" w:hanging="311"/>
              <w:jc w:val="both"/>
              <w:rPr>
                <w:rFonts w:eastAsiaTheme="majorEastAsia" w:cstheme="minorHAnsi"/>
                <w:b w:val="0"/>
                <w:sz w:val="18"/>
                <w:szCs w:val="18"/>
              </w:rPr>
            </w:pPr>
            <w:r w:rsidRPr="00BA0C13">
              <w:rPr>
                <w:rFonts w:eastAsiaTheme="majorEastAsia" w:cstheme="minorHAnsi"/>
                <w:sz w:val="18"/>
                <w:szCs w:val="18"/>
              </w:rPr>
              <w:t>Next Generation Firewall (NGFW), instalado y configurado.</w:t>
            </w:r>
          </w:p>
          <w:p w:rsidR="00C945CE" w:rsidRPr="00BA0C13" w:rsidRDefault="00C945CE" w:rsidP="006C1AB3">
            <w:pPr>
              <w:pStyle w:val="Prrafodelista"/>
              <w:ind w:left="311"/>
              <w:jc w:val="both"/>
              <w:rPr>
                <w:rFonts w:eastAsiaTheme="majorEastAsia" w:cstheme="minorHAnsi"/>
                <w:b w:val="0"/>
                <w:sz w:val="18"/>
                <w:szCs w:val="18"/>
              </w:rPr>
            </w:pPr>
          </w:p>
        </w:tc>
      </w:tr>
    </w:tbl>
    <w:p w:rsidR="00C945CE" w:rsidRPr="00BA0C13" w:rsidRDefault="00C945CE" w:rsidP="00C945CE">
      <w:pPr>
        <w:spacing w:after="0" w:line="240" w:lineRule="auto"/>
        <w:rPr>
          <w:rFonts w:cstheme="minorHAnsi"/>
          <w:sz w:val="24"/>
          <w:lang w:val="es-MX"/>
        </w:rPr>
      </w:pPr>
    </w:p>
    <w:tbl>
      <w:tblPr>
        <w:tblStyle w:val="Tabladecuadrcula4-nfasis51"/>
        <w:tblW w:w="10064" w:type="dxa"/>
        <w:jc w:val="center"/>
        <w:tblLayout w:type="fixed"/>
        <w:tblLook w:val="04A0" w:firstRow="1" w:lastRow="0" w:firstColumn="1" w:lastColumn="0" w:noHBand="0" w:noVBand="1"/>
      </w:tblPr>
      <w:tblGrid>
        <w:gridCol w:w="3129"/>
        <w:gridCol w:w="1843"/>
        <w:gridCol w:w="1417"/>
        <w:gridCol w:w="836"/>
        <w:gridCol w:w="1290"/>
        <w:gridCol w:w="1549"/>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129" w:type="dxa"/>
            <w:vAlign w:val="center"/>
          </w:tcPr>
          <w:p w:rsidR="00C945CE" w:rsidRPr="00BA0C13" w:rsidRDefault="00C945CE" w:rsidP="006C1AB3">
            <w:pPr>
              <w:jc w:val="center"/>
              <w:rPr>
                <w:rFonts w:cstheme="minorHAnsi"/>
                <w:b w:val="0"/>
                <w:bCs w:val="0"/>
                <w:sz w:val="18"/>
              </w:rPr>
            </w:pPr>
            <w:r w:rsidRPr="00BA0C13">
              <w:rPr>
                <w:rFonts w:cstheme="minorHAnsi"/>
                <w:sz w:val="18"/>
              </w:rPr>
              <w:t>Actividad</w:t>
            </w:r>
          </w:p>
          <w:p w:rsidR="00C945CE" w:rsidRPr="00BA0C13" w:rsidRDefault="00C945CE" w:rsidP="006C1AB3">
            <w:pPr>
              <w:jc w:val="center"/>
              <w:rPr>
                <w:rFonts w:cstheme="minorHAnsi"/>
                <w:sz w:val="18"/>
              </w:rPr>
            </w:pPr>
            <w:r w:rsidRPr="00BA0C13">
              <w:rPr>
                <w:rFonts w:cstheme="minorHAnsi"/>
                <w:sz w:val="18"/>
              </w:rPr>
              <w:t>desagregada</w:t>
            </w:r>
          </w:p>
        </w:tc>
        <w:tc>
          <w:tcPr>
            <w:tcW w:w="184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Indicador</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Producto</w:t>
            </w:r>
          </w:p>
        </w:tc>
        <w:tc>
          <w:tcPr>
            <w:tcW w:w="836"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BA0C13">
              <w:rPr>
                <w:rFonts w:cstheme="minorHAnsi"/>
                <w:sz w:val="18"/>
              </w:rPr>
              <w:t>Meta</w:t>
            </w:r>
          </w:p>
        </w:tc>
        <w:tc>
          <w:tcPr>
            <w:tcW w:w="1290"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54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3129"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91. Mantenimiento plantas telefónicas a nivel nacional</w:t>
            </w:r>
          </w:p>
        </w:tc>
        <w:tc>
          <w:tcPr>
            <w:tcW w:w="1843"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Mantenimiento realizado</w:t>
            </w:r>
          </w:p>
        </w:tc>
        <w:tc>
          <w:tcPr>
            <w:tcW w:w="836"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w:t>
            </w:r>
          </w:p>
        </w:tc>
        <w:tc>
          <w:tcPr>
            <w:tcW w:w="1290"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36"/>
              </w:rPr>
            </w:pPr>
            <w:r w:rsidRPr="00BA0C13">
              <w:rPr>
                <w:rFonts w:asciiTheme="minorHAnsi" w:hAnsiTheme="minorHAnsi" w:cstheme="minorHAnsi"/>
                <w:color w:val="000000"/>
                <w:kern w:val="24"/>
                <w:sz w:val="18"/>
                <w:szCs w:val="20"/>
              </w:rPr>
              <w:t>100</w:t>
            </w:r>
          </w:p>
        </w:tc>
        <w:tc>
          <w:tcPr>
            <w:tcW w:w="1549"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rPr>
            </w:pPr>
            <w:r w:rsidRPr="00BA0C13">
              <w:rPr>
                <w:rFonts w:cstheme="minorHAnsi"/>
                <w:noProof/>
                <w:sz w:val="18"/>
                <w:szCs w:val="18"/>
                <w:lang w:val="es-ES" w:eastAsia="es-ES"/>
              </w:rPr>
              <mc:AlternateContent>
                <mc:Choice Requires="wps">
                  <w:drawing>
                    <wp:anchor distT="0" distB="0" distL="114300" distR="114300" simplePos="0" relativeHeight="251937792" behindDoc="0" locked="0" layoutInCell="1" allowOverlap="1" wp14:anchorId="5ED14DD8" wp14:editId="1EA436B4">
                      <wp:simplePos x="0" y="0"/>
                      <wp:positionH relativeFrom="column">
                        <wp:posOffset>190500</wp:posOffset>
                      </wp:positionH>
                      <wp:positionV relativeFrom="paragraph">
                        <wp:posOffset>210185</wp:posOffset>
                      </wp:positionV>
                      <wp:extent cx="352425" cy="361950"/>
                      <wp:effectExtent l="0" t="0" r="28575" b="19050"/>
                      <wp:wrapNone/>
                      <wp:docPr id="4251" name="Elipse 425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9A652" id="Elipse 4251" o:spid="_x0000_s1026" style="position:absolute;margin-left:15pt;margin-top:16.55pt;width:27.75pt;height:2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2W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" fillcolor="#70ad47 [3209]" strokecolor="#70ad47 [3209]" strokeweight="1pt">
                      <v:stroke joinstyle="miter"/>
                    </v:oval>
                  </w:pict>
                </mc:Fallback>
              </mc:AlternateContent>
            </w:r>
            <w:r w:rsidRPr="00BA0C13">
              <w:rPr>
                <w:rFonts w:cstheme="minorHAnsi"/>
                <w:sz w:val="18"/>
              </w:rPr>
              <w:t>100</w:t>
            </w:r>
          </w:p>
        </w:tc>
      </w:tr>
      <w:tr w:rsidR="00C945CE" w:rsidRPr="004C7B45" w:rsidTr="006C1AB3">
        <w:trPr>
          <w:trHeight w:val="1531"/>
          <w:jc w:val="center"/>
        </w:trPr>
        <w:tc>
          <w:tcPr>
            <w:cnfStyle w:val="001000000000" w:firstRow="0" w:lastRow="0" w:firstColumn="1" w:lastColumn="0" w:oddVBand="0" w:evenVBand="0" w:oddHBand="0" w:evenHBand="0" w:firstRowFirstColumn="0" w:firstRowLastColumn="0" w:lastRowFirstColumn="0" w:lastRowLastColumn="0"/>
            <w:tcW w:w="10064" w:type="dxa"/>
            <w:gridSpan w:val="6"/>
            <w:vAlign w:val="center"/>
          </w:tcPr>
          <w:p w:rsidR="00C945CE" w:rsidRPr="00BA0C13" w:rsidRDefault="00C945CE" w:rsidP="006C1AB3">
            <w:pPr>
              <w:rPr>
                <w:rFonts w:eastAsiaTheme="majorEastAsia" w:cstheme="minorHAnsi"/>
                <w:color w:val="0070C0"/>
                <w:sz w:val="18"/>
                <w:szCs w:val="18"/>
              </w:rPr>
            </w:pPr>
          </w:p>
          <w:p w:rsidR="00C945CE" w:rsidRPr="00BA0C13" w:rsidRDefault="00C945CE" w:rsidP="006C1AB3">
            <w:pPr>
              <w:rPr>
                <w:rFonts w:eastAsiaTheme="majorEastAsia" w:cstheme="minorHAnsi"/>
                <w:b w:val="0"/>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rPr>
                <w:rFonts w:eastAsiaTheme="majorEastAsia" w:cstheme="minorHAnsi"/>
                <w:b w:val="0"/>
                <w:color w:val="00B050"/>
                <w:sz w:val="18"/>
                <w:szCs w:val="18"/>
              </w:rPr>
            </w:pPr>
          </w:p>
          <w:p w:rsidR="00C945CE" w:rsidRPr="00BA0C13" w:rsidRDefault="00C945CE" w:rsidP="00007494">
            <w:pPr>
              <w:pStyle w:val="Prrafodelista"/>
              <w:numPr>
                <w:ilvl w:val="0"/>
                <w:numId w:val="50"/>
              </w:numPr>
              <w:ind w:left="311" w:hanging="311"/>
              <w:rPr>
                <w:rFonts w:eastAsiaTheme="majorEastAsia" w:cstheme="minorHAnsi"/>
                <w:b w:val="0"/>
                <w:bCs w:val="0"/>
                <w:sz w:val="18"/>
                <w:szCs w:val="18"/>
              </w:rPr>
            </w:pPr>
            <w:r w:rsidRPr="00BA0C13">
              <w:rPr>
                <w:rFonts w:eastAsiaTheme="majorEastAsia" w:cstheme="minorHAnsi"/>
                <w:sz w:val="18"/>
                <w:szCs w:val="18"/>
              </w:rPr>
              <w:t>Contrato 360 de 2019 por Bolsa Mercantil de Colombia, contratista Bercont.</w:t>
            </w:r>
          </w:p>
          <w:p w:rsidR="00C945CE" w:rsidRPr="00BA0C13" w:rsidRDefault="00C945CE" w:rsidP="006C1AB3">
            <w:pPr>
              <w:rPr>
                <w:rFonts w:eastAsiaTheme="majorEastAsia" w:cstheme="minorHAnsi"/>
                <w:b w:val="0"/>
                <w:color w:val="2E74B5" w:themeColor="accent1" w:themeShade="BF"/>
                <w:sz w:val="18"/>
                <w:szCs w:val="18"/>
              </w:rPr>
            </w:pPr>
          </w:p>
          <w:p w:rsidR="00C945CE" w:rsidRPr="00BA0C13" w:rsidRDefault="00C945CE" w:rsidP="006C1AB3">
            <w:pPr>
              <w:jc w:val="both"/>
              <w:rPr>
                <w:rFonts w:eastAsiaTheme="majorEastAsia" w:cstheme="minorHAnsi"/>
                <w:b w:val="0"/>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b w:val="0"/>
                <w:color w:val="0070C0"/>
                <w:sz w:val="18"/>
                <w:szCs w:val="18"/>
              </w:rPr>
            </w:pPr>
          </w:p>
          <w:p w:rsidR="00C945CE" w:rsidRPr="00BA0C13" w:rsidRDefault="00C945CE" w:rsidP="00007494">
            <w:pPr>
              <w:pStyle w:val="Prrafodelista"/>
              <w:numPr>
                <w:ilvl w:val="0"/>
                <w:numId w:val="50"/>
              </w:numPr>
              <w:ind w:left="311" w:hanging="311"/>
              <w:jc w:val="both"/>
              <w:rPr>
                <w:rFonts w:eastAsiaTheme="majorEastAsia" w:cstheme="minorHAnsi"/>
                <w:b w:val="0"/>
                <w:bCs w:val="0"/>
                <w:sz w:val="18"/>
                <w:szCs w:val="18"/>
              </w:rPr>
            </w:pPr>
            <w:r w:rsidRPr="00BA0C13">
              <w:rPr>
                <w:rFonts w:eastAsiaTheme="majorEastAsia" w:cstheme="minorHAnsi"/>
                <w:sz w:val="18"/>
                <w:szCs w:val="18"/>
              </w:rPr>
              <w:t>Certificado de soporte de tercer y cuarto nivel por dos años directamente con el fabricante Avaya, mantenimiento de las plantas telefónicas en el país (en ejecución, según cronograma).</w:t>
            </w:r>
          </w:p>
          <w:p w:rsidR="00C945CE" w:rsidRPr="00BA0C13" w:rsidRDefault="00C945CE" w:rsidP="006C1AB3">
            <w:pPr>
              <w:jc w:val="both"/>
              <w:rPr>
                <w:rFonts w:eastAsiaTheme="majorEastAsia" w:cstheme="minorHAnsi"/>
                <w:b w:val="0"/>
                <w:sz w:val="18"/>
                <w:szCs w:val="18"/>
              </w:rPr>
            </w:pPr>
          </w:p>
        </w:tc>
      </w:tr>
    </w:tbl>
    <w:p w:rsidR="00C945CE" w:rsidRPr="00BA0C13" w:rsidRDefault="00C945CE" w:rsidP="00C945CE">
      <w:pPr>
        <w:spacing w:after="0" w:line="240" w:lineRule="auto"/>
        <w:rPr>
          <w:rFonts w:cstheme="minorHAnsi"/>
          <w:sz w:val="24"/>
          <w:lang w:val="es-MX"/>
        </w:rPr>
      </w:pPr>
    </w:p>
    <w:tbl>
      <w:tblPr>
        <w:tblStyle w:val="Tabladecuadrcula4-nfasis51"/>
        <w:tblW w:w="10049" w:type="dxa"/>
        <w:jc w:val="center"/>
        <w:tblLayout w:type="fixed"/>
        <w:tblLook w:val="04A0" w:firstRow="1" w:lastRow="0" w:firstColumn="1" w:lastColumn="0" w:noHBand="0" w:noVBand="1"/>
      </w:tblPr>
      <w:tblGrid>
        <w:gridCol w:w="3692"/>
        <w:gridCol w:w="1559"/>
        <w:gridCol w:w="1417"/>
        <w:gridCol w:w="851"/>
        <w:gridCol w:w="1417"/>
        <w:gridCol w:w="1113"/>
      </w:tblGrid>
      <w:tr w:rsidR="00C945CE" w:rsidRPr="004C7B45" w:rsidTr="006C1A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rsidR="00C945CE" w:rsidRPr="00BA0C13" w:rsidRDefault="00C945CE" w:rsidP="006C1AB3">
            <w:pPr>
              <w:jc w:val="center"/>
              <w:rPr>
                <w:rFonts w:cstheme="minorHAnsi"/>
                <w:b w:val="0"/>
                <w:bCs w:val="0"/>
                <w:sz w:val="18"/>
                <w:szCs w:val="18"/>
              </w:rPr>
            </w:pPr>
            <w:r w:rsidRPr="00BA0C13">
              <w:rPr>
                <w:rFonts w:cstheme="minorHAnsi"/>
                <w:sz w:val="18"/>
                <w:szCs w:val="18"/>
              </w:rPr>
              <w:t>Actividad</w:t>
            </w:r>
          </w:p>
          <w:p w:rsidR="00C945CE" w:rsidRPr="00BA0C13" w:rsidRDefault="00C945CE" w:rsidP="006C1AB3">
            <w:pPr>
              <w:jc w:val="center"/>
              <w:rPr>
                <w:rFonts w:cstheme="minorHAnsi"/>
                <w:sz w:val="18"/>
                <w:szCs w:val="18"/>
              </w:rPr>
            </w:pPr>
            <w:r w:rsidRPr="00BA0C13">
              <w:rPr>
                <w:rFonts w:cstheme="minorHAnsi"/>
                <w:sz w:val="18"/>
                <w:szCs w:val="18"/>
              </w:rPr>
              <w:t>desagregada</w:t>
            </w:r>
          </w:p>
        </w:tc>
        <w:tc>
          <w:tcPr>
            <w:tcW w:w="1559"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Indicador</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Producto</w:t>
            </w:r>
          </w:p>
        </w:tc>
        <w:tc>
          <w:tcPr>
            <w:tcW w:w="851"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Meta</w:t>
            </w:r>
          </w:p>
        </w:tc>
        <w:tc>
          <w:tcPr>
            <w:tcW w:w="1417"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Programado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  </w:t>
            </w:r>
          </w:p>
        </w:tc>
        <w:tc>
          <w:tcPr>
            <w:tcW w:w="1113" w:type="dxa"/>
            <w:vAlign w:val="center"/>
          </w:tcPr>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BA0C13">
              <w:rPr>
                <w:rFonts w:cstheme="minorHAnsi"/>
                <w:sz w:val="18"/>
                <w:szCs w:val="18"/>
              </w:rPr>
              <w:t>Ejecutado</w:t>
            </w:r>
          </w:p>
          <w:p w:rsidR="00C945CE" w:rsidRPr="00BA0C13" w:rsidRDefault="00C945CE" w:rsidP="006C1AB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w:t>
            </w:r>
          </w:p>
        </w:tc>
      </w:tr>
      <w:tr w:rsidR="00C945CE" w:rsidRPr="004C7B45" w:rsidTr="006C1AB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rsidR="00C945CE" w:rsidRPr="00BA0C13" w:rsidRDefault="00C945CE" w:rsidP="006C1AB3">
            <w:pPr>
              <w:pStyle w:val="NormalWeb"/>
              <w:spacing w:before="0" w:beforeAutospacing="0" w:after="0" w:afterAutospacing="0"/>
              <w:textAlignment w:val="center"/>
              <w:rPr>
                <w:rFonts w:asciiTheme="minorHAnsi" w:hAnsiTheme="minorHAnsi" w:cstheme="minorHAnsi"/>
                <w:bCs w:val="0"/>
                <w:color w:val="000000"/>
                <w:kern w:val="24"/>
                <w:sz w:val="18"/>
                <w:szCs w:val="18"/>
              </w:rPr>
            </w:pPr>
            <w:r w:rsidRPr="00BA0C13">
              <w:rPr>
                <w:rFonts w:asciiTheme="minorHAnsi" w:hAnsiTheme="minorHAnsi" w:cstheme="minorHAnsi"/>
                <w:color w:val="000000"/>
                <w:kern w:val="24"/>
                <w:sz w:val="18"/>
                <w:szCs w:val="18"/>
              </w:rPr>
              <w:t>Adquisición unidades</w:t>
            </w:r>
          </w:p>
          <w:p w:rsidR="00C945CE" w:rsidRPr="00BA0C13" w:rsidRDefault="00C945CE" w:rsidP="006C1AB3">
            <w:pPr>
              <w:pStyle w:val="NormalWeb"/>
              <w:spacing w:before="0" w:beforeAutospacing="0" w:after="0" w:afterAutospacing="0"/>
              <w:textAlignment w:val="center"/>
              <w:rPr>
                <w:rFonts w:asciiTheme="minorHAnsi" w:hAnsiTheme="minorHAnsi" w:cstheme="minorHAnsi"/>
                <w:bCs w:val="0"/>
                <w:color w:val="000000"/>
                <w:kern w:val="24"/>
                <w:sz w:val="18"/>
                <w:szCs w:val="18"/>
              </w:rPr>
            </w:pPr>
            <w:r w:rsidRPr="00BA0C13">
              <w:rPr>
                <w:rFonts w:asciiTheme="minorHAnsi" w:hAnsiTheme="minorHAnsi" w:cstheme="minorHAnsi"/>
                <w:color w:val="000000"/>
                <w:kern w:val="24"/>
                <w:sz w:val="18"/>
                <w:szCs w:val="18"/>
              </w:rPr>
              <w:t xml:space="preserve">de almacenamiento </w:t>
            </w:r>
          </w:p>
          <w:p w:rsidR="00C945CE" w:rsidRPr="00BA0C13" w:rsidRDefault="00C945CE" w:rsidP="006C1AB3">
            <w:pPr>
              <w:pStyle w:val="NormalWeb"/>
              <w:spacing w:before="0" w:beforeAutospacing="0" w:after="0" w:afterAutospacing="0"/>
              <w:textAlignment w:val="center"/>
              <w:rPr>
                <w:rFonts w:asciiTheme="minorHAnsi" w:hAnsiTheme="minorHAnsi" w:cstheme="minorHAnsi"/>
                <w:b w:val="0"/>
                <w:sz w:val="18"/>
                <w:szCs w:val="18"/>
              </w:rPr>
            </w:pPr>
            <w:r w:rsidRPr="00BA0C13">
              <w:rPr>
                <w:rFonts w:asciiTheme="minorHAnsi" w:hAnsiTheme="minorHAnsi" w:cstheme="minorHAnsi"/>
                <w:color w:val="000000"/>
                <w:kern w:val="24"/>
                <w:sz w:val="18"/>
                <w:szCs w:val="18"/>
              </w:rPr>
              <w:t>(discos duros)</w:t>
            </w:r>
          </w:p>
        </w:tc>
        <w:tc>
          <w:tcPr>
            <w:tcW w:w="1559"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tecnológica disponible</w:t>
            </w:r>
          </w:p>
        </w:tc>
        <w:tc>
          <w:tcPr>
            <w:tcW w:w="1417" w:type="dxa"/>
            <w:vAlign w:val="center"/>
          </w:tcPr>
          <w:p w:rsidR="00C945CE" w:rsidRPr="00BA0C13" w:rsidRDefault="00C945CE" w:rsidP="006C1AB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Infraestructura TI actualizada</w:t>
            </w:r>
          </w:p>
        </w:tc>
        <w:tc>
          <w:tcPr>
            <w:tcW w:w="851"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w:t>
            </w:r>
          </w:p>
        </w:tc>
        <w:tc>
          <w:tcPr>
            <w:tcW w:w="1417" w:type="dxa"/>
            <w:vAlign w:val="center"/>
          </w:tcPr>
          <w:p w:rsidR="00C945CE" w:rsidRPr="00BA0C13" w:rsidRDefault="00C945CE" w:rsidP="006C1AB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0C13">
              <w:rPr>
                <w:rFonts w:asciiTheme="minorHAnsi" w:hAnsiTheme="minorHAnsi" w:cstheme="minorHAnsi"/>
                <w:color w:val="000000"/>
                <w:kern w:val="24"/>
                <w:sz w:val="18"/>
                <w:szCs w:val="18"/>
              </w:rPr>
              <w:t>100</w:t>
            </w:r>
          </w:p>
        </w:tc>
        <w:tc>
          <w:tcPr>
            <w:tcW w:w="1113" w:type="dxa"/>
            <w:vAlign w:val="center"/>
          </w:tcPr>
          <w:p w:rsidR="00C945CE" w:rsidRPr="00BA0C13" w:rsidRDefault="00C945CE" w:rsidP="006C1AB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0C13">
              <w:rPr>
                <w:rFonts w:cstheme="minorHAnsi"/>
                <w:noProof/>
                <w:sz w:val="18"/>
                <w:szCs w:val="18"/>
                <w:lang w:val="es-ES" w:eastAsia="es-ES"/>
              </w:rPr>
              <mc:AlternateContent>
                <mc:Choice Requires="wps">
                  <w:drawing>
                    <wp:anchor distT="0" distB="0" distL="114300" distR="114300" simplePos="0" relativeHeight="251938816" behindDoc="0" locked="0" layoutInCell="1" allowOverlap="1" wp14:anchorId="1CD36C10" wp14:editId="75E55F07">
                      <wp:simplePos x="0" y="0"/>
                      <wp:positionH relativeFrom="column">
                        <wp:posOffset>93980</wp:posOffset>
                      </wp:positionH>
                      <wp:positionV relativeFrom="paragraph">
                        <wp:posOffset>197485</wp:posOffset>
                      </wp:positionV>
                      <wp:extent cx="352425" cy="361950"/>
                      <wp:effectExtent l="0" t="0" r="28575" b="19050"/>
                      <wp:wrapNone/>
                      <wp:docPr id="4252" name="Elipse 42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7DBB4" id="Elipse 4252" o:spid="_x0000_s1026" style="position:absolute;margin-left:7.4pt;margin-top:15.55pt;width:27.75pt;height:2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da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" fillcolor="#70ad47 [3209]" strokecolor="#70ad47 [3209]" strokeweight="1pt">
                      <v:stroke joinstyle="miter"/>
                    </v:oval>
                  </w:pict>
                </mc:Fallback>
              </mc:AlternateContent>
            </w:r>
            <w:r w:rsidRPr="00BA0C13">
              <w:rPr>
                <w:rFonts w:cstheme="minorHAnsi"/>
                <w:sz w:val="18"/>
                <w:szCs w:val="18"/>
              </w:rPr>
              <w:t>100</w:t>
            </w:r>
          </w:p>
        </w:tc>
      </w:tr>
      <w:tr w:rsidR="00C945CE" w:rsidRPr="004C7B45" w:rsidTr="006C1AB3">
        <w:trPr>
          <w:trHeight w:val="1077"/>
          <w:jc w:val="center"/>
        </w:trPr>
        <w:tc>
          <w:tcPr>
            <w:cnfStyle w:val="001000000000" w:firstRow="0" w:lastRow="0" w:firstColumn="1" w:lastColumn="0" w:oddVBand="0" w:evenVBand="0" w:oddHBand="0" w:evenHBand="0" w:firstRowFirstColumn="0" w:firstRowLastColumn="0" w:lastRowFirstColumn="0" w:lastRowLastColumn="0"/>
            <w:tcW w:w="10049" w:type="dxa"/>
            <w:gridSpan w:val="6"/>
            <w:vAlign w:val="center"/>
          </w:tcPr>
          <w:p w:rsidR="00C945CE" w:rsidRPr="00BA0C13" w:rsidRDefault="00C945CE" w:rsidP="006C1AB3">
            <w:pPr>
              <w:jc w:val="both"/>
              <w:rPr>
                <w:rFonts w:eastAsiaTheme="majorEastAsia" w:cstheme="minorHAnsi"/>
                <w:color w:val="0070C0"/>
                <w:sz w:val="18"/>
                <w:szCs w:val="18"/>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Descripción del avance</w:t>
            </w:r>
          </w:p>
          <w:p w:rsidR="00C945CE" w:rsidRPr="00BA0C13" w:rsidRDefault="00C945CE" w:rsidP="006C1AB3">
            <w:pPr>
              <w:jc w:val="both"/>
              <w:rPr>
                <w:rFonts w:eastAsiaTheme="majorEastAsia" w:cstheme="minorHAnsi"/>
                <w:b w:val="0"/>
                <w:sz w:val="18"/>
                <w:szCs w:val="18"/>
              </w:rPr>
            </w:pPr>
          </w:p>
          <w:p w:rsidR="00C945CE" w:rsidRPr="00BA0C13" w:rsidRDefault="00C945CE" w:rsidP="00007494">
            <w:pPr>
              <w:pStyle w:val="Prrafodelista"/>
              <w:numPr>
                <w:ilvl w:val="0"/>
                <w:numId w:val="50"/>
              </w:numPr>
              <w:ind w:left="311" w:hanging="311"/>
              <w:jc w:val="both"/>
              <w:rPr>
                <w:rFonts w:eastAsiaTheme="majorEastAsia" w:cstheme="minorHAnsi"/>
                <w:b w:val="0"/>
                <w:bCs w:val="0"/>
                <w:sz w:val="18"/>
                <w:szCs w:val="18"/>
              </w:rPr>
            </w:pPr>
            <w:r w:rsidRPr="00BA0C13">
              <w:rPr>
                <w:rFonts w:eastAsiaTheme="majorEastAsia" w:cstheme="minorHAnsi"/>
                <w:sz w:val="18"/>
                <w:szCs w:val="18"/>
              </w:rPr>
              <w:t>Contrato 360 de 2019 por Bolsa Mercantil de Colombia (plazo de entrega: diciembre de 2019).</w:t>
            </w:r>
          </w:p>
          <w:p w:rsidR="00C945CE" w:rsidRPr="00BA0C13" w:rsidRDefault="00C945CE" w:rsidP="006C1AB3">
            <w:pPr>
              <w:rPr>
                <w:rFonts w:cstheme="minorHAnsi"/>
                <w:b w:val="0"/>
                <w:sz w:val="18"/>
                <w:szCs w:val="18"/>
                <w:lang w:val="es-MX"/>
              </w:rPr>
            </w:pPr>
          </w:p>
          <w:p w:rsidR="00C945CE" w:rsidRPr="00BA0C13" w:rsidRDefault="00C945CE" w:rsidP="006C1AB3">
            <w:pPr>
              <w:jc w:val="both"/>
              <w:rPr>
                <w:rFonts w:eastAsiaTheme="majorEastAsia" w:cstheme="minorHAnsi"/>
                <w:color w:val="0070C0"/>
                <w:sz w:val="18"/>
                <w:szCs w:val="18"/>
              </w:rPr>
            </w:pPr>
            <w:r w:rsidRPr="00BA0C13">
              <w:rPr>
                <w:rFonts w:eastAsiaTheme="majorEastAsia" w:cstheme="minorHAnsi"/>
                <w:color w:val="0070C0"/>
                <w:sz w:val="18"/>
                <w:szCs w:val="18"/>
              </w:rPr>
              <w:t>Producto final</w:t>
            </w:r>
          </w:p>
          <w:p w:rsidR="00C945CE" w:rsidRPr="00BA0C13" w:rsidRDefault="00C945CE" w:rsidP="006C1AB3">
            <w:pPr>
              <w:jc w:val="both"/>
              <w:rPr>
                <w:rFonts w:eastAsiaTheme="majorEastAsia" w:cstheme="minorHAnsi"/>
                <w:color w:val="0070C0"/>
                <w:sz w:val="18"/>
                <w:szCs w:val="18"/>
              </w:rPr>
            </w:pPr>
          </w:p>
          <w:p w:rsidR="00C945CE" w:rsidRPr="00BA0C13" w:rsidRDefault="00C945CE" w:rsidP="00007494">
            <w:pPr>
              <w:pStyle w:val="Prrafodelista"/>
              <w:numPr>
                <w:ilvl w:val="0"/>
                <w:numId w:val="50"/>
              </w:numPr>
              <w:ind w:left="311" w:hanging="311"/>
              <w:jc w:val="both"/>
              <w:rPr>
                <w:rFonts w:eastAsiaTheme="majorEastAsia" w:cstheme="minorHAnsi"/>
                <w:b w:val="0"/>
                <w:bCs w:val="0"/>
                <w:sz w:val="18"/>
                <w:szCs w:val="18"/>
              </w:rPr>
            </w:pPr>
            <w:r w:rsidRPr="00BA0C13">
              <w:rPr>
                <w:rFonts w:eastAsiaTheme="majorEastAsia" w:cstheme="minorHAnsi"/>
                <w:sz w:val="18"/>
                <w:szCs w:val="18"/>
              </w:rPr>
              <w:t>Unidad de almacenamiento 3Par, con mayor capacidad.</w:t>
            </w:r>
          </w:p>
          <w:p w:rsidR="00C945CE" w:rsidRPr="00BA0C13" w:rsidRDefault="00C945CE" w:rsidP="006C1AB3">
            <w:pPr>
              <w:jc w:val="both"/>
              <w:rPr>
                <w:rFonts w:eastAsiaTheme="majorEastAsia" w:cstheme="minorHAnsi"/>
                <w:b w:val="0"/>
                <w:sz w:val="18"/>
                <w:szCs w:val="18"/>
              </w:rPr>
            </w:pPr>
            <w:r w:rsidRPr="00BA0C13">
              <w:rPr>
                <w:rFonts w:eastAsiaTheme="majorEastAsia" w:cstheme="minorHAnsi"/>
                <w:sz w:val="18"/>
                <w:szCs w:val="18"/>
              </w:rPr>
              <w:t xml:space="preserve"> </w:t>
            </w:r>
          </w:p>
        </w:tc>
      </w:tr>
    </w:tbl>
    <w:p w:rsidR="00C945CE" w:rsidRPr="00BA0C13" w:rsidRDefault="00C945CE" w:rsidP="00C945CE">
      <w:pPr>
        <w:pStyle w:val="Prrafodelista"/>
        <w:spacing w:after="0" w:line="240" w:lineRule="auto"/>
        <w:jc w:val="both"/>
        <w:rPr>
          <w:rFonts w:cstheme="minorHAnsi"/>
          <w:sz w:val="24"/>
        </w:rPr>
      </w:pPr>
    </w:p>
    <w:p w:rsidR="00C945CE" w:rsidRDefault="00C945CE" w:rsidP="00C945CE">
      <w:pPr>
        <w:rPr>
          <w:rFonts w:cstheme="minorHAnsi"/>
        </w:rPr>
      </w:pPr>
      <w:r>
        <w:rPr>
          <w:rFonts w:cstheme="minorHAnsi"/>
        </w:rPr>
        <w:br w:type="page"/>
      </w:r>
    </w:p>
    <w:p w:rsidR="00C945CE" w:rsidRDefault="00C945CE" w:rsidP="00C945CE">
      <w:pPr>
        <w:rPr>
          <w:rFonts w:cstheme="minorHAnsi"/>
        </w:rPr>
      </w:pPr>
    </w:p>
    <w:p w:rsidR="00C945CE" w:rsidRDefault="00C945CE" w:rsidP="00C945CE">
      <w:pPr>
        <w:rPr>
          <w:rFonts w:cstheme="minorHAnsi"/>
        </w:rPr>
      </w:pPr>
    </w:p>
    <w:p w:rsidR="00C945CE" w:rsidRDefault="00C945CE" w:rsidP="00C945CE">
      <w:pPr>
        <w:pStyle w:val="Ttulo2"/>
      </w:pPr>
      <w:bookmarkStart w:id="276" w:name="_Toc44771138"/>
      <w:bookmarkStart w:id="277" w:name="_Toc44952987"/>
      <w:r>
        <w:t>Ejecución de recursos de inversión de las dependencias del IDEAM por actividad del plan de acción 2019</w:t>
      </w:r>
      <w:bookmarkEnd w:id="276"/>
      <w:bookmarkEnd w:id="277"/>
    </w:p>
    <w:p w:rsidR="00C945CE" w:rsidRDefault="00C945CE" w:rsidP="00C945CE">
      <w:pPr>
        <w:rPr>
          <w:rFonts w:cstheme="minorHAnsi"/>
        </w:rPr>
      </w:pPr>
    </w:p>
    <w:p w:rsidR="00C945CE" w:rsidRDefault="00C945CE" w:rsidP="00C945CE">
      <w:pPr>
        <w:jc w:val="both"/>
        <w:rPr>
          <w:rFonts w:cstheme="minorHAnsi"/>
        </w:rPr>
      </w:pPr>
      <w:r>
        <w:rPr>
          <w:rFonts w:cstheme="minorHAnsi"/>
        </w:rPr>
        <w:t xml:space="preserve">La mayor ejecución de recursos de inversión del IDEAM en el año 2019 fue realizada en el marco de las actividades lideradas por la subdirección de hidrología, seguida por la oficina de informática y por la subdirección de estudios ambientales. Se puede en observar la </w:t>
      </w:r>
      <w:r>
        <w:rPr>
          <w:rFonts w:cstheme="minorHAnsi"/>
        </w:rPr>
        <w:fldChar w:fldCharType="begin"/>
      </w:r>
      <w:r>
        <w:rPr>
          <w:rFonts w:cstheme="minorHAnsi"/>
        </w:rPr>
        <w:instrText xml:space="preserve"> REF _Ref44762636 \h </w:instrText>
      </w:r>
      <w:r>
        <w:rPr>
          <w:rFonts w:cstheme="minorHAnsi"/>
        </w:rPr>
      </w:r>
      <w:r>
        <w:rPr>
          <w:rFonts w:cstheme="minorHAnsi"/>
        </w:rPr>
        <w:fldChar w:fldCharType="separate"/>
      </w:r>
      <w:r>
        <w:t xml:space="preserve">Gráfica  </w:t>
      </w:r>
      <w:r>
        <w:rPr>
          <w:noProof/>
        </w:rPr>
        <w:t>4</w:t>
      </w:r>
      <w:r>
        <w:noBreakHyphen/>
      </w:r>
      <w:r>
        <w:rPr>
          <w:noProof/>
        </w:rPr>
        <w:t>4</w:t>
      </w:r>
      <w:r>
        <w:rPr>
          <w:rFonts w:cstheme="minorHAnsi"/>
        </w:rPr>
        <w:fldChar w:fldCharType="end"/>
      </w:r>
      <w:r>
        <w:rPr>
          <w:rFonts w:cstheme="minorHAnsi"/>
        </w:rPr>
        <w:t xml:space="preserve"> y en la </w:t>
      </w:r>
      <w:r>
        <w:rPr>
          <w:rFonts w:cstheme="minorHAnsi"/>
        </w:rPr>
        <w:fldChar w:fldCharType="begin"/>
      </w:r>
      <w:r>
        <w:rPr>
          <w:rFonts w:cstheme="minorHAnsi"/>
        </w:rPr>
        <w:instrText xml:space="preserve"> REF _Ref44762859 \h </w:instrText>
      </w:r>
      <w:r>
        <w:rPr>
          <w:rFonts w:cstheme="minorHAnsi"/>
        </w:rPr>
      </w:r>
      <w:r>
        <w:rPr>
          <w:rFonts w:cstheme="minorHAnsi"/>
        </w:rPr>
        <w:fldChar w:fldCharType="separate"/>
      </w:r>
      <w:r>
        <w:t xml:space="preserve">Tabla </w:t>
      </w:r>
      <w:r>
        <w:rPr>
          <w:noProof/>
        </w:rPr>
        <w:t>4</w:t>
      </w:r>
      <w:r>
        <w:noBreakHyphen/>
      </w:r>
      <w:r>
        <w:rPr>
          <w:noProof/>
        </w:rPr>
        <w:t>1</w:t>
      </w:r>
      <w:r>
        <w:rPr>
          <w:rFonts w:cstheme="minorHAnsi"/>
        </w:rPr>
        <w:fldChar w:fldCharType="end"/>
      </w:r>
      <w:r>
        <w:rPr>
          <w:rFonts w:cstheme="minorHAnsi"/>
        </w:rPr>
        <w:t xml:space="preserve"> las diferentes participaciones de cada dependencia del IDEAM que tuvo acceso a los recursos de inversión aportados por la nación y propios. </w:t>
      </w:r>
    </w:p>
    <w:p w:rsidR="00C945CE" w:rsidRDefault="00C945CE" w:rsidP="00C945CE">
      <w:pPr>
        <w:rPr>
          <w:rFonts w:cstheme="minorHAnsi"/>
        </w:rPr>
      </w:pPr>
    </w:p>
    <w:p w:rsidR="00C945CE" w:rsidRDefault="00C945CE" w:rsidP="00C945CE">
      <w:pPr>
        <w:pStyle w:val="Descripcin"/>
        <w:rPr>
          <w:rFonts w:cstheme="minorHAnsi"/>
        </w:rPr>
      </w:pPr>
      <w:bookmarkStart w:id="278" w:name="_Ref44762636"/>
      <w:bookmarkStart w:id="279" w:name="_Toc44861905"/>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4</w:t>
      </w:r>
      <w:r w:rsidR="00140F7E">
        <w:fldChar w:fldCharType="end"/>
      </w:r>
      <w:bookmarkEnd w:id="278"/>
      <w:r>
        <w:t>: Participación de cada dependencia en la ejecución de recursos de inversión programados en el pland e acción 2019. Total de la ejecución 26.140 millones de pesos.</w:t>
      </w:r>
      <w:bookmarkEnd w:id="279"/>
    </w:p>
    <w:p w:rsidR="00C945CE" w:rsidRDefault="00C945CE" w:rsidP="00C945CE">
      <w:pPr>
        <w:rPr>
          <w:rFonts w:cstheme="minorHAnsi"/>
        </w:rPr>
      </w:pPr>
      <w:r w:rsidRPr="00EA2C7E">
        <w:rPr>
          <w:noProof/>
          <w:lang w:val="es-ES" w:eastAsia="es-ES"/>
        </w:rPr>
        <w:drawing>
          <wp:inline distT="0" distB="0" distL="0" distR="0" wp14:anchorId="7B7B78BD" wp14:editId="4AD3EBC3">
            <wp:extent cx="5612130" cy="4243097"/>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4243097"/>
                    </a:xfrm>
                    <a:prstGeom prst="rect">
                      <a:avLst/>
                    </a:prstGeom>
                    <a:noFill/>
                    <a:ln>
                      <a:noFill/>
                    </a:ln>
                  </pic:spPr>
                </pic:pic>
              </a:graphicData>
            </a:graphic>
          </wp:inline>
        </w:drawing>
      </w: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pStyle w:val="Descripcin"/>
        <w:rPr>
          <w:rFonts w:cstheme="minorHAnsi"/>
        </w:rPr>
      </w:pPr>
      <w:bookmarkStart w:id="280" w:name="_Ref44762859"/>
      <w:r>
        <w:t xml:space="preserve">Tabla </w:t>
      </w:r>
      <w:r w:rsidR="00E07E46">
        <w:fldChar w:fldCharType="begin"/>
      </w:r>
      <w:r w:rsidR="00E07E46">
        <w:instrText xml:space="preserve"> STYLEREF 1 \s </w:instrText>
      </w:r>
      <w:r w:rsidR="00E07E46">
        <w:fldChar w:fldCharType="separate"/>
      </w:r>
      <w:r w:rsidR="00E07E46">
        <w:rPr>
          <w:noProof/>
        </w:rPr>
        <w:t>3</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1</w:t>
      </w:r>
      <w:r w:rsidR="00E07E46">
        <w:fldChar w:fldCharType="end"/>
      </w:r>
      <w:bookmarkEnd w:id="280"/>
      <w:r>
        <w:t xml:space="preserve">: Valor de los recursos de inversión ejecutados por dependencia en el año  2019 del IDEAM. </w:t>
      </w:r>
    </w:p>
    <w:tbl>
      <w:tblPr>
        <w:tblW w:w="9325" w:type="dxa"/>
        <w:tblInd w:w="-38" w:type="dxa"/>
        <w:tblLayout w:type="fixed"/>
        <w:tblCellMar>
          <w:left w:w="70" w:type="dxa"/>
          <w:right w:w="70" w:type="dxa"/>
        </w:tblCellMar>
        <w:tblLook w:val="0000" w:firstRow="0" w:lastRow="0" w:firstColumn="0" w:lastColumn="0" w:noHBand="0" w:noVBand="0"/>
      </w:tblPr>
      <w:tblGrid>
        <w:gridCol w:w="3119"/>
        <w:gridCol w:w="1552"/>
        <w:gridCol w:w="1551"/>
        <w:gridCol w:w="1552"/>
        <w:gridCol w:w="1551"/>
      </w:tblGrid>
      <w:tr w:rsidR="00C945CE" w:rsidRPr="00520DC3" w:rsidTr="006C1AB3">
        <w:trPr>
          <w:trHeight w:val="636"/>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Arial Narrow" w:hAnsi="Arial Narrow" w:cs="Arial Narrow"/>
                <w:b/>
                <w:bCs/>
                <w:sz w:val="18"/>
                <w:szCs w:val="24"/>
                <w:lang w:val="es-MX"/>
              </w:rPr>
            </w:pPr>
            <w:r w:rsidRPr="00520DC3">
              <w:rPr>
                <w:rFonts w:ascii="Arial Narrow" w:hAnsi="Arial Narrow" w:cs="Arial Narrow"/>
                <w:b/>
                <w:bCs/>
                <w:sz w:val="18"/>
                <w:szCs w:val="24"/>
                <w:lang w:val="es-MX"/>
              </w:rPr>
              <w:t>DEPENDENCIA</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center"/>
              <w:rPr>
                <w:rFonts w:ascii="Arial Narrow" w:hAnsi="Arial Narrow" w:cs="Arial Narrow"/>
                <w:b/>
                <w:bCs/>
                <w:sz w:val="16"/>
                <w:szCs w:val="24"/>
                <w:lang w:val="es-MX"/>
              </w:rPr>
            </w:pPr>
            <w:r w:rsidRPr="00987D2D">
              <w:rPr>
                <w:rFonts w:ascii="Arial Narrow" w:hAnsi="Arial Narrow" w:cs="Arial Narrow"/>
                <w:b/>
                <w:bCs/>
                <w:sz w:val="16"/>
                <w:szCs w:val="24"/>
                <w:lang w:val="es-MX"/>
              </w:rPr>
              <w:t>PRESUPUESTO ASIGNADO</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center"/>
              <w:rPr>
                <w:rFonts w:ascii="Arial Narrow" w:hAnsi="Arial Narrow" w:cs="Arial Narrow"/>
                <w:b/>
                <w:bCs/>
                <w:sz w:val="16"/>
                <w:szCs w:val="24"/>
                <w:lang w:val="es-MX"/>
              </w:rPr>
            </w:pPr>
            <w:r w:rsidRPr="00987D2D">
              <w:rPr>
                <w:rFonts w:ascii="Arial Narrow" w:hAnsi="Arial Narrow" w:cs="Arial Narrow"/>
                <w:b/>
                <w:bCs/>
                <w:sz w:val="16"/>
                <w:szCs w:val="24"/>
                <w:lang w:val="es-MX"/>
              </w:rPr>
              <w:t>PRESUPUESTO EJECUTADO</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center"/>
              <w:rPr>
                <w:rFonts w:ascii="Arial Narrow" w:hAnsi="Arial Narrow" w:cs="Arial Narrow"/>
                <w:b/>
                <w:bCs/>
                <w:sz w:val="16"/>
                <w:szCs w:val="24"/>
                <w:lang w:val="es-MX"/>
              </w:rPr>
            </w:pPr>
            <w:r w:rsidRPr="00987D2D">
              <w:rPr>
                <w:rFonts w:ascii="Arial Narrow" w:hAnsi="Arial Narrow" w:cs="Arial Narrow"/>
                <w:b/>
                <w:bCs/>
                <w:sz w:val="16"/>
                <w:szCs w:val="24"/>
                <w:lang w:val="es-MX"/>
              </w:rPr>
              <w:t>PENDIENTE EJECUCION</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Arial Narrow" w:hAnsi="Arial Narrow" w:cs="Arial Narrow"/>
                <w:b/>
                <w:bCs/>
                <w:sz w:val="18"/>
                <w:szCs w:val="24"/>
                <w:lang w:val="es-MX"/>
              </w:rPr>
            </w:pPr>
            <w:r w:rsidRPr="00520DC3">
              <w:rPr>
                <w:rFonts w:ascii="Arial Narrow" w:hAnsi="Arial Narrow" w:cs="Arial Narrow"/>
                <w:b/>
                <w:bCs/>
                <w:sz w:val="18"/>
                <w:szCs w:val="24"/>
                <w:lang w:val="es-MX"/>
              </w:rPr>
              <w:t>% EJECUCION</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SECRETARIA GENERAL</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$ 1,458,307,348</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$ 1,444,776,765</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$ 13,530,583</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99.07%</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OFICINA ASESORA DE PLANEACION</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$ 394,991,827</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$ 381,918,455</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$ 13,073,372</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96.69%</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OFICINA PRONOSTICOS Y ALERTAS</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$ 2,645,507,758</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$ 2,471,735,014</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$ 173,772,744</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93.43%</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SUBDIRECCION DE ECOSISTEMAS</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$ 1,836,316,558</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$ 1,814,031,655</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$ 22,284,903</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98.79%</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SUBDIRECCION DE ESTUDIOS AMBIENTALES</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$ 4,060,487,874</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$ 3,549,453,498</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$ 511,034,376</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87.41%</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SUBDIRECCION DE METEOROLOGIA</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$ 1,325,858,748</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$ 1,295,089,287</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$ 30,769,461</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97.68%</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SUBDIRECCION DE HIDROLOGIA</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$ 10,102,970,521</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$ 9,291,873,498</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$ 811,097,024</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91.97%</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rPr>
                <w:rFonts w:ascii="Calibri" w:hAnsi="Calibri" w:cs="Calibri"/>
                <w:sz w:val="18"/>
                <w:lang w:val="es-MX"/>
              </w:rPr>
            </w:pPr>
            <w:r w:rsidRPr="00520DC3">
              <w:rPr>
                <w:rFonts w:ascii="Calibri" w:hAnsi="Calibri" w:cs="Calibri"/>
                <w:sz w:val="18"/>
                <w:lang w:val="es-MX"/>
              </w:rPr>
              <w:t>OFICINA DE INFORMATICA</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$ 6,136,443,235</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$ 5,891,125,805</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$ 245,317,430</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96.00%</w:t>
            </w:r>
          </w:p>
        </w:tc>
      </w:tr>
      <w:tr w:rsidR="00C945CE" w:rsidRPr="00520DC3" w:rsidTr="006C1AB3">
        <w:trPr>
          <w:trHeight w:val="302"/>
        </w:trPr>
        <w:tc>
          <w:tcPr>
            <w:tcW w:w="3119"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right"/>
              <w:rPr>
                <w:rFonts w:ascii="Calibri" w:hAnsi="Calibri" w:cs="Calibri"/>
                <w:sz w:val="18"/>
                <w:lang w:val="es-MX"/>
              </w:rPr>
            </w:pPr>
            <w:r w:rsidRPr="00520DC3">
              <w:rPr>
                <w:rFonts w:ascii="Calibri" w:hAnsi="Calibri" w:cs="Calibri"/>
                <w:sz w:val="18"/>
                <w:lang w:val="es-MX"/>
              </w:rPr>
              <w:t>TOTALES</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$ 27,960,883,869</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$ 26,140,003,977</w:t>
            </w:r>
          </w:p>
        </w:tc>
        <w:tc>
          <w:tcPr>
            <w:tcW w:w="1552" w:type="dxa"/>
            <w:tcBorders>
              <w:top w:val="single" w:sz="6" w:space="0" w:color="auto"/>
              <w:left w:val="single" w:sz="6" w:space="0" w:color="auto"/>
              <w:bottom w:val="single" w:sz="6" w:space="0" w:color="auto"/>
              <w:right w:val="single" w:sz="6" w:space="0" w:color="auto"/>
            </w:tcBorders>
            <w:shd w:val="clear" w:color="auto" w:fill="auto"/>
          </w:tcPr>
          <w:p w:rsidR="00C945CE" w:rsidRPr="00987D2D" w:rsidRDefault="00C945CE" w:rsidP="006C1AB3">
            <w:pPr>
              <w:autoSpaceDE w:val="0"/>
              <w:autoSpaceDN w:val="0"/>
              <w:adjustRightInd w:val="0"/>
              <w:spacing w:after="0" w:line="240" w:lineRule="auto"/>
              <w:jc w:val="right"/>
              <w:rPr>
                <w:rFonts w:ascii="Calibri" w:hAnsi="Calibri" w:cs="Calibri"/>
                <w:sz w:val="16"/>
                <w:lang w:val="es-MX"/>
              </w:rPr>
            </w:pPr>
            <w:r w:rsidRPr="00987D2D">
              <w:rPr>
                <w:rFonts w:ascii="Calibri" w:hAnsi="Calibri" w:cs="Calibri"/>
                <w:sz w:val="16"/>
                <w:lang w:val="es-MX"/>
              </w:rPr>
              <w:t>$ 1,820,879,893</w:t>
            </w:r>
          </w:p>
        </w:tc>
        <w:tc>
          <w:tcPr>
            <w:tcW w:w="1551" w:type="dxa"/>
            <w:tcBorders>
              <w:top w:val="single" w:sz="6" w:space="0" w:color="auto"/>
              <w:left w:val="single" w:sz="6" w:space="0" w:color="auto"/>
              <w:bottom w:val="single" w:sz="6" w:space="0" w:color="auto"/>
              <w:right w:val="single" w:sz="6" w:space="0" w:color="auto"/>
            </w:tcBorders>
            <w:shd w:val="clear" w:color="auto" w:fill="auto"/>
          </w:tcPr>
          <w:p w:rsidR="00C945CE" w:rsidRPr="00520DC3" w:rsidRDefault="00C945CE" w:rsidP="006C1AB3">
            <w:pPr>
              <w:autoSpaceDE w:val="0"/>
              <w:autoSpaceDN w:val="0"/>
              <w:adjustRightInd w:val="0"/>
              <w:spacing w:after="0" w:line="240" w:lineRule="auto"/>
              <w:jc w:val="center"/>
              <w:rPr>
                <w:rFonts w:ascii="Calibri" w:hAnsi="Calibri" w:cs="Calibri"/>
                <w:sz w:val="18"/>
                <w:lang w:val="es-MX"/>
              </w:rPr>
            </w:pPr>
            <w:r w:rsidRPr="00520DC3">
              <w:rPr>
                <w:rFonts w:ascii="Calibri" w:hAnsi="Calibri" w:cs="Calibri"/>
                <w:sz w:val="18"/>
                <w:lang w:val="es-MX"/>
              </w:rPr>
              <w:t>93.49%</w:t>
            </w:r>
          </w:p>
        </w:tc>
      </w:tr>
    </w:tbl>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r>
        <w:rPr>
          <w:rFonts w:cstheme="minorHAnsi"/>
        </w:rPr>
        <w:t xml:space="preserve">Se puede observar en la </w:t>
      </w:r>
      <w:r>
        <w:rPr>
          <w:rFonts w:cstheme="minorHAnsi"/>
        </w:rPr>
        <w:fldChar w:fldCharType="begin"/>
      </w:r>
      <w:r>
        <w:rPr>
          <w:rFonts w:cstheme="minorHAnsi"/>
        </w:rPr>
        <w:instrText xml:space="preserve"> REF _Ref44758038 \h </w:instrText>
      </w:r>
      <w:r>
        <w:rPr>
          <w:rFonts w:cstheme="minorHAnsi"/>
        </w:rPr>
      </w:r>
      <w:r>
        <w:rPr>
          <w:rFonts w:cstheme="minorHAnsi"/>
        </w:rPr>
        <w:fldChar w:fldCharType="separate"/>
      </w:r>
      <w:r>
        <w:t xml:space="preserve">Gráfica  </w:t>
      </w:r>
      <w:r>
        <w:rPr>
          <w:noProof/>
        </w:rPr>
        <w:t>4</w:t>
      </w:r>
      <w:r>
        <w:noBreakHyphen/>
      </w:r>
      <w:r>
        <w:rPr>
          <w:noProof/>
        </w:rPr>
        <w:t>5</w:t>
      </w:r>
      <w:r>
        <w:rPr>
          <w:rFonts w:cstheme="minorHAnsi"/>
        </w:rPr>
        <w:fldChar w:fldCharType="end"/>
      </w:r>
      <w:r>
        <w:rPr>
          <w:rFonts w:cstheme="minorHAnsi"/>
        </w:rPr>
        <w:t xml:space="preserve"> y en la  </w:t>
      </w:r>
      <w:r>
        <w:rPr>
          <w:rFonts w:cstheme="minorHAnsi"/>
        </w:rPr>
        <w:fldChar w:fldCharType="begin"/>
      </w:r>
      <w:r>
        <w:rPr>
          <w:rFonts w:cstheme="minorHAnsi"/>
        </w:rPr>
        <w:instrText xml:space="preserve"> REF _Ref44763282 \h </w:instrText>
      </w:r>
      <w:r>
        <w:rPr>
          <w:rFonts w:cstheme="minorHAnsi"/>
        </w:rPr>
      </w:r>
      <w:r>
        <w:rPr>
          <w:rFonts w:cstheme="minorHAnsi"/>
        </w:rPr>
        <w:fldChar w:fldCharType="separate"/>
      </w:r>
      <w:r>
        <w:t xml:space="preserve">Tabla </w:t>
      </w:r>
      <w:r>
        <w:rPr>
          <w:noProof/>
        </w:rPr>
        <w:t>4</w:t>
      </w:r>
      <w:r>
        <w:noBreakHyphen/>
      </w:r>
      <w:r>
        <w:rPr>
          <w:noProof/>
        </w:rPr>
        <w:t>2</w:t>
      </w:r>
      <w:r>
        <w:rPr>
          <w:rFonts w:cstheme="minorHAnsi"/>
        </w:rPr>
        <w:fldChar w:fldCharType="end"/>
      </w:r>
      <w:r>
        <w:rPr>
          <w:rFonts w:cstheme="minorHAnsi"/>
        </w:rPr>
        <w:t xml:space="preserve">,  la participación de las actividades del plan de acción que registraron el mayor nivel de ejecución de recursos de inversión. Se destaca, la actividad 5, destinada al monitoreo y seguimiento hidrometeorológico (Redes) que superó los seis mil millones de pesos. En este grupo hay seis actividades cuya ejecución supera los 17 mil millones de pesos. Es decir, el 67% de los recursos de inversión ejecutados. </w:t>
      </w:r>
    </w:p>
    <w:p w:rsidR="00C945CE" w:rsidRDefault="00C945CE" w:rsidP="00C945CE">
      <w:pPr>
        <w:rPr>
          <w:rFonts w:cstheme="minorHAnsi"/>
        </w:rPr>
      </w:pPr>
    </w:p>
    <w:p w:rsidR="00C945CE" w:rsidRDefault="00C945CE" w:rsidP="00C945CE">
      <w:pPr>
        <w:rPr>
          <w:rFonts w:cstheme="minorHAnsi"/>
        </w:rPr>
      </w:pPr>
      <w:r>
        <w:rPr>
          <w:rFonts w:cstheme="minorHAnsi"/>
        </w:rPr>
        <w:br w:type="page"/>
      </w:r>
    </w:p>
    <w:p w:rsidR="00C945CE" w:rsidRDefault="00C945CE" w:rsidP="00C945CE">
      <w:pPr>
        <w:rPr>
          <w:rFonts w:cstheme="minorHAnsi"/>
        </w:rPr>
      </w:pPr>
    </w:p>
    <w:p w:rsidR="00C945CE" w:rsidRDefault="00C945CE" w:rsidP="00C945CE">
      <w:pPr>
        <w:pStyle w:val="Descripcin"/>
        <w:rPr>
          <w:rFonts w:cstheme="minorHAnsi"/>
        </w:rPr>
      </w:pPr>
      <w:bookmarkStart w:id="281" w:name="_Ref44758038"/>
      <w:bookmarkStart w:id="282" w:name="_Toc44861906"/>
      <w:r>
        <w:t xml:space="preserve">Gráfica  </w:t>
      </w:r>
      <w:r w:rsidR="00140F7E">
        <w:fldChar w:fldCharType="begin"/>
      </w:r>
      <w:r w:rsidR="00140F7E">
        <w:instrText xml:space="preserve"> STYLEREF 1 \s </w:instrText>
      </w:r>
      <w:r w:rsidR="00140F7E">
        <w:fldChar w:fldCharType="separate"/>
      </w:r>
      <w:r w:rsidR="00140F7E">
        <w:rPr>
          <w:noProof/>
        </w:rPr>
        <w:t>3</w:t>
      </w:r>
      <w:r w:rsidR="00140F7E">
        <w:fldChar w:fldCharType="end"/>
      </w:r>
      <w:r w:rsidR="00140F7E">
        <w:noBreakHyphen/>
      </w:r>
      <w:r w:rsidR="00140F7E">
        <w:fldChar w:fldCharType="begin"/>
      </w:r>
      <w:r w:rsidR="00140F7E">
        <w:instrText xml:space="preserve"> SEQ Gráfica_ \* ARABIC \s 1 </w:instrText>
      </w:r>
      <w:r w:rsidR="00140F7E">
        <w:fldChar w:fldCharType="separate"/>
      </w:r>
      <w:r w:rsidR="00140F7E">
        <w:rPr>
          <w:noProof/>
        </w:rPr>
        <w:t>5</w:t>
      </w:r>
      <w:r w:rsidR="00140F7E">
        <w:fldChar w:fldCharType="end"/>
      </w:r>
      <w:bookmarkEnd w:id="281"/>
      <w:r>
        <w:t>: Participación de las actividades del plan de acción cuya ejecución las ubica en el g</w:t>
      </w:r>
      <w:r>
        <w:rPr>
          <w:rFonts w:cstheme="minorHAnsi"/>
        </w:rPr>
        <w:t>rupo de ejecución mayor a 1000 millones de pesos.</w:t>
      </w:r>
      <w:bookmarkEnd w:id="282"/>
    </w:p>
    <w:p w:rsidR="00C945CE" w:rsidRDefault="00C945CE" w:rsidP="00C945CE">
      <w:pPr>
        <w:rPr>
          <w:rFonts w:cstheme="minorHAnsi"/>
        </w:rPr>
      </w:pPr>
      <w:r w:rsidRPr="00D747A1">
        <w:rPr>
          <w:noProof/>
          <w:lang w:val="es-ES" w:eastAsia="es-ES"/>
        </w:rPr>
        <w:drawing>
          <wp:inline distT="0" distB="0" distL="0" distR="0" wp14:anchorId="3F08707B" wp14:editId="41CFF3F4">
            <wp:extent cx="4976735" cy="309768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9595" cy="3099465"/>
                    </a:xfrm>
                    <a:prstGeom prst="rect">
                      <a:avLst/>
                    </a:prstGeom>
                    <a:noFill/>
                    <a:ln>
                      <a:noFill/>
                    </a:ln>
                  </pic:spPr>
                </pic:pic>
              </a:graphicData>
            </a:graphic>
          </wp:inline>
        </w:drawing>
      </w:r>
    </w:p>
    <w:p w:rsidR="00C945CE" w:rsidRDefault="00C945CE" w:rsidP="00C945CE">
      <w:pPr>
        <w:rPr>
          <w:rFonts w:cstheme="minorHAnsi"/>
        </w:rPr>
      </w:pPr>
    </w:p>
    <w:p w:rsidR="00C945CE" w:rsidRPr="00680324" w:rsidRDefault="00C945CE" w:rsidP="00C945CE">
      <w:pPr>
        <w:pStyle w:val="Descripcin"/>
        <w:rPr>
          <w:rFonts w:cstheme="minorHAnsi"/>
        </w:rPr>
      </w:pPr>
      <w:bookmarkStart w:id="283" w:name="_Ref44763282"/>
      <w:r>
        <w:t xml:space="preserve">Tabla </w:t>
      </w:r>
      <w:r w:rsidR="00E07E46">
        <w:fldChar w:fldCharType="begin"/>
      </w:r>
      <w:r w:rsidR="00E07E46">
        <w:instrText xml:space="preserve"> STYLEREF 1 \s </w:instrText>
      </w:r>
      <w:r w:rsidR="00E07E46">
        <w:fldChar w:fldCharType="separate"/>
      </w:r>
      <w:r w:rsidR="00E07E46">
        <w:rPr>
          <w:noProof/>
        </w:rPr>
        <w:t>3</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2</w:t>
      </w:r>
      <w:r w:rsidR="00E07E46">
        <w:fldChar w:fldCharType="end"/>
      </w:r>
      <w:bookmarkEnd w:id="283"/>
      <w:r>
        <w:t xml:space="preserve">: Mayores montos </w:t>
      </w:r>
      <w:r w:rsidRPr="00680324">
        <w:rPr>
          <w:rFonts w:cstheme="minorHAnsi"/>
        </w:rPr>
        <w:t xml:space="preserve">de recursos de inversión ejecutados </w:t>
      </w:r>
      <w:r>
        <w:rPr>
          <w:rFonts w:cstheme="minorHAnsi"/>
        </w:rPr>
        <w:t>por actividad del plan de acción d</w:t>
      </w:r>
      <w:r w:rsidRPr="00680324">
        <w:rPr>
          <w:rFonts w:cstheme="minorHAnsi"/>
        </w:rPr>
        <w:t>el año 2019 del IDEAM.</w:t>
      </w:r>
    </w:p>
    <w:tbl>
      <w:tblPr>
        <w:tblW w:w="8657"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5951"/>
        <w:gridCol w:w="2706"/>
      </w:tblGrid>
      <w:tr w:rsidR="00C945CE" w:rsidRPr="00AF1F4C" w:rsidTr="006C1AB3">
        <w:trPr>
          <w:trHeight w:val="280"/>
        </w:trPr>
        <w:tc>
          <w:tcPr>
            <w:tcW w:w="5951" w:type="dxa"/>
            <w:shd w:val="clear" w:color="DDEBF7" w:fill="DDEBF7"/>
            <w:vAlign w:val="bottom"/>
            <w:hideMark/>
          </w:tcPr>
          <w:p w:rsidR="00C945CE" w:rsidRPr="00AF1F4C" w:rsidRDefault="00C945CE" w:rsidP="006C1AB3">
            <w:pPr>
              <w:spacing w:after="0" w:line="240" w:lineRule="auto"/>
              <w:rPr>
                <w:rFonts w:ascii="Calibri" w:eastAsia="Times New Roman" w:hAnsi="Calibri" w:cs="Calibri"/>
                <w:b/>
                <w:bCs/>
                <w:color w:val="000000"/>
                <w:sz w:val="16"/>
                <w:szCs w:val="16"/>
                <w:lang w:val="es-MX" w:eastAsia="es-MX"/>
              </w:rPr>
            </w:pPr>
            <w:r w:rsidRPr="00AF1F4C">
              <w:rPr>
                <w:rFonts w:ascii="Calibri" w:eastAsia="Times New Roman" w:hAnsi="Calibri" w:cs="Calibri"/>
                <w:b/>
                <w:bCs/>
                <w:color w:val="000000"/>
                <w:sz w:val="16"/>
                <w:szCs w:val="16"/>
                <w:lang w:val="es-MX" w:eastAsia="es-MX"/>
              </w:rPr>
              <w:t>Etiquetas de fila</w:t>
            </w:r>
          </w:p>
        </w:tc>
        <w:tc>
          <w:tcPr>
            <w:tcW w:w="2706" w:type="dxa"/>
            <w:shd w:val="clear" w:color="DDEBF7" w:fill="DDEBF7"/>
            <w:vAlign w:val="bottom"/>
            <w:hideMark/>
          </w:tcPr>
          <w:p w:rsidR="00C945CE" w:rsidRPr="00AF1F4C" w:rsidRDefault="00C945CE" w:rsidP="006C1AB3">
            <w:pPr>
              <w:spacing w:after="0" w:line="240" w:lineRule="auto"/>
              <w:rPr>
                <w:rFonts w:ascii="Calibri" w:eastAsia="Times New Roman" w:hAnsi="Calibri" w:cs="Calibri"/>
                <w:b/>
                <w:bCs/>
                <w:color w:val="000000"/>
                <w:sz w:val="16"/>
                <w:szCs w:val="16"/>
                <w:lang w:val="es-MX" w:eastAsia="es-MX"/>
              </w:rPr>
            </w:pPr>
            <w:r w:rsidRPr="00AF1F4C">
              <w:rPr>
                <w:rFonts w:ascii="Calibri" w:eastAsia="Times New Roman" w:hAnsi="Calibri" w:cs="Calibri"/>
                <w:b/>
                <w:bCs/>
                <w:color w:val="000000"/>
                <w:sz w:val="16"/>
                <w:szCs w:val="16"/>
                <w:lang w:val="es-MX" w:eastAsia="es-MX"/>
              </w:rPr>
              <w:t>Suma de  PRESUPUESTO EJECUTADO</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4. Implementar el Monitoreo de calidad del recurso hídrico</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$1,259,010,404.00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5. Realizar el monitoreo y seguimiento hidrometeorológico y gestión del dato</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$6,572,108,439.50</w:t>
            </w:r>
          </w:p>
        </w:tc>
      </w:tr>
      <w:tr w:rsidR="00C945CE" w:rsidRPr="00AF1F4C" w:rsidTr="006C1AB3">
        <w:trPr>
          <w:trHeight w:val="434"/>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No. 15.</w:t>
            </w:r>
            <w:r>
              <w:rPr>
                <w:rFonts w:ascii="Calibri" w:eastAsia="Times New Roman" w:hAnsi="Calibri" w:cs="Calibri"/>
                <w:color w:val="000000"/>
                <w:sz w:val="16"/>
                <w:szCs w:val="16"/>
                <w:lang w:val="es-MX" w:eastAsia="es-MX"/>
              </w:rPr>
              <w:t xml:space="preserve"> : </w:t>
            </w:r>
            <w:r w:rsidRPr="00AF1F4C">
              <w:rPr>
                <w:rFonts w:ascii="Calibri" w:eastAsia="Times New Roman" w:hAnsi="Calibri" w:cs="Calibri"/>
                <w:color w:val="000000"/>
                <w:sz w:val="16"/>
                <w:szCs w:val="16"/>
                <w:lang w:val="es-MX" w:eastAsia="es-MX"/>
              </w:rPr>
              <w:t>Generación de Pronósticos y alertas hidrometeorológicas de manera continua (24 horas al día por 365 días al año) y asesoramiento a las entidades del SINA y SNGRD</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$1,914,951,820.00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No. 16: Herramientas informáticas para áreas misionales</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$1,353,086,580.00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No. 17: Herramientas informáticas para áreas de apoyo</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$1,659,501,548.00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Actividad No. 18: Plataforma tecnológica disponible</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$2,878,537,677.00</w:t>
            </w:r>
          </w:p>
        </w:tc>
      </w:tr>
      <w:tr w:rsidR="00C945CE" w:rsidRPr="00AF1F4C" w:rsidTr="006C1AB3">
        <w:trPr>
          <w:trHeight w:val="280"/>
        </w:trPr>
        <w:tc>
          <w:tcPr>
            <w:tcW w:w="5951" w:type="dxa"/>
            <w:shd w:val="clear" w:color="auto" w:fill="auto"/>
            <w:vAlign w:val="bottom"/>
            <w:hideMark/>
          </w:tcPr>
          <w:p w:rsidR="00C945CE" w:rsidRPr="00AF1F4C" w:rsidRDefault="00C945CE" w:rsidP="006C1AB3">
            <w:pPr>
              <w:spacing w:after="0" w:line="240" w:lineRule="auto"/>
              <w:rPr>
                <w:rFonts w:ascii="Calibri" w:eastAsia="Times New Roman" w:hAnsi="Calibri" w:cs="Calibri"/>
                <w:color w:val="000000"/>
                <w:sz w:val="16"/>
                <w:szCs w:val="16"/>
                <w:lang w:val="es-MX" w:eastAsia="es-MX"/>
              </w:rPr>
            </w:pPr>
            <w:r w:rsidRPr="00AF1F4C">
              <w:rPr>
                <w:rFonts w:ascii="Calibri" w:eastAsia="Times New Roman" w:hAnsi="Calibri" w:cs="Calibri"/>
                <w:color w:val="000000"/>
                <w:sz w:val="16"/>
                <w:szCs w:val="16"/>
                <w:lang w:val="es-MX" w:eastAsia="es-MX"/>
              </w:rPr>
              <w:t xml:space="preserve">Actividad No. 26. Acreditación de laboratorios y autorización </w:t>
            </w:r>
          </w:p>
        </w:tc>
        <w:tc>
          <w:tcPr>
            <w:tcW w:w="2706" w:type="dxa"/>
            <w:shd w:val="clear" w:color="auto" w:fill="auto"/>
            <w:vAlign w:val="bottom"/>
            <w:hideMark/>
          </w:tcPr>
          <w:p w:rsidR="00C945CE" w:rsidRPr="002D4452" w:rsidRDefault="00C945CE" w:rsidP="006C1AB3">
            <w:pPr>
              <w:spacing w:after="0" w:line="240" w:lineRule="auto"/>
              <w:jc w:val="right"/>
              <w:rPr>
                <w:rFonts w:ascii="Calibri" w:eastAsia="Times New Roman" w:hAnsi="Calibri" w:cs="Calibri"/>
                <w:color w:val="000000"/>
                <w:sz w:val="14"/>
                <w:szCs w:val="16"/>
                <w:lang w:val="es-MX" w:eastAsia="es-MX"/>
              </w:rPr>
            </w:pPr>
            <w:r w:rsidRPr="002D4452">
              <w:rPr>
                <w:rFonts w:ascii="Calibri" w:eastAsia="Times New Roman" w:hAnsi="Calibri" w:cs="Calibri"/>
                <w:color w:val="000000"/>
                <w:sz w:val="14"/>
                <w:szCs w:val="16"/>
                <w:lang w:val="es-MX" w:eastAsia="es-MX"/>
              </w:rPr>
              <w:t>$1,899,636,544.00</w:t>
            </w:r>
          </w:p>
        </w:tc>
      </w:tr>
      <w:tr w:rsidR="00C945CE" w:rsidRPr="00AF1F4C" w:rsidTr="006C1AB3">
        <w:trPr>
          <w:trHeight w:val="280"/>
        </w:trPr>
        <w:tc>
          <w:tcPr>
            <w:tcW w:w="5951" w:type="dxa"/>
            <w:shd w:val="clear" w:color="DDEBF7" w:fill="DDEBF7"/>
            <w:vAlign w:val="bottom"/>
            <w:hideMark/>
          </w:tcPr>
          <w:p w:rsidR="00C945CE" w:rsidRPr="00AF1F4C" w:rsidRDefault="00C945CE" w:rsidP="006C1AB3">
            <w:pPr>
              <w:spacing w:after="0" w:line="240" w:lineRule="auto"/>
              <w:rPr>
                <w:rFonts w:ascii="Calibri" w:eastAsia="Times New Roman" w:hAnsi="Calibri" w:cs="Calibri"/>
                <w:b/>
                <w:bCs/>
                <w:color w:val="000000"/>
                <w:sz w:val="16"/>
                <w:szCs w:val="16"/>
                <w:lang w:val="es-MX" w:eastAsia="es-MX"/>
              </w:rPr>
            </w:pPr>
            <w:r w:rsidRPr="00AF1F4C">
              <w:rPr>
                <w:rFonts w:ascii="Calibri" w:eastAsia="Times New Roman" w:hAnsi="Calibri" w:cs="Calibri"/>
                <w:b/>
                <w:bCs/>
                <w:color w:val="000000"/>
                <w:sz w:val="16"/>
                <w:szCs w:val="16"/>
                <w:lang w:val="es-MX" w:eastAsia="es-MX"/>
              </w:rPr>
              <w:t>Total general</w:t>
            </w:r>
          </w:p>
        </w:tc>
        <w:tc>
          <w:tcPr>
            <w:tcW w:w="2706" w:type="dxa"/>
            <w:shd w:val="clear" w:color="DDEBF7" w:fill="DDEBF7"/>
            <w:vAlign w:val="bottom"/>
            <w:hideMark/>
          </w:tcPr>
          <w:p w:rsidR="00C945CE" w:rsidRPr="002D4452" w:rsidRDefault="00C945CE" w:rsidP="006C1AB3">
            <w:pPr>
              <w:spacing w:after="0" w:line="240" w:lineRule="auto"/>
              <w:jc w:val="right"/>
              <w:rPr>
                <w:rFonts w:ascii="Calibri" w:eastAsia="Times New Roman" w:hAnsi="Calibri" w:cs="Calibri"/>
                <w:b/>
                <w:bCs/>
                <w:color w:val="000000"/>
                <w:sz w:val="14"/>
                <w:szCs w:val="16"/>
                <w:lang w:val="es-MX" w:eastAsia="es-MX"/>
              </w:rPr>
            </w:pPr>
            <w:r w:rsidRPr="002D4452">
              <w:rPr>
                <w:rFonts w:ascii="Calibri" w:eastAsia="Times New Roman" w:hAnsi="Calibri" w:cs="Calibri"/>
                <w:b/>
                <w:bCs/>
                <w:color w:val="000000"/>
                <w:sz w:val="14"/>
                <w:szCs w:val="16"/>
                <w:lang w:val="es-MX" w:eastAsia="es-MX"/>
              </w:rPr>
              <w:t>$17,536,833,012.50</w:t>
            </w:r>
          </w:p>
        </w:tc>
      </w:tr>
    </w:tbl>
    <w:p w:rsidR="00C945CE" w:rsidRDefault="00C945CE" w:rsidP="00C945CE">
      <w:pPr>
        <w:rPr>
          <w:rFonts w:cstheme="minorHAnsi"/>
        </w:rPr>
      </w:pPr>
    </w:p>
    <w:p w:rsidR="00C945CE" w:rsidRDefault="00C945CE" w:rsidP="00C945CE">
      <w:pPr>
        <w:rPr>
          <w:rFonts w:cstheme="minorHAnsi"/>
        </w:rPr>
      </w:pPr>
      <w:r>
        <w:rPr>
          <w:rFonts w:cstheme="minorHAnsi"/>
        </w:rPr>
        <w:t xml:space="preserve">El otro grupo de actividades cuya ejecución fue inferior a los mil millones de pesos, agrupa 22 actividades. Este grupo representa el 33% del total de recursos ejecutados que superó los 8 mil millones de pesos. Vale la pena decir que, de este grupo, en 5 actividades se ejecutaron un poco más de 3 mil millones de pesos. </w:t>
      </w: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rPr>
          <w:rFonts w:cstheme="minorHAnsi"/>
        </w:rPr>
      </w:pPr>
    </w:p>
    <w:p w:rsidR="00C945CE" w:rsidRDefault="00C945CE" w:rsidP="00C945CE">
      <w:pPr>
        <w:pStyle w:val="Descripcin"/>
      </w:pPr>
      <w:r>
        <w:t xml:space="preserve">Tabla </w:t>
      </w:r>
      <w:r w:rsidR="00E07E46">
        <w:fldChar w:fldCharType="begin"/>
      </w:r>
      <w:r w:rsidR="00E07E46">
        <w:instrText xml:space="preserve"> STYLEREF 1 \s </w:instrText>
      </w:r>
      <w:r w:rsidR="00E07E46">
        <w:fldChar w:fldCharType="separate"/>
      </w:r>
      <w:r w:rsidR="00E07E46">
        <w:rPr>
          <w:noProof/>
        </w:rPr>
        <w:t>3</w:t>
      </w:r>
      <w:r w:rsidR="00E07E46">
        <w:fldChar w:fldCharType="end"/>
      </w:r>
      <w:r w:rsidR="00E07E46">
        <w:noBreakHyphen/>
      </w:r>
      <w:r w:rsidR="00E07E46">
        <w:fldChar w:fldCharType="begin"/>
      </w:r>
      <w:r w:rsidR="00E07E46">
        <w:instrText xml:space="preserve"> SEQ Tabla \* ARABIC \s 1 </w:instrText>
      </w:r>
      <w:r w:rsidR="00E07E46">
        <w:fldChar w:fldCharType="separate"/>
      </w:r>
      <w:r w:rsidR="00E07E46">
        <w:rPr>
          <w:noProof/>
        </w:rPr>
        <w:t>3</w:t>
      </w:r>
      <w:r w:rsidR="00E07E46">
        <w:fldChar w:fldCharType="end"/>
      </w:r>
      <w:r>
        <w:t>: Montos de los recursos ejecutados en el plan de acción 2019 por actividad desagregada y dependencia.</w:t>
      </w:r>
    </w:p>
    <w:p w:rsidR="00C945CE" w:rsidRDefault="00C945CE" w:rsidP="00C945CE"/>
    <w:tbl>
      <w:tblPr>
        <w:tblW w:w="963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7707"/>
        <w:gridCol w:w="1932"/>
      </w:tblGrid>
      <w:tr w:rsidR="00C945CE" w:rsidRPr="00D56D78" w:rsidTr="006C1AB3">
        <w:trPr>
          <w:trHeight w:val="576"/>
        </w:trPr>
        <w:tc>
          <w:tcPr>
            <w:tcW w:w="8960" w:type="dxa"/>
            <w:shd w:val="clear" w:color="DDEBF7" w:fill="DDEBF7"/>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Actividades del Plan de acción 2019 </w:t>
            </w:r>
          </w:p>
        </w:tc>
        <w:tc>
          <w:tcPr>
            <w:tcW w:w="2000" w:type="dxa"/>
            <w:shd w:val="clear" w:color="DDEBF7" w:fill="DDEBF7"/>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Presupuesto Ejecutado</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OFICINA ASESORA DE PLANEACION</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$381,918,455.00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27 Fortalecimiento del desarrollo institucional (MIPG, SGI, PAAC)</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$315,792,455.00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Implementación y acompañamiento en la ejecución de las dimensiones y políticas de MIPG 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Mejoramiento de los procesos de planificación, apoyo, operación, evaluación de desempeño y mejora del Sistema de Gestión Integrado.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Seguimiento a planes y programas institucionales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28 Inscripción, actualización, seguimiento, mantenimiento, gestión, evaluación y reporte de proyectos BPIN</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$66,126,000.00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Inscripción, actualización, seguimiento, mantenimiento, gestión, evaluación y reporte de proyectos BPIN</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OFICINA DE INFORMATICA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$5,891,125,805.00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16: Herramientas informáticas para áreas misionales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$1,353,086,580.00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Mantenimiento evolutivo sistema de información DHIME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Prestación de servicios en el desarrollo de software BIG DATA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Prestación de servicios en el desarrollo de software DHIME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Reingeniería portal Institucional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17: Herramientas informáticas para áreas de apoyo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$1,659,501,548.00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Actualización sistema de gestión documental ORFEO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Adquisición, implementación y puesta en marcha ERP – Inventarios y A. Fijos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Adquisición, implementación y puesta en marcha ERP - Nómina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18: Plataforma tecnológica disponible</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$2,878,537,677.00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Adquisición de firewall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Adquisición unidades de almacenamiento (discos duros)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Consultoría para la implementación de la transición del protocolo IPV4/IPV6 en el IDEAM</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Mantenimiento plantas telefónicas a nivel nacional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OFICINA PRONOSTICOS Y ALERTAS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$2,471,735,014.00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203 -convenio IDIGER</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$82,993,000.00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Convenio IDIGER</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30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14: Gestión para la generación de productos y servicios a partir de la incorporación de datos de diferentes métodos de medición de variables hidrometeorólogicas como insumo a los procesos de monitoreo y seguimiento de lluvias y niveles de ríos en tiempo real como parte de la prestación del servicio de pronósticos y alertas las 24 horas, los 365 días del año.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$473,790,194.00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Fortalecer el sistema de monitoreo y de alertas tempranas.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152"/>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15.1 Generación de Pronósticos y alertas hidrometeorológicas de manera continua (24 horas al día por 365 días al año) y asesoramiento a las entidades del SINA y SNGRD</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$1,914,951,820.00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Generación de pronósticos y alertas hidrometeorológicas de manera continua (24 horas al día, 365 días al año) y asesoramiento a entidades del SINA y del SNGRD.</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SECRETARIA GENERAL</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$1,444,776,765.00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19. Fortalecer Infraestructura Física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$434,910,636.00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Adecuar infraestructura física para las áreas operativas según priorización de las necesidades de intervención (Áreas Operativas Nº 2- 4 - 7 - 9 - 10 - 11).</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Realizar estudios y diseños técnicos para la construcción del Centro Regional de Pronósticos, Alertas Tempranas y Gestión del Riesgo del departamento del Meta en la ciudad de Villavicencio.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20. Fortalecer la disposición de la información para la toma de decisiones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$281,257,801.00</w:t>
            </w: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Organización física y digital de graficas de pluviografos, termógrafos, termohigrografos, higrografos ubicadas en las áreas operativas y en la sede: Cra. 10 No.20-30  (Se trabajara sobre la cantidad del presupuesto asignado)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No. 21. Producir videos de pronóstico diario del tiempo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$728,608,328.00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Elaborar 3 videos diarios para el período 01 de enero a 30 de noviembre de  2019, para un total de videos 1002 al año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SUBDIRECCION DE ECOSISTEMAS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$1,814,031,655.00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11. Fortalecer el programa de seguimiento y monitoreo de bosques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$468,868,104.00</w:t>
            </w: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Apoyar la continuidad en la operación del Sistema de Monitoreo de Bosques y Carbono -SMByC para incorporación del monitoreo de incendios en la deforestación y/o la degradación forestal.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Cubo de Datos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Efectuar el monitoreo del ciclo del carbono en ecosistemas de alta montaña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Gestión de información de estadísticas sobre el recurso forestal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Implementación de actividades para la investigación asociada a recursos genéticos forestales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Implementación de línea base del Inventario Forestal Nacional de Colombia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Monitoreo a la deforestación</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Monitoreo comunitario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10. Fortalecer el seguimiento y monitoreo de los ecosistemas y sus servicios ecosistémicos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$445,760,352.00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 81. Realizar la actualización del mapa de coberturas de la tierra escala 1:100.000, metodología Corine Land Cover.</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71. Fortalecer el seguimiento y monitoreo de los ecosistemas y sus servicios ecosistémicos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82. Fortalecer el seguimiento y monitoreo de los ecosistemas y sus servicios ecosistémicos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12 Fortalecer el SIAC y el SIA del IDEAM</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$386,714,000.00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Construcción de las cuentas económicas ambientales para Colombia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Dar cumplimiento a las líneas estratégicas definidas en el plan de acción de SIAC 2015-2020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Gestión de información ambiental en los subsistemas de información ambiental administrados por el IDEAM y de información geográfica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Indicadores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13. Fortalecer el programa de seguimiento y monitoreo de los suelos y las tierras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$512,689,199.00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83. Fortalecer el programa de monitoreo y seguimiento de los suelos y las tierras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84. Fortalecer el programa de monitoreo y seguimiento de los suelos y las tierras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86. Fortalecer el programa de monitoreo y seguimiento de los suelos y las tierras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 87. Fortalecer el programa de monitoreo y seguimiento de los suelos y las tierras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SUBDIRECCION DE ESTUDIOS AMBIENTALES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$3,549,453,498.00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No. 22.Gestionar la certificación de las operaciones estadísticas a cargo de la SEA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$106,145,650.00</w:t>
            </w: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54 Mantener las operaciones estadísticas RUA Manufacturero, PCB, SISAIRE y RESPEL, conforme a los Lineamientos del Sistema Estadístico Nacional, alineados a los requerimientos de la norma NTC PE1000:2017</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58 Certificación de las operaciones estadísticas de calidad del aire y RESPEL ante el DANE</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23. Administrar los subsistemas del SIAC a cargo de la SEA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$123,592,779.00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53 Apoyar la gestión que adelantan los profesionales de la Subdirección, en el marco de la administración de los registros ambientales a su cargo.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56 Prestar el soporte informático a los aplicativos administrados por la SEA.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152"/>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 25. Suministrar insumos y acompañamiento técnico, para el fortalecimiento de la toma de decisiones en materia ambiental, a las entidades SINA y no SINA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$813,142,476.00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60 Compra estaciones Buenaventura, modernización SISAIRE, inventario de emisiones, apoyo a talleres, divulgación y equipos de cómputo sala KOICA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62 Implementación y seguimiento de la estrategia nacional de gestión de información de cambio climático para los temas de vulnerabilidad,….</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63 Implementación y seguimiento de la estrategia nacional de gestión de información de cambio climático para el tema de Educación, Formación y Sensibilización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65 implementación de la estrategia nacional de gestión de información de cambio climático para el tema de mitigación de emisiones de gases efecto invernadero,…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No. 26. Acreditacion de laboratorios y autorizacion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$1,899,636,544.00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(en blanco)</w:t>
            </w:r>
          </w:p>
        </w:tc>
        <w:tc>
          <w:tcPr>
            <w:tcW w:w="2000" w:type="dxa"/>
            <w:shd w:val="clear" w:color="auto" w:fill="auto"/>
            <w:vAlign w:val="bottom"/>
            <w:hideMark/>
          </w:tcPr>
          <w:p w:rsidR="00C945CE" w:rsidRPr="00D56D78" w:rsidRDefault="00C945CE" w:rsidP="006C1AB3">
            <w:pPr>
              <w:spacing w:after="0" w:line="240" w:lineRule="auto"/>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No.24. Elaborar documentos técnicos ambientales que permitan realizar el seguimiento al uso y transformación de los recursos naturales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$606,936,049.00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52 Apoyar técnicamente las actividades que deberá realizar el IDEAM, en el marco del CONPES 3943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55 Apoyar el procesamiento de los datos provenientes de los registros ambientales administrados por la SEA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57 Prestar apoyo técnico en la elaboración del IERNR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59 Diagramación de los informes y demás documentos elaborados por la SEA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61 Liderar el desarrollo conceptual y operativo del sistema de monitoreo y la evaluación de la adaptación al CC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64 Implementación, puesta en marcha y orientaciones técnicas para el mantenimiento evolutivo del RENARE</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66 preparación y entrega de insumos técnicos relacionados con adaptación, mitigación y medios de implementación, en el marco de las negociaciones internacionales de la Convención Marco de Naciones Unidas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67 Validación de información de conflictos ambientales para el análisis  e inclusión en los documentos de identificación y análisis de conflictos ambientales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68 Recopilar información, documentar y elaborar análisis geográficos para la identificación de áreas de interés ambiental y de desarrollo  basados en la guía metodológica de conflictos ambientales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70 Ciudades sostenibles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SUBDIRECCION DE HIDROLOGIA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$9,291,873,497.50</w:t>
            </w: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1. Generar datos e información provenientes del seguimiento y monitoreo hidrológico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$445,985,357.00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Programa Nacional de Monitoreo del Recurso Hídrico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Protocolo del agua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2. Evaluar el estado del Recurso Hídrico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$443,293,260.00</w:t>
            </w:r>
          </w:p>
        </w:tc>
      </w:tr>
      <w:tr w:rsidR="00C945CE" w:rsidRPr="00D56D78" w:rsidTr="006C1AB3">
        <w:trPr>
          <w:trHeight w:val="106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Brindar Soporte temático, actividades de administración  y capacitación requerida para el funcionamiento del SIRH y  validar la calidad de los datos reportados por las Autoridades ambientales al SIRH.</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Evaluación del Estado de la Calidad del Agua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440"/>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Fortalecer el conocimiento y gestión del agua subterránea en Colombia, a partir de la implementación y gestión de la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3. Realizar actividades de modelación hidrológica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$571,476,037.00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Aplicar herramientas para la predicción hidrológica operativa.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Caracterizacion de la amenaza de inundación en centros poblados en la cuenca del rio atrato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Desarrollar metodologías de pronostico hidrológico orientadas a la estimación de alertas por crecientes súbitas y análisis de amenaza de avenidas torrenciales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Optimización de los procesos operacionales del pronóstico hidrológico en la plataforma FEWS-Colombia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Realizar actividades de hidrotopografia para el levantamiento de cotas “cero” y cotas de “desbordamiento” en 10 estaciones de la red hidrométrica  (meta ajustada)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4. Implementar el Monitoreo de calidad del recurso hídrico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$1,259,010,404.00</w:t>
            </w:r>
          </w:p>
        </w:tc>
      </w:tr>
      <w:tr w:rsidR="00C945CE" w:rsidRPr="00D56D78" w:rsidTr="006C1AB3">
        <w:trPr>
          <w:trHeight w:val="194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Cumplir con lo establecido en la norma ISO 17025, 4.6.1 El  laboratorio  debe  tener  una  política  y  procedimientos  para  la selección y la compra de los servicios y suministros que utiliza y que afectan a la calidad  de  los  ensayos  y/o  de  las  calibraciones.  Deben  existir  procedimientos para la compra, la recepción y el almacenamiento de los reactivos y materiales  consumibles   de   laboratorio   que   se   necesiten   para   los   ensayos   y   las  calibraciones.</w:t>
            </w:r>
            <w:r w:rsidRPr="00D56D78">
              <w:rPr>
                <w:rFonts w:ascii="Calibri" w:eastAsia="Times New Roman" w:hAnsi="Calibri" w:cs="Calibri"/>
                <w:color w:val="000000"/>
                <w:sz w:val="18"/>
                <w:lang w:val="es-MX" w:eastAsia="es-MX"/>
              </w:rPr>
              <w:t>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Fortalecer física y tecnológicamente el laboratorio de calidad ambiental.</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Garantizar el cumplimiento de la normatividad ambiental vigente</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Mantener insumos y reactivos requeridos para el desarrollo de las técnicas analíticas en el Laboratorio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Realizar ensayos de muestras colectadas en la Red Básica de Monitoreo de Calidad de Agua IDEAM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72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Realizar mantenimiento a los equipos del Laboratorio de Calidad Ambiental del IDEAM: Cumplir con lo establecido en la norma ISO 17025, "5.5.6 El  laboratorio  debe  tener  procedimientos  para  la  manipulación segura, el transporte, el almacenamiento, el uso y el mantenimiento planificado de los equipos de medición con el fin de asegurar el funcionamiento correcto y de prevenir la contaminación o el deterioro"</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5. Realizar el monitoreo y seguimiento hidrometeorológico y gestión del dato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$6,572,108,439.50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 xml:space="preserve">Implementar el Programa Nacional de Monitoreo del Recurso Hídrico </w:t>
            </w:r>
            <w:r w:rsidRPr="00D56D78">
              <w:rPr>
                <w:rFonts w:ascii="Calibri" w:eastAsia="Times New Roman" w:hAnsi="Calibri" w:cs="Calibri"/>
                <w:color w:val="000000"/>
                <w:sz w:val="18"/>
                <w:lang w:val="es-MX" w:eastAsia="es-MX"/>
              </w:rPr>
              <w:br/>
              <w:t>Adquisición y compra de equipos  Taladros y materiales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 Complementar la operación de la red.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Adquisición y compra de equipos Adquisición y compra de equipos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Compra de elementos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Compra de equipos hidrométricos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Compra de insumos, elementos y materiales  papelería</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Compra de insumos, elementos y materiales  pintura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ompra de información hidrometeorológica a  los observadores voluntarios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Prestación de servicios técnicos para evaluar, capturar, procesar, verificar y analizar los datos hidrometeorológicos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servicios profesionales para evaluar, capturar, procesar, verificar y analizar los datos hidrometeorológicos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Transporte integral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Implementar el Programa Nacional de Monitoreo del Recurso Hídrico.</w:t>
            </w:r>
            <w:r w:rsidRPr="00D56D78">
              <w:rPr>
                <w:rFonts w:ascii="Calibri" w:eastAsia="Times New Roman" w:hAnsi="Calibri" w:cs="Calibri"/>
                <w:color w:val="000000"/>
                <w:sz w:val="18"/>
                <w:lang w:val="es-MX" w:eastAsia="es-MX"/>
              </w:rPr>
              <w:br/>
              <w:t xml:space="preserve">Calibrar equipos de laboratorio </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Taller areas operativas</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SUBDIRECCION DE METEOROLOGIA</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$1,295,089,287.00</w:t>
            </w:r>
          </w:p>
        </w:tc>
      </w:tr>
      <w:tr w:rsidR="00C945CE" w:rsidRPr="00D56D78" w:rsidTr="006C1AB3">
        <w:trPr>
          <w:trHeight w:val="1152"/>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6. Generar y analizar datos, información o insumos técnicos generados por la Red de estaciones para la consolidación del banco de datos en el Instituto</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$416,849,834.00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Atender en términos de calidad y oportunidad las Certificaciones del estado del tiempo y del clima (23)</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Auditorias Banco de datos y red meteorológica y mareo gráfica (15-17)</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Establecer los mecanismos para conformar y operar el Sistema de Información Ambiental en lo referente a información meteorológica y climática (3-10-13- 20)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Implementación del plan de mejoramiento para la operación estadística variables meteorológicas (4-20)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7. Generar información climática para la planificación eficiente en sectores</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$439,446,000.00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Actualización de productos cartográficos temáticos (3-20).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Aplicar los formatos y los estándares definidos para la oficialización de los productos cartográficos de la subdirección (3-20)</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Base para la elaboración del Plan Nacional, desde el componente del sector agropecuario y seguridad alimentaria (9-16-19-21-22)</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Elaboración del Plan de Acción de MNSC en meteorología y climatología aplicada a la salud pública (Clima y salud). (9-19-21-22)</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Estudio climatológico basado en métodos estadísticos para la caracterización VC. (1-9)</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Mantenimiento de la sección de meteorología agrícola para la divulgación de la información agroclimática (3-5)</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Mantenimiento de la sección de meteorología marina  para su divulgación y verificación de la calidad información (3-5-6)</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Reactivación del Programa de Química de la atmósfera (5-12-14-17-19-21-22).</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Revisar la estrategia de entrega de los datos de radiación global al sector energético (complementación de información de radiación solar a partir de brillo solar (10-14-19-21-22)</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1152"/>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 xml:space="preserve">Actividad 8. Fortalecer la modelación del tiempo para el análisis de sus implicaciones en las alertas hidrometeorológicas y modelación del clima para el análisis de sus implicaciones a nivel sectorial. </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$59,778,000.00</w:t>
            </w:r>
          </w:p>
        </w:tc>
      </w:tr>
      <w:tr w:rsidR="00C945CE" w:rsidRPr="00D56D78" w:rsidTr="006C1AB3">
        <w:trPr>
          <w:trHeight w:val="576"/>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Generar productos diarios y decadiarios a partir de las salidas del modelo WRF modo clima para Colombia (10-19)</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Modelos basado en Filtros de Kalman para mejorar el pronóstico del tiempo (10-19)</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864"/>
        </w:trPr>
        <w:tc>
          <w:tcPr>
            <w:tcW w:w="8960" w:type="dxa"/>
            <w:shd w:val="clear" w:color="auto" w:fill="auto"/>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Actividad 9. Prestación del servicio de Meteorología Aeronáutica para la aeronavegación nacional e internacional.</w:t>
            </w:r>
          </w:p>
        </w:tc>
        <w:tc>
          <w:tcPr>
            <w:tcW w:w="2000" w:type="dxa"/>
            <w:shd w:val="clear" w:color="auto" w:fill="auto"/>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$379,015,453.00</w:t>
            </w: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Capacitación recurrente y plan de capacitación. Viáticos y pasajes (18-19-21)</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Normal prestación del servicio de Meteorología Aeronáutica (Pasajes) (8-18</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r w:rsidRPr="00D56D78">
              <w:rPr>
                <w:rFonts w:ascii="Calibri" w:eastAsia="Times New Roman" w:hAnsi="Calibri" w:cs="Calibri"/>
                <w:color w:val="000000"/>
                <w:sz w:val="18"/>
                <w:lang w:val="es-MX" w:eastAsia="es-MX"/>
              </w:rPr>
              <w:t>Normal prestación del servicio de Meteorología Aeronáutica (viáticos) (8-18</w:t>
            </w:r>
          </w:p>
        </w:tc>
        <w:tc>
          <w:tcPr>
            <w:tcW w:w="2000" w:type="dxa"/>
            <w:shd w:val="clear" w:color="auto" w:fill="auto"/>
            <w:vAlign w:val="bottom"/>
            <w:hideMark/>
          </w:tcPr>
          <w:p w:rsidR="00C945CE" w:rsidRPr="00D56D78" w:rsidRDefault="00C945CE" w:rsidP="006C1AB3">
            <w:pPr>
              <w:spacing w:after="0" w:line="240" w:lineRule="auto"/>
              <w:ind w:firstLineChars="200" w:firstLine="360"/>
              <w:rPr>
                <w:rFonts w:ascii="Calibri" w:eastAsia="Times New Roman" w:hAnsi="Calibri" w:cs="Calibri"/>
                <w:color w:val="000000"/>
                <w:sz w:val="18"/>
                <w:lang w:val="es-MX" w:eastAsia="es-MX"/>
              </w:rPr>
            </w:pPr>
          </w:p>
        </w:tc>
      </w:tr>
      <w:tr w:rsidR="00C945CE" w:rsidRPr="00D56D78" w:rsidTr="006C1AB3">
        <w:trPr>
          <w:trHeight w:val="288"/>
        </w:trPr>
        <w:tc>
          <w:tcPr>
            <w:tcW w:w="8960" w:type="dxa"/>
            <w:shd w:val="clear" w:color="DDEBF7" w:fill="DDEBF7"/>
            <w:vAlign w:val="bottom"/>
            <w:hideMark/>
          </w:tcPr>
          <w:p w:rsidR="00C945CE" w:rsidRPr="00D56D78" w:rsidRDefault="00C945CE" w:rsidP="006C1AB3">
            <w:pPr>
              <w:spacing w:after="0" w:line="240" w:lineRule="auto"/>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Total general</w:t>
            </w:r>
          </w:p>
        </w:tc>
        <w:tc>
          <w:tcPr>
            <w:tcW w:w="2000" w:type="dxa"/>
            <w:shd w:val="clear" w:color="DDEBF7" w:fill="DDEBF7"/>
            <w:vAlign w:val="bottom"/>
            <w:hideMark/>
          </w:tcPr>
          <w:p w:rsidR="00C945CE" w:rsidRPr="00D56D78" w:rsidRDefault="00C945CE" w:rsidP="006C1AB3">
            <w:pPr>
              <w:spacing w:after="0" w:line="240" w:lineRule="auto"/>
              <w:jc w:val="right"/>
              <w:rPr>
                <w:rFonts w:ascii="Calibri" w:eastAsia="Times New Roman" w:hAnsi="Calibri" w:cs="Calibri"/>
                <w:b/>
                <w:bCs/>
                <w:color w:val="000000"/>
                <w:sz w:val="18"/>
                <w:lang w:val="es-MX" w:eastAsia="es-MX"/>
              </w:rPr>
            </w:pPr>
            <w:r w:rsidRPr="00D56D78">
              <w:rPr>
                <w:rFonts w:ascii="Calibri" w:eastAsia="Times New Roman" w:hAnsi="Calibri" w:cs="Calibri"/>
                <w:b/>
                <w:bCs/>
                <w:color w:val="000000"/>
                <w:sz w:val="18"/>
                <w:lang w:val="es-MX" w:eastAsia="es-MX"/>
              </w:rPr>
              <w:t>$26,140,003,976.50</w:t>
            </w:r>
          </w:p>
        </w:tc>
      </w:tr>
    </w:tbl>
    <w:p w:rsidR="00C945CE" w:rsidRDefault="00C945CE" w:rsidP="00C945CE"/>
    <w:p w:rsidR="00C945CE" w:rsidRDefault="00C945CE">
      <w:r>
        <w:br w:type="page"/>
      </w:r>
    </w:p>
    <w:p w:rsidR="00C945CE" w:rsidRDefault="00C945CE" w:rsidP="00C945CE"/>
    <w:p w:rsidR="008B5371" w:rsidRDefault="008B5371" w:rsidP="008B5371">
      <w:pPr>
        <w:pStyle w:val="Ttulo1"/>
      </w:pPr>
      <w:bookmarkStart w:id="284" w:name="_Toc33717140"/>
      <w:bookmarkStart w:id="285" w:name="_Toc44662757"/>
      <w:bookmarkStart w:id="286" w:name="_Toc44952988"/>
      <w:r w:rsidRPr="00BA0C13">
        <w:t xml:space="preserve">Fortalecimiento </w:t>
      </w:r>
      <w:r w:rsidRPr="00301013">
        <w:t>Institucional</w:t>
      </w:r>
      <w:r w:rsidRPr="00BA0C13">
        <w:t xml:space="preserve"> y Desarrollo Institucional en el marco del MIPG</w:t>
      </w:r>
      <w:bookmarkEnd w:id="284"/>
      <w:bookmarkEnd w:id="285"/>
      <w:bookmarkEnd w:id="286"/>
      <w:r w:rsidRPr="00BA0C13">
        <w:t xml:space="preserve"> </w:t>
      </w:r>
    </w:p>
    <w:p w:rsidR="008B5371" w:rsidRDefault="008B5371" w:rsidP="008B5371">
      <w:pPr>
        <w:rPr>
          <w:rFonts w:cstheme="minorHAnsi"/>
          <w:noProof/>
          <w:lang w:eastAsia="es-CO"/>
        </w:rPr>
      </w:pPr>
    </w:p>
    <w:p w:rsidR="00D82AC3" w:rsidRDefault="00D82AC3" w:rsidP="008B5371">
      <w:pPr>
        <w:rPr>
          <w:rFonts w:cstheme="minorHAnsi"/>
          <w:noProof/>
          <w:lang w:eastAsia="es-CO"/>
        </w:rPr>
      </w:pPr>
      <w:r>
        <w:rPr>
          <w:rFonts w:cstheme="minorHAnsi"/>
          <w:noProof/>
          <w:lang w:eastAsia="es-CO"/>
        </w:rPr>
        <w:t xml:space="preserve">La llegada del MIPG a la administración pública ha permitido a las Instituciones como el IDEAM desarrollar mayores instrumentos y crear un esquema de administración moderno y eficiente.  Una importante cantidad de actividades se han reorganizado de acuerdo a als dimensiones de este modelo. Aquí se podrá encontrar un balance de los resultados bajo esta nueva perspectiva. </w:t>
      </w:r>
    </w:p>
    <w:p w:rsidR="00D82AC3" w:rsidRPr="00295AEA" w:rsidRDefault="00D82AC3" w:rsidP="008B5371">
      <w:pPr>
        <w:rPr>
          <w:rFonts w:cstheme="minorHAnsi"/>
          <w:noProof/>
          <w:lang w:eastAsia="es-CO"/>
        </w:rPr>
      </w:pPr>
    </w:p>
    <w:p w:rsidR="008B5371" w:rsidRPr="00301013" w:rsidRDefault="008B5371" w:rsidP="008B5371">
      <w:pPr>
        <w:pStyle w:val="Ttulo2"/>
      </w:pPr>
      <w:bookmarkStart w:id="287" w:name="_Toc33717141"/>
      <w:bookmarkStart w:id="288" w:name="_Toc44662758"/>
      <w:bookmarkStart w:id="289" w:name="_Toc44952989"/>
      <w:r w:rsidRPr="00301013">
        <w:t>Plan</w:t>
      </w:r>
      <w:r>
        <w:t>es grupo de desarrollo del talento humano: bienestar social</w:t>
      </w:r>
      <w:r w:rsidRPr="00301013">
        <w:t>, atención al ciudadano,</w:t>
      </w:r>
      <w:r>
        <w:t xml:space="preserve"> capacitación, sistema de seguridad y salud en el trabajo, </w:t>
      </w:r>
      <w:bookmarkEnd w:id="287"/>
      <w:r>
        <w:t>vacantes e incentivos.</w:t>
      </w:r>
      <w:bookmarkEnd w:id="288"/>
      <w:bookmarkEnd w:id="289"/>
      <w:r>
        <w:t xml:space="preserve"> </w:t>
      </w:r>
    </w:p>
    <w:p w:rsidR="008B5371" w:rsidRPr="004C7B45" w:rsidRDefault="008B5371" w:rsidP="008B5371">
      <w:pPr>
        <w:rPr>
          <w:rFonts w:cstheme="minorHAnsi"/>
          <w:lang w:eastAsia="es-CO"/>
        </w:rPr>
      </w:pPr>
    </w:p>
    <w:p w:rsidR="008B5371" w:rsidRPr="00BA0C13" w:rsidRDefault="008B5371" w:rsidP="008B5371">
      <w:pPr>
        <w:jc w:val="both"/>
        <w:rPr>
          <w:rFonts w:cstheme="minorHAnsi"/>
          <w:sz w:val="24"/>
          <w:szCs w:val="24"/>
        </w:rPr>
      </w:pPr>
      <w:r w:rsidRPr="00BA0C13">
        <w:rPr>
          <w:rFonts w:cstheme="minorHAnsi"/>
          <w:sz w:val="24"/>
          <w:szCs w:val="24"/>
        </w:rPr>
        <w:t xml:space="preserve">Las actividades que se ejecutaron en la vigencia 2019 corresponden a los siguientes planes: </w:t>
      </w:r>
    </w:p>
    <w:p w:rsidR="008B5371" w:rsidRPr="00BA0C13" w:rsidRDefault="008B5371" w:rsidP="008B5371">
      <w:pPr>
        <w:pStyle w:val="Ttulo3"/>
        <w:keepLines w:val="0"/>
        <w:numPr>
          <w:ilvl w:val="0"/>
          <w:numId w:val="0"/>
        </w:numPr>
        <w:spacing w:before="0" w:line="240" w:lineRule="auto"/>
        <w:ind w:left="1077"/>
        <w:jc w:val="both"/>
        <w:rPr>
          <w:rFonts w:asciiTheme="minorHAnsi" w:hAnsiTheme="minorHAnsi" w:cstheme="minorHAnsi"/>
        </w:rPr>
      </w:pPr>
    </w:p>
    <w:p w:rsidR="008B5371" w:rsidRPr="00BA0C13" w:rsidRDefault="008B5371" w:rsidP="00007494">
      <w:pPr>
        <w:pStyle w:val="Prrafodelista"/>
        <w:numPr>
          <w:ilvl w:val="0"/>
          <w:numId w:val="134"/>
        </w:numPr>
      </w:pPr>
      <w:bookmarkStart w:id="290" w:name="_Toc33717142"/>
      <w:r w:rsidRPr="00BA0C13">
        <w:t>Balance de la ejecución del plan de bienestar social año 2019</w:t>
      </w:r>
      <w:bookmarkEnd w:id="290"/>
    </w:p>
    <w:p w:rsidR="008B5371" w:rsidRPr="00BA0C13" w:rsidRDefault="008B5371" w:rsidP="008B5371">
      <w:pPr>
        <w:pStyle w:val="Prrafodelista"/>
        <w:ind w:left="0"/>
        <w:jc w:val="both"/>
        <w:rPr>
          <w:rFonts w:cstheme="minorHAnsi"/>
          <w:sz w:val="24"/>
          <w:szCs w:val="24"/>
        </w:rPr>
      </w:pPr>
    </w:p>
    <w:p w:rsidR="008B5371" w:rsidRPr="00BA0C13" w:rsidRDefault="008B5371" w:rsidP="008B5371">
      <w:pPr>
        <w:pStyle w:val="Prrafodelista"/>
        <w:ind w:left="0"/>
        <w:jc w:val="both"/>
        <w:rPr>
          <w:rFonts w:cstheme="minorHAnsi"/>
          <w:sz w:val="24"/>
          <w:szCs w:val="24"/>
        </w:rPr>
      </w:pPr>
      <w:r w:rsidRPr="00BA0C13">
        <w:rPr>
          <w:rFonts w:cstheme="minorHAnsi"/>
          <w:sz w:val="24"/>
          <w:szCs w:val="24"/>
        </w:rPr>
        <w:t>El referido plan fue ejecutado al 100</w:t>
      </w:r>
      <w:r>
        <w:rPr>
          <w:rFonts w:cstheme="minorHAnsi"/>
          <w:sz w:val="24"/>
          <w:szCs w:val="24"/>
        </w:rPr>
        <w:t xml:space="preserve"> </w:t>
      </w:r>
      <w:r w:rsidRPr="00BA0C13">
        <w:rPr>
          <w:rFonts w:cstheme="minorHAnsi"/>
          <w:sz w:val="24"/>
          <w:szCs w:val="24"/>
        </w:rPr>
        <w:t xml:space="preserve">% tanto en su componente de actividades programadas y respecto de la ejecución de los recursos asignados.  </w:t>
      </w:r>
    </w:p>
    <w:p w:rsidR="008B5371" w:rsidRPr="00BA0C13" w:rsidRDefault="008B5371" w:rsidP="008B5371">
      <w:pPr>
        <w:pStyle w:val="Prrafodelista"/>
        <w:spacing w:after="0" w:line="240" w:lineRule="auto"/>
        <w:ind w:left="360"/>
        <w:jc w:val="both"/>
        <w:rPr>
          <w:rFonts w:eastAsia="Times New Roman" w:cstheme="minorHAnsi"/>
          <w:sz w:val="24"/>
          <w:szCs w:val="24"/>
          <w:lang w:val="es-ES" w:eastAsia="es-ES"/>
        </w:rPr>
      </w:pPr>
    </w:p>
    <w:p w:rsidR="008B5371" w:rsidRPr="00BA0C13" w:rsidRDefault="008B5371" w:rsidP="008B5371">
      <w:pPr>
        <w:spacing w:after="0" w:line="240" w:lineRule="auto"/>
        <w:jc w:val="both"/>
        <w:rPr>
          <w:rFonts w:eastAsia="Times New Roman" w:cstheme="minorHAnsi"/>
          <w:sz w:val="24"/>
          <w:szCs w:val="24"/>
          <w:lang w:val="es-ES" w:eastAsia="es-ES"/>
        </w:rPr>
      </w:pPr>
      <w:r w:rsidRPr="00BA0C13">
        <w:rPr>
          <w:rFonts w:eastAsia="Times New Roman" w:cstheme="minorHAnsi"/>
          <w:sz w:val="24"/>
          <w:szCs w:val="24"/>
          <w:lang w:val="es-ES" w:eastAsia="es-ES"/>
        </w:rPr>
        <w:t>La actividad de mayor impacto fue la relacionada con la Jornada de integración familiar para los funcionarios del I</w:t>
      </w:r>
      <w:r>
        <w:rPr>
          <w:rFonts w:eastAsia="Times New Roman" w:cstheme="minorHAnsi"/>
          <w:sz w:val="24"/>
          <w:szCs w:val="24"/>
          <w:lang w:val="es-ES" w:eastAsia="es-ES"/>
        </w:rPr>
        <w:t>deam</w:t>
      </w:r>
      <w:r w:rsidRPr="00BA0C13">
        <w:rPr>
          <w:rFonts w:eastAsia="Times New Roman" w:cstheme="minorHAnsi"/>
          <w:sz w:val="24"/>
          <w:szCs w:val="24"/>
          <w:lang w:val="es-ES" w:eastAsia="es-ES"/>
        </w:rPr>
        <w:t xml:space="preserve"> a nivel nacional.</w:t>
      </w:r>
    </w:p>
    <w:p w:rsidR="008B5371" w:rsidRPr="00BA0C13" w:rsidRDefault="008B5371" w:rsidP="008B5371">
      <w:pPr>
        <w:spacing w:after="0" w:line="240" w:lineRule="auto"/>
        <w:jc w:val="both"/>
        <w:rPr>
          <w:rFonts w:eastAsia="Times New Roman" w:cstheme="minorHAnsi"/>
          <w:sz w:val="24"/>
          <w:szCs w:val="24"/>
          <w:lang w:val="es-ES" w:eastAsia="es-ES"/>
        </w:rPr>
      </w:pPr>
    </w:p>
    <w:p w:rsidR="008B5371" w:rsidRPr="00BA0C13" w:rsidRDefault="008B5371" w:rsidP="008B5371">
      <w:pPr>
        <w:spacing w:after="0" w:line="240" w:lineRule="auto"/>
        <w:jc w:val="both"/>
        <w:rPr>
          <w:rFonts w:eastAsia="Times New Roman" w:cstheme="minorHAnsi"/>
          <w:lang w:val="es-ES" w:eastAsia="es-ES"/>
        </w:rPr>
      </w:pPr>
      <w:r w:rsidRPr="00BA0C13">
        <w:rPr>
          <w:rFonts w:eastAsia="Times New Roman" w:cstheme="minorHAnsi"/>
          <w:sz w:val="24"/>
          <w:szCs w:val="24"/>
          <w:lang w:val="es-ES" w:eastAsia="es-ES"/>
        </w:rPr>
        <w:t>El indicador de participación en las actividades ejecutadas fue de un 85</w:t>
      </w:r>
      <w:r>
        <w:rPr>
          <w:rFonts w:eastAsia="Times New Roman" w:cstheme="minorHAnsi"/>
          <w:sz w:val="24"/>
          <w:szCs w:val="24"/>
          <w:lang w:val="es-ES" w:eastAsia="es-ES"/>
        </w:rPr>
        <w:t xml:space="preserve"> </w:t>
      </w:r>
      <w:r w:rsidRPr="00BA0C13">
        <w:rPr>
          <w:rFonts w:eastAsia="Times New Roman" w:cstheme="minorHAnsi"/>
          <w:sz w:val="24"/>
          <w:szCs w:val="24"/>
          <w:lang w:val="es-ES" w:eastAsia="es-ES"/>
        </w:rPr>
        <w:t>%.</w:t>
      </w:r>
    </w:p>
    <w:p w:rsidR="008B5371" w:rsidRPr="00BA0C13" w:rsidRDefault="008B5371" w:rsidP="008B5371">
      <w:pPr>
        <w:widowControl w:val="0"/>
        <w:autoSpaceDE w:val="0"/>
        <w:autoSpaceDN w:val="0"/>
        <w:adjustRightInd w:val="0"/>
        <w:spacing w:line="327" w:lineRule="exact"/>
        <w:ind w:right="192"/>
        <w:jc w:val="center"/>
        <w:rPr>
          <w:rFonts w:cstheme="minorHAnsi"/>
          <w:b/>
          <w:bCs/>
          <w:spacing w:val="-3"/>
        </w:rPr>
      </w:pPr>
    </w:p>
    <w:p w:rsidR="008B5371" w:rsidRPr="00BA0C13" w:rsidRDefault="008B5371" w:rsidP="00007494">
      <w:pPr>
        <w:pStyle w:val="Prrafodelista"/>
        <w:numPr>
          <w:ilvl w:val="0"/>
          <w:numId w:val="134"/>
        </w:numPr>
      </w:pPr>
      <w:bookmarkStart w:id="291" w:name="_Toc33717143"/>
      <w:r w:rsidRPr="00BA0C13">
        <w:t>Balance de la ejecución del plan institucional de capacitación</w:t>
      </w:r>
      <w:bookmarkEnd w:id="291"/>
      <w:r w:rsidRPr="00BA0C13">
        <w:t xml:space="preserve"> </w:t>
      </w:r>
    </w:p>
    <w:p w:rsidR="008B5371" w:rsidRPr="00BA0C13" w:rsidRDefault="008B5371" w:rsidP="008B5371">
      <w:pPr>
        <w:widowControl w:val="0"/>
        <w:autoSpaceDE w:val="0"/>
        <w:autoSpaceDN w:val="0"/>
        <w:adjustRightInd w:val="0"/>
        <w:spacing w:line="327" w:lineRule="exact"/>
        <w:ind w:right="192"/>
        <w:rPr>
          <w:rFonts w:cstheme="minorHAnsi"/>
          <w:bCs/>
          <w:spacing w:val="-3"/>
        </w:rPr>
      </w:pPr>
    </w:p>
    <w:p w:rsidR="008B5371" w:rsidRPr="00BA0C13" w:rsidRDefault="008B5371" w:rsidP="008B5371">
      <w:pPr>
        <w:widowControl w:val="0"/>
        <w:autoSpaceDE w:val="0"/>
        <w:autoSpaceDN w:val="0"/>
        <w:adjustRightInd w:val="0"/>
        <w:spacing w:line="327" w:lineRule="exact"/>
        <w:ind w:right="192"/>
        <w:rPr>
          <w:rFonts w:cstheme="minorHAnsi"/>
          <w:bCs/>
          <w:spacing w:val="-3"/>
          <w:sz w:val="24"/>
          <w:szCs w:val="24"/>
        </w:rPr>
      </w:pPr>
      <w:r w:rsidRPr="00BA0C13">
        <w:rPr>
          <w:rFonts w:cstheme="minorHAnsi"/>
          <w:bCs/>
          <w:spacing w:val="-3"/>
          <w:sz w:val="24"/>
          <w:szCs w:val="24"/>
        </w:rPr>
        <w:t>El plan fue ejecutado en un 121</w:t>
      </w:r>
      <w:r>
        <w:rPr>
          <w:rFonts w:cstheme="minorHAnsi"/>
          <w:bCs/>
          <w:spacing w:val="-3"/>
          <w:sz w:val="24"/>
          <w:szCs w:val="24"/>
        </w:rPr>
        <w:t xml:space="preserve"> </w:t>
      </w:r>
      <w:r w:rsidRPr="00BA0C13">
        <w:rPr>
          <w:rFonts w:cstheme="minorHAnsi"/>
          <w:bCs/>
          <w:spacing w:val="-3"/>
          <w:sz w:val="24"/>
          <w:szCs w:val="24"/>
        </w:rPr>
        <w:t xml:space="preserve">% en relación con las diferentes actividades programadas, en la siguiente grafica se observan las capacitaciones realizadas:   </w:t>
      </w:r>
    </w:p>
    <w:p w:rsidR="008B5371" w:rsidRPr="00BA0C13" w:rsidRDefault="008B5371" w:rsidP="008B5371">
      <w:pPr>
        <w:widowControl w:val="0"/>
        <w:autoSpaceDE w:val="0"/>
        <w:autoSpaceDN w:val="0"/>
        <w:adjustRightInd w:val="0"/>
        <w:spacing w:line="327" w:lineRule="exact"/>
        <w:ind w:right="192"/>
        <w:rPr>
          <w:rFonts w:cstheme="minorHAnsi"/>
          <w:b/>
          <w:bCs/>
          <w:spacing w:val="-3"/>
        </w:rPr>
      </w:pPr>
      <w:r w:rsidRPr="00BA0C13">
        <w:rPr>
          <w:rFonts w:cstheme="minorHAnsi"/>
          <w:b/>
          <w:bCs/>
          <w:noProof/>
          <w:spacing w:val="-3"/>
          <w:lang w:val="es-ES" w:eastAsia="es-ES"/>
        </w:rPr>
        <w:drawing>
          <wp:anchor distT="0" distB="0" distL="114300" distR="114300" simplePos="0" relativeHeight="251966464" behindDoc="1" locked="0" layoutInCell="1" allowOverlap="1" wp14:anchorId="148D2004" wp14:editId="0511FE51">
            <wp:simplePos x="0" y="0"/>
            <wp:positionH relativeFrom="page">
              <wp:posOffset>1590674</wp:posOffset>
            </wp:positionH>
            <wp:positionV relativeFrom="paragraph">
              <wp:posOffset>203200</wp:posOffset>
            </wp:positionV>
            <wp:extent cx="4880487" cy="29337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0406" cy="2939662"/>
                    </a:xfrm>
                    <a:prstGeom prst="rect">
                      <a:avLst/>
                    </a:prstGeom>
                    <a:noFill/>
                  </pic:spPr>
                </pic:pic>
              </a:graphicData>
            </a:graphic>
            <wp14:sizeRelH relativeFrom="page">
              <wp14:pctWidth>0</wp14:pctWidth>
            </wp14:sizeRelH>
            <wp14:sizeRelV relativeFrom="page">
              <wp14:pctHeight>0</wp14:pctHeight>
            </wp14:sizeRelV>
          </wp:anchor>
        </w:drawing>
      </w: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Default="008B5371" w:rsidP="008B5371">
      <w:pPr>
        <w:widowControl w:val="0"/>
        <w:autoSpaceDE w:val="0"/>
        <w:autoSpaceDN w:val="0"/>
        <w:adjustRightInd w:val="0"/>
        <w:spacing w:line="327" w:lineRule="exact"/>
        <w:ind w:right="192"/>
        <w:rPr>
          <w:rFonts w:cstheme="minorHAnsi"/>
          <w:b/>
          <w:bCs/>
          <w:spacing w:val="-3"/>
        </w:rPr>
      </w:pPr>
    </w:p>
    <w:p w:rsidR="008B5371" w:rsidRPr="00BA0C13" w:rsidRDefault="008B5371" w:rsidP="008B5371">
      <w:pPr>
        <w:widowControl w:val="0"/>
        <w:autoSpaceDE w:val="0"/>
        <w:autoSpaceDN w:val="0"/>
        <w:adjustRightInd w:val="0"/>
        <w:spacing w:line="327" w:lineRule="exact"/>
        <w:ind w:right="192"/>
        <w:rPr>
          <w:rFonts w:cstheme="minorHAnsi"/>
          <w:b/>
          <w:bCs/>
          <w:spacing w:val="-3"/>
        </w:rPr>
      </w:pPr>
    </w:p>
    <w:p w:rsidR="008B5371" w:rsidRPr="00301013" w:rsidRDefault="008B5371" w:rsidP="00007494">
      <w:pPr>
        <w:pStyle w:val="Prrafodelista"/>
        <w:numPr>
          <w:ilvl w:val="0"/>
          <w:numId w:val="134"/>
        </w:numPr>
      </w:pPr>
      <w:bookmarkStart w:id="292" w:name="_Toc33717144"/>
      <w:r w:rsidRPr="00301013">
        <w:t>Balance de la ejecución del plan del sistema de seguridad y salud en el trabajo</w:t>
      </w:r>
      <w:bookmarkEnd w:id="292"/>
    </w:p>
    <w:p w:rsidR="008B5371" w:rsidRPr="004C7B45" w:rsidRDefault="008B5371" w:rsidP="008B5371">
      <w:pPr>
        <w:rPr>
          <w:rFonts w:cstheme="minorHAnsi"/>
        </w:rPr>
      </w:pPr>
    </w:p>
    <w:p w:rsidR="008B5371" w:rsidRPr="00C43EE4" w:rsidRDefault="008B5371" w:rsidP="008B5371">
      <w:pPr>
        <w:rPr>
          <w:rFonts w:cstheme="minorHAnsi"/>
        </w:rPr>
      </w:pPr>
      <w:r w:rsidRPr="00BE10A8">
        <w:rPr>
          <w:rFonts w:cstheme="minorHAnsi"/>
        </w:rPr>
        <w:t>Se</w:t>
      </w:r>
      <w:r w:rsidRPr="00295AEA">
        <w:rPr>
          <w:rFonts w:cstheme="minorHAnsi"/>
        </w:rPr>
        <w:t>gún resultados de la Auditoria de seguimiento de la ARL Positiva Compañía de Seg</w:t>
      </w:r>
      <w:r w:rsidRPr="005B128E">
        <w:rPr>
          <w:rFonts w:cstheme="minorHAnsi"/>
        </w:rPr>
        <w:t>uros S.A., la autoevaluación de los Estándares Mínimos del Sistema de Gestión de la Segurid</w:t>
      </w:r>
      <w:r w:rsidRPr="008F0B9E">
        <w:rPr>
          <w:rFonts w:cstheme="minorHAnsi"/>
        </w:rPr>
        <w:t xml:space="preserve">ad y Salud en  el  Trabajo  SG-SST  </w:t>
      </w:r>
      <w:r w:rsidRPr="00E20383">
        <w:rPr>
          <w:rFonts w:cstheme="minorHAnsi"/>
        </w:rPr>
        <w:t>fue</w:t>
      </w:r>
      <w:r w:rsidRPr="005731B4">
        <w:rPr>
          <w:rFonts w:cstheme="minorHAnsi"/>
        </w:rPr>
        <w:t xml:space="preserve"> calificada con un</w:t>
      </w:r>
      <w:r w:rsidRPr="00C43EE4">
        <w:rPr>
          <w:rFonts w:cstheme="minorHAnsi"/>
        </w:rPr>
        <w:t xml:space="preserve">  resultado  del 95%, como se puede apreciar en la siguiente cuadro: </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0"/>
        <w:gridCol w:w="3333"/>
        <w:gridCol w:w="1086"/>
        <w:gridCol w:w="1085"/>
        <w:gridCol w:w="1322"/>
      </w:tblGrid>
      <w:tr w:rsidR="008B5371" w:rsidRPr="00301013" w:rsidTr="006C1AB3">
        <w:trPr>
          <w:trHeight w:val="724"/>
          <w:jc w:val="center"/>
        </w:trPr>
        <w:tc>
          <w:tcPr>
            <w:tcW w:w="4293" w:type="dxa"/>
            <w:gridSpan w:val="2"/>
          </w:tcPr>
          <w:p w:rsidR="008B5371" w:rsidRPr="00301013" w:rsidRDefault="008B5371" w:rsidP="006C1AB3">
            <w:pP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Estándar</w:t>
            </w:r>
          </w:p>
        </w:tc>
        <w:tc>
          <w:tcPr>
            <w:tcW w:w="1085" w:type="dxa"/>
          </w:tcPr>
          <w:p w:rsidR="008B5371" w:rsidRPr="00301013" w:rsidRDefault="008B5371" w:rsidP="006C1AB3">
            <w:pPr>
              <w:rPr>
                <w:rFonts w:ascii="Arial" w:hAnsi="Arial" w:cs="Arial"/>
                <w:sz w:val="20"/>
                <w:szCs w:val="20"/>
                <w:lang w:val="es-ES"/>
              </w:rPr>
            </w:pPr>
          </w:p>
          <w:p w:rsidR="008B5371" w:rsidRPr="00301013" w:rsidRDefault="008B5371" w:rsidP="006C1AB3">
            <w:pPr>
              <w:rPr>
                <w:rFonts w:ascii="Arial" w:hAnsi="Arial" w:cs="Arial"/>
                <w:sz w:val="20"/>
                <w:szCs w:val="20"/>
                <w:lang w:val="es-ES"/>
              </w:rPr>
            </w:pPr>
            <w:r w:rsidRPr="00301013">
              <w:rPr>
                <w:rFonts w:ascii="Arial" w:hAnsi="Arial" w:cs="Arial"/>
                <w:w w:val="75"/>
                <w:sz w:val="20"/>
                <w:szCs w:val="20"/>
                <w:lang w:val="es-ES"/>
              </w:rPr>
              <w:t xml:space="preserve">Resultado </w:t>
            </w:r>
            <w:r w:rsidRPr="00301013">
              <w:rPr>
                <w:rFonts w:ascii="Arial" w:hAnsi="Arial" w:cs="Arial"/>
                <w:w w:val="80"/>
                <w:sz w:val="20"/>
                <w:szCs w:val="20"/>
                <w:lang w:val="es-ES"/>
              </w:rPr>
              <w:t>esperado</w:t>
            </w:r>
          </w:p>
        </w:tc>
        <w:tc>
          <w:tcPr>
            <w:tcW w:w="1085" w:type="dxa"/>
          </w:tcPr>
          <w:p w:rsidR="008B5371" w:rsidRPr="00301013" w:rsidRDefault="008B5371" w:rsidP="006C1AB3">
            <w:pPr>
              <w:rPr>
                <w:rFonts w:ascii="Arial" w:hAnsi="Arial" w:cs="Arial"/>
                <w:sz w:val="20"/>
                <w:szCs w:val="20"/>
                <w:lang w:val="es-ES"/>
              </w:rPr>
            </w:pPr>
          </w:p>
          <w:p w:rsidR="008B5371" w:rsidRPr="00301013" w:rsidRDefault="008B5371" w:rsidP="006C1AB3">
            <w:pPr>
              <w:rPr>
                <w:rFonts w:ascii="Arial" w:hAnsi="Arial" w:cs="Arial"/>
                <w:sz w:val="20"/>
                <w:szCs w:val="20"/>
                <w:lang w:val="es-ES"/>
              </w:rPr>
            </w:pPr>
            <w:r w:rsidRPr="00301013">
              <w:rPr>
                <w:rFonts w:ascii="Arial" w:hAnsi="Arial" w:cs="Arial"/>
                <w:w w:val="75"/>
                <w:sz w:val="20"/>
                <w:szCs w:val="20"/>
                <w:lang w:val="es-ES"/>
              </w:rPr>
              <w:t xml:space="preserve">Resultado </w:t>
            </w:r>
            <w:r w:rsidRPr="00301013">
              <w:rPr>
                <w:rFonts w:ascii="Arial" w:hAnsi="Arial" w:cs="Arial"/>
                <w:w w:val="80"/>
                <w:sz w:val="20"/>
                <w:szCs w:val="20"/>
                <w:lang w:val="es-ES"/>
              </w:rPr>
              <w:t>obtenido</w:t>
            </w:r>
          </w:p>
        </w:tc>
        <w:tc>
          <w:tcPr>
            <w:tcW w:w="1322" w:type="dxa"/>
          </w:tcPr>
          <w:p w:rsidR="008B5371" w:rsidRPr="00301013" w:rsidRDefault="008B5371" w:rsidP="006C1AB3">
            <w:pPr>
              <w:rPr>
                <w:rFonts w:ascii="Arial" w:hAnsi="Arial" w:cs="Arial"/>
                <w:sz w:val="20"/>
                <w:szCs w:val="20"/>
                <w:lang w:val="es-ES"/>
              </w:rPr>
            </w:pPr>
            <w:r w:rsidRPr="00301013">
              <w:rPr>
                <w:rFonts w:ascii="Arial" w:hAnsi="Arial" w:cs="Arial"/>
                <w:w w:val="80"/>
                <w:sz w:val="20"/>
                <w:szCs w:val="20"/>
                <w:lang w:val="es-ES"/>
              </w:rPr>
              <w:t xml:space="preserve">Porcentaje </w:t>
            </w:r>
            <w:r w:rsidRPr="00301013">
              <w:rPr>
                <w:rFonts w:ascii="Arial" w:hAnsi="Arial" w:cs="Arial"/>
                <w:w w:val="75"/>
                <w:sz w:val="20"/>
                <w:szCs w:val="20"/>
                <w:lang w:val="es-ES"/>
              </w:rPr>
              <w:t xml:space="preserve">del estándar </w:t>
            </w:r>
            <w:r w:rsidRPr="00301013">
              <w:rPr>
                <w:rFonts w:ascii="Arial" w:hAnsi="Arial" w:cs="Arial"/>
                <w:w w:val="85"/>
                <w:sz w:val="20"/>
                <w:szCs w:val="20"/>
                <w:lang w:val="es-ES"/>
              </w:rPr>
              <w:t>evaluado</w:t>
            </w:r>
          </w:p>
        </w:tc>
      </w:tr>
      <w:tr w:rsidR="008B5371" w:rsidRPr="00301013" w:rsidTr="006C1AB3">
        <w:trPr>
          <w:trHeight w:val="354"/>
          <w:jc w:val="center"/>
        </w:trPr>
        <w:tc>
          <w:tcPr>
            <w:tcW w:w="960" w:type="dxa"/>
            <w:vMerge w:val="restart"/>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w w:val="85"/>
                <w:sz w:val="20"/>
                <w:szCs w:val="20"/>
                <w:lang w:val="es-ES"/>
              </w:rPr>
              <w:t>Planear</w:t>
            </w: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85"/>
                <w:sz w:val="20"/>
                <w:szCs w:val="20"/>
                <w:lang w:val="es-ES"/>
              </w:rPr>
              <w:t>1 Recursos (10 %)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724"/>
          <w:jc w:val="center"/>
        </w:trPr>
        <w:tc>
          <w:tcPr>
            <w:tcW w:w="960" w:type="dxa"/>
            <w:vMerge/>
            <w:tcBorders>
              <w:top w:val="nil"/>
            </w:tcBorders>
          </w:tcPr>
          <w:p w:rsidR="008B5371" w:rsidRPr="00301013" w:rsidRDefault="008B5371" w:rsidP="006C1AB3">
            <w:pPr>
              <w:jc w:val="center"/>
              <w:rPr>
                <w:rFonts w:ascii="Arial" w:hAnsi="Arial" w:cs="Arial"/>
                <w:sz w:val="20"/>
                <w:szCs w:val="20"/>
                <w:lang w:val="es-ES"/>
              </w:rPr>
            </w:pP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smallCaps/>
                <w:w w:val="72"/>
                <w:sz w:val="20"/>
                <w:szCs w:val="20"/>
                <w:lang w:val="es-ES"/>
              </w:rPr>
              <w:t>2</w:t>
            </w:r>
            <w:r w:rsidRPr="00301013">
              <w:rPr>
                <w:rFonts w:ascii="Arial" w:hAnsi="Arial" w:cs="Arial"/>
                <w:spacing w:val="-15"/>
                <w:sz w:val="20"/>
                <w:szCs w:val="20"/>
                <w:lang w:val="es-ES"/>
              </w:rPr>
              <w:t xml:space="preserve">  </w:t>
            </w:r>
            <w:r w:rsidRPr="00301013">
              <w:rPr>
                <w:rFonts w:ascii="Arial" w:hAnsi="Arial" w:cs="Arial"/>
                <w:spacing w:val="3"/>
                <w:w w:val="66"/>
                <w:sz w:val="20"/>
                <w:szCs w:val="20"/>
                <w:lang w:val="es-ES"/>
              </w:rPr>
              <w:t>G</w:t>
            </w:r>
            <w:r w:rsidRPr="00301013">
              <w:rPr>
                <w:rFonts w:ascii="Arial" w:hAnsi="Arial" w:cs="Arial"/>
                <w:spacing w:val="3"/>
                <w:w w:val="57"/>
                <w:sz w:val="20"/>
                <w:szCs w:val="20"/>
                <w:lang w:val="es-ES"/>
              </w:rPr>
              <w:t>e</w:t>
            </w:r>
            <w:r w:rsidRPr="00301013">
              <w:rPr>
                <w:rFonts w:ascii="Arial" w:hAnsi="Arial" w:cs="Arial"/>
                <w:w w:val="59"/>
                <w:sz w:val="20"/>
                <w:szCs w:val="20"/>
                <w:lang w:val="es-ES"/>
              </w:rPr>
              <w:t>s</w:t>
            </w:r>
            <w:r w:rsidRPr="00301013">
              <w:rPr>
                <w:rFonts w:ascii="Arial" w:hAnsi="Arial" w:cs="Arial"/>
                <w:spacing w:val="13"/>
                <w:w w:val="64"/>
                <w:sz w:val="20"/>
                <w:szCs w:val="20"/>
                <w:lang w:val="es-ES"/>
              </w:rPr>
              <w:t>t</w:t>
            </w:r>
            <w:r w:rsidRPr="00301013">
              <w:rPr>
                <w:rFonts w:ascii="Arial" w:hAnsi="Arial" w:cs="Arial"/>
                <w:spacing w:val="-1"/>
                <w:w w:val="72"/>
                <w:sz w:val="20"/>
                <w:szCs w:val="20"/>
                <w:lang w:val="es-ES"/>
              </w:rPr>
              <w:t>i</w:t>
            </w:r>
            <w:r w:rsidRPr="00301013">
              <w:rPr>
                <w:rFonts w:ascii="Arial" w:hAnsi="Arial" w:cs="Arial"/>
                <w:spacing w:val="5"/>
                <w:w w:val="72"/>
                <w:sz w:val="20"/>
                <w:szCs w:val="20"/>
                <w:lang w:val="es-ES"/>
              </w:rPr>
              <w:t>ó</w:t>
            </w:r>
            <w:r w:rsidRPr="00301013">
              <w:rPr>
                <w:rFonts w:ascii="Arial" w:hAnsi="Arial" w:cs="Arial"/>
                <w:w w:val="77"/>
                <w:sz w:val="20"/>
                <w:szCs w:val="20"/>
                <w:lang w:val="es-ES"/>
              </w:rPr>
              <w:t>n</w:t>
            </w:r>
            <w:r w:rsidRPr="00301013">
              <w:rPr>
                <w:rFonts w:ascii="Arial" w:hAnsi="Arial" w:cs="Arial"/>
                <w:spacing w:val="-8"/>
                <w:sz w:val="20"/>
                <w:szCs w:val="20"/>
                <w:lang w:val="es-ES"/>
              </w:rPr>
              <w:t xml:space="preserve"> </w:t>
            </w:r>
            <w:r w:rsidRPr="00301013">
              <w:rPr>
                <w:rFonts w:ascii="Arial" w:hAnsi="Arial" w:cs="Arial"/>
                <w:spacing w:val="-1"/>
                <w:w w:val="72"/>
                <w:sz w:val="20"/>
                <w:szCs w:val="20"/>
                <w:lang w:val="es-ES"/>
              </w:rPr>
              <w:t>i</w:t>
            </w:r>
            <w:r w:rsidRPr="00301013">
              <w:rPr>
                <w:rFonts w:ascii="Arial" w:hAnsi="Arial" w:cs="Arial"/>
                <w:spacing w:val="6"/>
                <w:w w:val="77"/>
                <w:sz w:val="20"/>
                <w:szCs w:val="20"/>
                <w:lang w:val="es-ES"/>
              </w:rPr>
              <w:t>n</w:t>
            </w:r>
            <w:r w:rsidRPr="00301013">
              <w:rPr>
                <w:rFonts w:ascii="Arial" w:hAnsi="Arial" w:cs="Arial"/>
                <w:spacing w:val="13"/>
                <w:w w:val="64"/>
                <w:sz w:val="20"/>
                <w:szCs w:val="20"/>
                <w:lang w:val="es-ES"/>
              </w:rPr>
              <w:t>t</w:t>
            </w:r>
            <w:r w:rsidRPr="00301013">
              <w:rPr>
                <w:rFonts w:ascii="Arial" w:hAnsi="Arial" w:cs="Arial"/>
                <w:spacing w:val="3"/>
                <w:w w:val="57"/>
                <w:sz w:val="20"/>
                <w:szCs w:val="20"/>
                <w:lang w:val="es-ES"/>
              </w:rPr>
              <w:t>e</w:t>
            </w:r>
            <w:r w:rsidRPr="00301013">
              <w:rPr>
                <w:rFonts w:ascii="Arial" w:hAnsi="Arial" w:cs="Arial"/>
                <w:spacing w:val="3"/>
                <w:w w:val="66"/>
                <w:sz w:val="20"/>
                <w:szCs w:val="20"/>
                <w:lang w:val="es-ES"/>
              </w:rPr>
              <w:t>g</w:t>
            </w:r>
            <w:r w:rsidRPr="00301013">
              <w:rPr>
                <w:rFonts w:ascii="Arial" w:hAnsi="Arial" w:cs="Arial"/>
                <w:spacing w:val="3"/>
                <w:w w:val="62"/>
                <w:sz w:val="20"/>
                <w:szCs w:val="20"/>
                <w:lang w:val="es-ES"/>
              </w:rPr>
              <w:t>r</w:t>
            </w:r>
            <w:r w:rsidRPr="00301013">
              <w:rPr>
                <w:rFonts w:ascii="Arial" w:hAnsi="Arial" w:cs="Arial"/>
                <w:spacing w:val="8"/>
                <w:w w:val="72"/>
                <w:sz w:val="20"/>
                <w:szCs w:val="20"/>
                <w:lang w:val="es-ES"/>
              </w:rPr>
              <w:t>a</w:t>
            </w:r>
            <w:r w:rsidRPr="00301013">
              <w:rPr>
                <w:rFonts w:ascii="Arial" w:hAnsi="Arial" w:cs="Arial"/>
                <w:w w:val="63"/>
                <w:sz w:val="20"/>
                <w:szCs w:val="20"/>
                <w:lang w:val="es-ES"/>
              </w:rPr>
              <w:t>l</w:t>
            </w:r>
            <w:r w:rsidRPr="00301013">
              <w:rPr>
                <w:rFonts w:ascii="Arial" w:hAnsi="Arial" w:cs="Arial"/>
                <w:spacing w:val="-6"/>
                <w:sz w:val="20"/>
                <w:szCs w:val="20"/>
                <w:lang w:val="es-ES"/>
              </w:rPr>
              <w:t xml:space="preserve"> </w:t>
            </w:r>
            <w:r w:rsidRPr="00301013">
              <w:rPr>
                <w:rFonts w:ascii="Arial" w:hAnsi="Arial" w:cs="Arial"/>
                <w:spacing w:val="1"/>
                <w:w w:val="73"/>
                <w:sz w:val="20"/>
                <w:szCs w:val="20"/>
                <w:lang w:val="es-ES"/>
              </w:rPr>
              <w:t>d</w:t>
            </w:r>
            <w:r w:rsidRPr="00301013">
              <w:rPr>
                <w:rFonts w:ascii="Arial" w:hAnsi="Arial" w:cs="Arial"/>
                <w:spacing w:val="3"/>
                <w:w w:val="57"/>
                <w:sz w:val="20"/>
                <w:szCs w:val="20"/>
                <w:lang w:val="es-ES"/>
              </w:rPr>
              <w:t>e</w:t>
            </w:r>
            <w:r w:rsidRPr="00301013">
              <w:rPr>
                <w:rFonts w:ascii="Arial" w:hAnsi="Arial" w:cs="Arial"/>
                <w:w w:val="63"/>
                <w:sz w:val="20"/>
                <w:szCs w:val="20"/>
                <w:lang w:val="es-ES"/>
              </w:rPr>
              <w:t>l</w:t>
            </w:r>
            <w:r w:rsidRPr="00301013">
              <w:rPr>
                <w:rFonts w:ascii="Arial" w:hAnsi="Arial" w:cs="Arial"/>
                <w:spacing w:val="-6"/>
                <w:sz w:val="20"/>
                <w:szCs w:val="20"/>
                <w:lang w:val="es-ES"/>
              </w:rPr>
              <w:t xml:space="preserve"> </w:t>
            </w:r>
            <w:r w:rsidRPr="00301013">
              <w:rPr>
                <w:rFonts w:ascii="Arial" w:hAnsi="Arial" w:cs="Arial"/>
                <w:w w:val="59"/>
                <w:sz w:val="20"/>
                <w:szCs w:val="20"/>
                <w:lang w:val="es-ES"/>
              </w:rPr>
              <w:t>s</w:t>
            </w:r>
            <w:r w:rsidRPr="00301013">
              <w:rPr>
                <w:rFonts w:ascii="Arial" w:hAnsi="Arial" w:cs="Arial"/>
                <w:spacing w:val="-1"/>
                <w:w w:val="72"/>
                <w:sz w:val="20"/>
                <w:szCs w:val="20"/>
                <w:lang w:val="es-ES"/>
              </w:rPr>
              <w:t>i</w:t>
            </w:r>
            <w:r w:rsidRPr="00301013">
              <w:rPr>
                <w:rFonts w:ascii="Arial" w:hAnsi="Arial" w:cs="Arial"/>
                <w:w w:val="59"/>
                <w:sz w:val="20"/>
                <w:szCs w:val="20"/>
                <w:lang w:val="es-ES"/>
              </w:rPr>
              <w:t>s</w:t>
            </w:r>
            <w:r w:rsidRPr="00301013">
              <w:rPr>
                <w:rFonts w:ascii="Arial" w:hAnsi="Arial" w:cs="Arial"/>
                <w:spacing w:val="13"/>
                <w:w w:val="64"/>
                <w:sz w:val="20"/>
                <w:szCs w:val="20"/>
                <w:lang w:val="es-ES"/>
              </w:rPr>
              <w:t>t</w:t>
            </w:r>
            <w:r w:rsidRPr="00301013">
              <w:rPr>
                <w:rFonts w:ascii="Arial" w:hAnsi="Arial" w:cs="Arial"/>
                <w:spacing w:val="3"/>
                <w:w w:val="57"/>
                <w:sz w:val="20"/>
                <w:szCs w:val="20"/>
                <w:lang w:val="es-ES"/>
              </w:rPr>
              <w:t>e</w:t>
            </w:r>
            <w:r w:rsidRPr="00301013">
              <w:rPr>
                <w:rFonts w:ascii="Arial" w:hAnsi="Arial" w:cs="Arial"/>
                <w:spacing w:val="10"/>
                <w:w w:val="81"/>
                <w:sz w:val="20"/>
                <w:szCs w:val="20"/>
                <w:lang w:val="es-ES"/>
              </w:rPr>
              <w:t>m</w:t>
            </w:r>
            <w:r w:rsidRPr="00301013">
              <w:rPr>
                <w:rFonts w:ascii="Arial" w:hAnsi="Arial" w:cs="Arial"/>
                <w:w w:val="72"/>
                <w:sz w:val="20"/>
                <w:szCs w:val="20"/>
                <w:lang w:val="es-ES"/>
              </w:rPr>
              <w:t>a</w:t>
            </w:r>
            <w:r w:rsidRPr="00301013">
              <w:rPr>
                <w:rFonts w:ascii="Arial" w:hAnsi="Arial" w:cs="Arial"/>
                <w:spacing w:val="-6"/>
                <w:sz w:val="20"/>
                <w:szCs w:val="20"/>
                <w:lang w:val="es-ES"/>
              </w:rPr>
              <w:t xml:space="preserve"> </w:t>
            </w:r>
            <w:r w:rsidRPr="00301013">
              <w:rPr>
                <w:rFonts w:ascii="Arial" w:hAnsi="Arial" w:cs="Arial"/>
                <w:spacing w:val="3"/>
                <w:w w:val="66"/>
                <w:sz w:val="20"/>
                <w:szCs w:val="20"/>
                <w:lang w:val="es-ES"/>
              </w:rPr>
              <w:t>g</w:t>
            </w:r>
            <w:r w:rsidRPr="00301013">
              <w:rPr>
                <w:rFonts w:ascii="Arial" w:hAnsi="Arial" w:cs="Arial"/>
                <w:spacing w:val="3"/>
                <w:w w:val="57"/>
                <w:sz w:val="20"/>
                <w:szCs w:val="20"/>
                <w:lang w:val="es-ES"/>
              </w:rPr>
              <w:t>e</w:t>
            </w:r>
            <w:r w:rsidRPr="00301013">
              <w:rPr>
                <w:rFonts w:ascii="Arial" w:hAnsi="Arial" w:cs="Arial"/>
                <w:w w:val="59"/>
                <w:sz w:val="20"/>
                <w:szCs w:val="20"/>
                <w:lang w:val="es-ES"/>
              </w:rPr>
              <w:t>s</w:t>
            </w:r>
            <w:r w:rsidRPr="00301013">
              <w:rPr>
                <w:rFonts w:ascii="Arial" w:hAnsi="Arial" w:cs="Arial"/>
                <w:spacing w:val="13"/>
                <w:w w:val="64"/>
                <w:sz w:val="20"/>
                <w:szCs w:val="20"/>
                <w:lang w:val="es-ES"/>
              </w:rPr>
              <w:t>t</w:t>
            </w:r>
            <w:r w:rsidRPr="00301013">
              <w:rPr>
                <w:rFonts w:ascii="Arial" w:hAnsi="Arial" w:cs="Arial"/>
                <w:spacing w:val="-1"/>
                <w:w w:val="72"/>
                <w:sz w:val="20"/>
                <w:szCs w:val="20"/>
                <w:lang w:val="es-ES"/>
              </w:rPr>
              <w:t>i</w:t>
            </w:r>
            <w:r w:rsidRPr="00301013">
              <w:rPr>
                <w:rFonts w:ascii="Arial" w:hAnsi="Arial" w:cs="Arial"/>
                <w:spacing w:val="5"/>
                <w:w w:val="72"/>
                <w:sz w:val="20"/>
                <w:szCs w:val="20"/>
                <w:lang w:val="es-ES"/>
              </w:rPr>
              <w:t>ó</w:t>
            </w:r>
            <w:r w:rsidRPr="00301013">
              <w:rPr>
                <w:rFonts w:ascii="Arial" w:hAnsi="Arial" w:cs="Arial"/>
                <w:w w:val="77"/>
                <w:sz w:val="20"/>
                <w:szCs w:val="20"/>
                <w:lang w:val="es-ES"/>
              </w:rPr>
              <w:t xml:space="preserve">n </w:t>
            </w:r>
            <w:r w:rsidRPr="00301013">
              <w:rPr>
                <w:rFonts w:ascii="Arial" w:hAnsi="Arial" w:cs="Arial"/>
                <w:spacing w:val="1"/>
                <w:w w:val="73"/>
                <w:sz w:val="20"/>
                <w:szCs w:val="20"/>
                <w:lang w:val="es-ES"/>
              </w:rPr>
              <w:t>d</w:t>
            </w:r>
            <w:r w:rsidRPr="00301013">
              <w:rPr>
                <w:rFonts w:ascii="Arial" w:hAnsi="Arial" w:cs="Arial"/>
                <w:w w:val="57"/>
                <w:sz w:val="20"/>
                <w:szCs w:val="20"/>
                <w:lang w:val="es-ES"/>
              </w:rPr>
              <w:t>e</w:t>
            </w:r>
            <w:r w:rsidRPr="00301013">
              <w:rPr>
                <w:rFonts w:ascii="Arial" w:hAnsi="Arial" w:cs="Arial"/>
                <w:spacing w:val="-11"/>
                <w:sz w:val="20"/>
                <w:szCs w:val="20"/>
                <w:lang w:val="es-ES"/>
              </w:rPr>
              <w:t xml:space="preserve"> </w:t>
            </w:r>
            <w:r w:rsidRPr="00301013">
              <w:rPr>
                <w:rFonts w:ascii="Arial" w:hAnsi="Arial" w:cs="Arial"/>
                <w:spacing w:val="8"/>
                <w:w w:val="63"/>
                <w:sz w:val="20"/>
                <w:szCs w:val="20"/>
                <w:lang w:val="es-ES"/>
              </w:rPr>
              <w:t>l</w:t>
            </w:r>
            <w:r w:rsidRPr="00301013">
              <w:rPr>
                <w:rFonts w:ascii="Arial" w:hAnsi="Arial" w:cs="Arial"/>
                <w:w w:val="72"/>
                <w:sz w:val="20"/>
                <w:szCs w:val="20"/>
                <w:lang w:val="es-ES"/>
              </w:rPr>
              <w:t>a</w:t>
            </w:r>
            <w:r w:rsidRPr="00301013">
              <w:rPr>
                <w:rFonts w:ascii="Arial" w:hAnsi="Arial" w:cs="Arial"/>
                <w:spacing w:val="-6"/>
                <w:sz w:val="20"/>
                <w:szCs w:val="20"/>
                <w:lang w:val="es-ES"/>
              </w:rPr>
              <w:t xml:space="preserve"> </w:t>
            </w:r>
            <w:r w:rsidRPr="00301013">
              <w:rPr>
                <w:rFonts w:ascii="Arial" w:hAnsi="Arial" w:cs="Arial"/>
                <w:w w:val="59"/>
                <w:sz w:val="20"/>
                <w:szCs w:val="20"/>
                <w:lang w:val="es-ES"/>
              </w:rPr>
              <w:t>s</w:t>
            </w:r>
            <w:r w:rsidRPr="00301013">
              <w:rPr>
                <w:rFonts w:ascii="Arial" w:hAnsi="Arial" w:cs="Arial"/>
                <w:spacing w:val="3"/>
                <w:w w:val="57"/>
                <w:sz w:val="20"/>
                <w:szCs w:val="20"/>
                <w:lang w:val="es-ES"/>
              </w:rPr>
              <w:t>e</w:t>
            </w:r>
            <w:r w:rsidRPr="00301013">
              <w:rPr>
                <w:rFonts w:ascii="Arial" w:hAnsi="Arial" w:cs="Arial"/>
                <w:spacing w:val="3"/>
                <w:w w:val="66"/>
                <w:sz w:val="20"/>
                <w:szCs w:val="20"/>
                <w:lang w:val="es-ES"/>
              </w:rPr>
              <w:t>g</w:t>
            </w:r>
            <w:r w:rsidRPr="00301013">
              <w:rPr>
                <w:rFonts w:ascii="Arial" w:hAnsi="Arial" w:cs="Arial"/>
                <w:spacing w:val="3"/>
                <w:w w:val="71"/>
                <w:sz w:val="20"/>
                <w:szCs w:val="20"/>
                <w:lang w:val="es-ES"/>
              </w:rPr>
              <w:t>u</w:t>
            </w:r>
            <w:r w:rsidRPr="00301013">
              <w:rPr>
                <w:rFonts w:ascii="Arial" w:hAnsi="Arial" w:cs="Arial"/>
                <w:spacing w:val="3"/>
                <w:w w:val="62"/>
                <w:sz w:val="20"/>
                <w:szCs w:val="20"/>
                <w:lang w:val="es-ES"/>
              </w:rPr>
              <w:t>r</w:t>
            </w:r>
            <w:r w:rsidRPr="00301013">
              <w:rPr>
                <w:rFonts w:ascii="Arial" w:hAnsi="Arial" w:cs="Arial"/>
                <w:spacing w:val="-1"/>
                <w:w w:val="72"/>
                <w:sz w:val="20"/>
                <w:szCs w:val="20"/>
                <w:lang w:val="es-ES"/>
              </w:rPr>
              <w:t>i</w:t>
            </w:r>
            <w:r w:rsidRPr="00301013">
              <w:rPr>
                <w:rFonts w:ascii="Arial" w:hAnsi="Arial" w:cs="Arial"/>
                <w:spacing w:val="1"/>
                <w:w w:val="73"/>
                <w:sz w:val="20"/>
                <w:szCs w:val="20"/>
                <w:lang w:val="es-ES"/>
              </w:rPr>
              <w:t>d</w:t>
            </w:r>
            <w:r w:rsidRPr="00301013">
              <w:rPr>
                <w:rFonts w:ascii="Arial" w:hAnsi="Arial" w:cs="Arial"/>
                <w:spacing w:val="8"/>
                <w:w w:val="72"/>
                <w:sz w:val="20"/>
                <w:szCs w:val="20"/>
                <w:lang w:val="es-ES"/>
              </w:rPr>
              <w:t>a</w:t>
            </w:r>
            <w:r w:rsidRPr="00301013">
              <w:rPr>
                <w:rFonts w:ascii="Arial" w:hAnsi="Arial" w:cs="Arial"/>
                <w:w w:val="73"/>
                <w:sz w:val="20"/>
                <w:szCs w:val="20"/>
                <w:lang w:val="es-ES"/>
              </w:rPr>
              <w:t>d</w:t>
            </w:r>
            <w:r w:rsidRPr="00301013">
              <w:rPr>
                <w:rFonts w:ascii="Arial" w:hAnsi="Arial" w:cs="Arial"/>
                <w:spacing w:val="-13"/>
                <w:sz w:val="20"/>
                <w:szCs w:val="20"/>
                <w:lang w:val="es-ES"/>
              </w:rPr>
              <w:t xml:space="preserve"> </w:t>
            </w:r>
            <w:r w:rsidRPr="00301013">
              <w:rPr>
                <w:rFonts w:ascii="Arial" w:hAnsi="Arial" w:cs="Arial"/>
                <w:w w:val="62"/>
                <w:sz w:val="20"/>
                <w:szCs w:val="20"/>
                <w:lang w:val="es-ES"/>
              </w:rPr>
              <w:t>y</w:t>
            </w:r>
            <w:r w:rsidRPr="00301013">
              <w:rPr>
                <w:rFonts w:ascii="Arial" w:hAnsi="Arial" w:cs="Arial"/>
                <w:spacing w:val="-5"/>
                <w:sz w:val="20"/>
                <w:szCs w:val="20"/>
                <w:lang w:val="es-ES"/>
              </w:rPr>
              <w:t xml:space="preserve"> </w:t>
            </w:r>
            <w:r w:rsidRPr="00301013">
              <w:rPr>
                <w:rFonts w:ascii="Arial" w:hAnsi="Arial" w:cs="Arial"/>
                <w:w w:val="59"/>
                <w:sz w:val="20"/>
                <w:szCs w:val="20"/>
                <w:lang w:val="es-ES"/>
              </w:rPr>
              <w:t>s</w:t>
            </w:r>
            <w:r w:rsidRPr="00301013">
              <w:rPr>
                <w:rFonts w:ascii="Arial" w:hAnsi="Arial" w:cs="Arial"/>
                <w:spacing w:val="8"/>
                <w:w w:val="72"/>
                <w:sz w:val="20"/>
                <w:szCs w:val="20"/>
                <w:lang w:val="es-ES"/>
              </w:rPr>
              <w:t>a</w:t>
            </w:r>
            <w:r w:rsidRPr="00301013">
              <w:rPr>
                <w:rFonts w:ascii="Arial" w:hAnsi="Arial" w:cs="Arial"/>
                <w:spacing w:val="8"/>
                <w:w w:val="63"/>
                <w:sz w:val="20"/>
                <w:szCs w:val="20"/>
                <w:lang w:val="es-ES"/>
              </w:rPr>
              <w:t>l</w:t>
            </w:r>
            <w:r w:rsidRPr="00301013">
              <w:rPr>
                <w:rFonts w:ascii="Arial" w:hAnsi="Arial" w:cs="Arial"/>
                <w:spacing w:val="3"/>
                <w:w w:val="71"/>
                <w:sz w:val="20"/>
                <w:szCs w:val="20"/>
                <w:lang w:val="es-ES"/>
              </w:rPr>
              <w:t>u</w:t>
            </w:r>
            <w:r w:rsidRPr="00301013">
              <w:rPr>
                <w:rFonts w:ascii="Arial" w:hAnsi="Arial" w:cs="Arial"/>
                <w:w w:val="73"/>
                <w:sz w:val="20"/>
                <w:szCs w:val="20"/>
                <w:lang w:val="es-ES"/>
              </w:rPr>
              <w:t>d</w:t>
            </w:r>
            <w:r w:rsidRPr="00301013">
              <w:rPr>
                <w:rFonts w:ascii="Arial" w:hAnsi="Arial" w:cs="Arial"/>
                <w:spacing w:val="-13"/>
                <w:sz w:val="20"/>
                <w:szCs w:val="20"/>
                <w:lang w:val="es-ES"/>
              </w:rPr>
              <w:t xml:space="preserve"> </w:t>
            </w:r>
            <w:r w:rsidRPr="00301013">
              <w:rPr>
                <w:rFonts w:ascii="Arial" w:hAnsi="Arial" w:cs="Arial"/>
                <w:spacing w:val="3"/>
                <w:w w:val="57"/>
                <w:sz w:val="20"/>
                <w:szCs w:val="20"/>
                <w:lang w:val="es-ES"/>
              </w:rPr>
              <w:t>e</w:t>
            </w:r>
            <w:r w:rsidRPr="00301013">
              <w:rPr>
                <w:rFonts w:ascii="Arial" w:hAnsi="Arial" w:cs="Arial"/>
                <w:w w:val="77"/>
                <w:sz w:val="20"/>
                <w:szCs w:val="20"/>
                <w:lang w:val="es-ES"/>
              </w:rPr>
              <w:t>n</w:t>
            </w:r>
            <w:r w:rsidRPr="00301013">
              <w:rPr>
                <w:rFonts w:ascii="Arial" w:hAnsi="Arial" w:cs="Arial"/>
                <w:spacing w:val="-8"/>
                <w:sz w:val="20"/>
                <w:szCs w:val="20"/>
                <w:lang w:val="es-ES"/>
              </w:rPr>
              <w:t xml:space="preserve"> </w:t>
            </w:r>
            <w:r w:rsidRPr="00301013">
              <w:rPr>
                <w:rFonts w:ascii="Arial" w:hAnsi="Arial" w:cs="Arial"/>
                <w:spacing w:val="3"/>
                <w:w w:val="57"/>
                <w:sz w:val="20"/>
                <w:szCs w:val="20"/>
                <w:lang w:val="es-ES"/>
              </w:rPr>
              <w:t>e</w:t>
            </w:r>
            <w:r w:rsidRPr="00301013">
              <w:rPr>
                <w:rFonts w:ascii="Arial" w:hAnsi="Arial" w:cs="Arial"/>
                <w:w w:val="63"/>
                <w:sz w:val="20"/>
                <w:szCs w:val="20"/>
                <w:lang w:val="es-ES"/>
              </w:rPr>
              <w:t>l</w:t>
            </w:r>
            <w:r w:rsidRPr="00301013">
              <w:rPr>
                <w:rFonts w:ascii="Arial" w:hAnsi="Arial" w:cs="Arial"/>
                <w:spacing w:val="-6"/>
                <w:sz w:val="20"/>
                <w:szCs w:val="20"/>
                <w:lang w:val="es-ES"/>
              </w:rPr>
              <w:t xml:space="preserve"> </w:t>
            </w:r>
            <w:r w:rsidRPr="00301013">
              <w:rPr>
                <w:rFonts w:ascii="Arial" w:hAnsi="Arial" w:cs="Arial"/>
                <w:spacing w:val="13"/>
                <w:w w:val="64"/>
                <w:sz w:val="20"/>
                <w:szCs w:val="20"/>
                <w:lang w:val="es-ES"/>
              </w:rPr>
              <w:t>t</w:t>
            </w:r>
            <w:r w:rsidRPr="00301013">
              <w:rPr>
                <w:rFonts w:ascii="Arial" w:hAnsi="Arial" w:cs="Arial"/>
                <w:spacing w:val="3"/>
                <w:w w:val="62"/>
                <w:sz w:val="20"/>
                <w:szCs w:val="20"/>
                <w:lang w:val="es-ES"/>
              </w:rPr>
              <w:t>r</w:t>
            </w:r>
            <w:r w:rsidRPr="00301013">
              <w:rPr>
                <w:rFonts w:ascii="Arial" w:hAnsi="Arial" w:cs="Arial"/>
                <w:spacing w:val="8"/>
                <w:w w:val="72"/>
                <w:sz w:val="20"/>
                <w:szCs w:val="20"/>
                <w:lang w:val="es-ES"/>
              </w:rPr>
              <w:t>a</w:t>
            </w:r>
            <w:r w:rsidRPr="00301013">
              <w:rPr>
                <w:rFonts w:ascii="Arial" w:hAnsi="Arial" w:cs="Arial"/>
                <w:spacing w:val="6"/>
                <w:w w:val="64"/>
                <w:sz w:val="20"/>
                <w:szCs w:val="20"/>
                <w:lang w:val="es-ES"/>
              </w:rPr>
              <w:t>b</w:t>
            </w:r>
            <w:r w:rsidRPr="00301013">
              <w:rPr>
                <w:rFonts w:ascii="Arial" w:hAnsi="Arial" w:cs="Arial"/>
                <w:spacing w:val="8"/>
                <w:w w:val="72"/>
                <w:sz w:val="20"/>
                <w:szCs w:val="20"/>
                <w:lang w:val="es-ES"/>
              </w:rPr>
              <w:t>a</w:t>
            </w:r>
            <w:r w:rsidRPr="00301013">
              <w:rPr>
                <w:rFonts w:ascii="Arial" w:hAnsi="Arial" w:cs="Arial"/>
                <w:spacing w:val="-1"/>
                <w:w w:val="53"/>
                <w:sz w:val="20"/>
                <w:szCs w:val="20"/>
                <w:lang w:val="es-ES"/>
              </w:rPr>
              <w:t>j</w:t>
            </w:r>
            <w:r w:rsidRPr="00301013">
              <w:rPr>
                <w:rFonts w:ascii="Arial" w:hAnsi="Arial" w:cs="Arial"/>
                <w:w w:val="72"/>
                <w:sz w:val="20"/>
                <w:szCs w:val="20"/>
                <w:lang w:val="es-ES"/>
              </w:rPr>
              <w:t xml:space="preserve">o </w:t>
            </w:r>
            <w:r w:rsidRPr="00301013">
              <w:rPr>
                <w:rFonts w:ascii="Arial" w:hAnsi="Arial" w:cs="Arial"/>
                <w:spacing w:val="7"/>
                <w:w w:val="68"/>
                <w:sz w:val="20"/>
                <w:szCs w:val="20"/>
                <w:lang w:val="es-ES"/>
              </w:rPr>
              <w:t>(</w:t>
            </w:r>
            <w:r w:rsidRPr="00301013">
              <w:rPr>
                <w:rFonts w:ascii="Arial" w:hAnsi="Arial" w:cs="Arial"/>
                <w:spacing w:val="-1"/>
                <w:w w:val="72"/>
                <w:sz w:val="20"/>
                <w:szCs w:val="20"/>
                <w:lang w:val="es-ES"/>
              </w:rPr>
              <w:t>15</w:t>
            </w:r>
            <w:r w:rsidRPr="00301013">
              <w:rPr>
                <w:rFonts w:ascii="Arial" w:hAnsi="Arial" w:cs="Arial"/>
                <w:spacing w:val="9"/>
                <w:w w:val="69"/>
                <w:sz w:val="20"/>
                <w:szCs w:val="20"/>
                <w:lang w:val="es-ES"/>
              </w:rPr>
              <w:t>%</w:t>
            </w:r>
            <w:r w:rsidRPr="00301013">
              <w:rPr>
                <w:rFonts w:ascii="Arial" w:hAnsi="Arial" w:cs="Arial"/>
                <w:w w:val="68"/>
                <w:sz w:val="20"/>
                <w:szCs w:val="20"/>
                <w:lang w:val="es-ES"/>
              </w:rPr>
              <w:t>)</w:t>
            </w:r>
          </w:p>
        </w:tc>
        <w:tc>
          <w:tcPr>
            <w:tcW w:w="1085" w:type="dxa"/>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15%</w:t>
            </w:r>
          </w:p>
        </w:tc>
        <w:tc>
          <w:tcPr>
            <w:tcW w:w="1085" w:type="dxa"/>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spacing w:val="-1"/>
                <w:w w:val="72"/>
                <w:sz w:val="20"/>
                <w:szCs w:val="20"/>
                <w:lang w:val="es-ES"/>
              </w:rPr>
              <w:t>1</w:t>
            </w:r>
            <w:r w:rsidRPr="00301013">
              <w:rPr>
                <w:rFonts w:ascii="Arial" w:hAnsi="Arial" w:cs="Arial"/>
                <w:smallCaps/>
                <w:spacing w:val="-1"/>
                <w:w w:val="72"/>
                <w:sz w:val="20"/>
                <w:szCs w:val="20"/>
                <w:lang w:val="es-ES"/>
              </w:rPr>
              <w:t xml:space="preserve">2 </w:t>
            </w:r>
            <w:r w:rsidRPr="00301013">
              <w:rPr>
                <w:rFonts w:ascii="Arial" w:hAnsi="Arial" w:cs="Arial"/>
                <w:w w:val="69"/>
                <w:sz w:val="20"/>
                <w:szCs w:val="20"/>
                <w:lang w:val="es-ES"/>
              </w:rPr>
              <w:t>%</w:t>
            </w:r>
          </w:p>
        </w:tc>
        <w:tc>
          <w:tcPr>
            <w:tcW w:w="1322" w:type="dxa"/>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smallCaps/>
                <w:spacing w:val="-1"/>
                <w:w w:val="72"/>
                <w:sz w:val="20"/>
                <w:szCs w:val="20"/>
                <w:lang w:val="es-ES"/>
              </w:rPr>
              <w:t>8</w:t>
            </w:r>
            <w:r w:rsidRPr="00301013">
              <w:rPr>
                <w:rFonts w:ascii="Arial" w:hAnsi="Arial" w:cs="Arial"/>
                <w:spacing w:val="-1"/>
                <w:w w:val="72"/>
                <w:sz w:val="20"/>
                <w:szCs w:val="20"/>
                <w:lang w:val="es-ES"/>
              </w:rPr>
              <w:t xml:space="preserve">0 </w:t>
            </w:r>
            <w:r w:rsidRPr="00301013">
              <w:rPr>
                <w:rFonts w:ascii="Arial" w:hAnsi="Arial" w:cs="Arial"/>
                <w:w w:val="69"/>
                <w:sz w:val="20"/>
                <w:szCs w:val="20"/>
                <w:lang w:val="es-ES"/>
              </w:rPr>
              <w:t>%</w:t>
            </w:r>
          </w:p>
        </w:tc>
      </w:tr>
      <w:tr w:rsidR="008B5371" w:rsidRPr="00301013" w:rsidTr="006C1AB3">
        <w:trPr>
          <w:trHeight w:val="354"/>
          <w:jc w:val="center"/>
        </w:trPr>
        <w:tc>
          <w:tcPr>
            <w:tcW w:w="960" w:type="dxa"/>
            <w:vMerge w:val="restart"/>
          </w:tcPr>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p>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Hacer</w:t>
            </w: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72"/>
                <w:sz w:val="20"/>
                <w:szCs w:val="20"/>
                <w:lang w:val="es-ES"/>
              </w:rPr>
              <w:t>3</w:t>
            </w:r>
            <w:r w:rsidRPr="00301013">
              <w:rPr>
                <w:rFonts w:ascii="Arial" w:hAnsi="Arial" w:cs="Arial"/>
                <w:spacing w:val="-15"/>
                <w:sz w:val="20"/>
                <w:szCs w:val="20"/>
                <w:lang w:val="es-ES"/>
              </w:rPr>
              <w:t xml:space="preserve">  </w:t>
            </w:r>
            <w:r w:rsidRPr="00301013">
              <w:rPr>
                <w:rFonts w:ascii="Arial" w:hAnsi="Arial" w:cs="Arial"/>
                <w:spacing w:val="3"/>
                <w:w w:val="57"/>
                <w:sz w:val="20"/>
                <w:szCs w:val="20"/>
                <w:lang w:val="es-ES"/>
              </w:rPr>
              <w:t>Ge</w:t>
            </w:r>
            <w:r w:rsidRPr="00301013">
              <w:rPr>
                <w:rFonts w:ascii="Arial" w:hAnsi="Arial" w:cs="Arial"/>
                <w:w w:val="59"/>
                <w:sz w:val="20"/>
                <w:szCs w:val="20"/>
                <w:lang w:val="es-ES"/>
              </w:rPr>
              <w:t>s</w:t>
            </w:r>
            <w:r w:rsidRPr="00301013">
              <w:rPr>
                <w:rFonts w:ascii="Arial" w:hAnsi="Arial" w:cs="Arial"/>
                <w:spacing w:val="13"/>
                <w:w w:val="64"/>
                <w:sz w:val="20"/>
                <w:szCs w:val="20"/>
                <w:lang w:val="es-ES"/>
              </w:rPr>
              <w:t>t</w:t>
            </w:r>
            <w:r w:rsidRPr="00301013">
              <w:rPr>
                <w:rFonts w:ascii="Arial" w:hAnsi="Arial" w:cs="Arial"/>
                <w:spacing w:val="-1"/>
                <w:w w:val="72"/>
                <w:sz w:val="20"/>
                <w:szCs w:val="20"/>
                <w:lang w:val="es-ES"/>
              </w:rPr>
              <w:t>i</w:t>
            </w:r>
            <w:r w:rsidRPr="00301013">
              <w:rPr>
                <w:rFonts w:ascii="Arial" w:hAnsi="Arial" w:cs="Arial"/>
                <w:spacing w:val="5"/>
                <w:w w:val="72"/>
                <w:sz w:val="20"/>
                <w:szCs w:val="20"/>
                <w:lang w:val="es-ES"/>
              </w:rPr>
              <w:t>ó</w:t>
            </w:r>
            <w:r w:rsidRPr="00301013">
              <w:rPr>
                <w:rFonts w:ascii="Arial" w:hAnsi="Arial" w:cs="Arial"/>
                <w:w w:val="77"/>
                <w:sz w:val="20"/>
                <w:szCs w:val="20"/>
                <w:lang w:val="es-ES"/>
              </w:rPr>
              <w:t>n</w:t>
            </w:r>
            <w:r w:rsidRPr="00301013">
              <w:rPr>
                <w:rFonts w:ascii="Arial" w:hAnsi="Arial" w:cs="Arial"/>
                <w:spacing w:val="-8"/>
                <w:sz w:val="20"/>
                <w:szCs w:val="20"/>
                <w:lang w:val="es-ES"/>
              </w:rPr>
              <w:t xml:space="preserve"> </w:t>
            </w:r>
            <w:r w:rsidRPr="00301013">
              <w:rPr>
                <w:rFonts w:ascii="Arial" w:hAnsi="Arial" w:cs="Arial"/>
                <w:spacing w:val="1"/>
                <w:w w:val="73"/>
                <w:sz w:val="20"/>
                <w:szCs w:val="20"/>
                <w:lang w:val="es-ES"/>
              </w:rPr>
              <w:t>d</w:t>
            </w:r>
            <w:r w:rsidRPr="00301013">
              <w:rPr>
                <w:rFonts w:ascii="Arial" w:hAnsi="Arial" w:cs="Arial"/>
                <w:w w:val="57"/>
                <w:sz w:val="20"/>
                <w:szCs w:val="20"/>
                <w:lang w:val="es-ES"/>
              </w:rPr>
              <w:t>e</w:t>
            </w:r>
            <w:r w:rsidRPr="00301013">
              <w:rPr>
                <w:rFonts w:ascii="Arial" w:hAnsi="Arial" w:cs="Arial"/>
                <w:spacing w:val="-11"/>
                <w:sz w:val="20"/>
                <w:szCs w:val="20"/>
                <w:lang w:val="es-ES"/>
              </w:rPr>
              <w:t xml:space="preserve"> </w:t>
            </w:r>
            <w:r w:rsidRPr="00301013">
              <w:rPr>
                <w:rFonts w:ascii="Arial" w:hAnsi="Arial" w:cs="Arial"/>
                <w:spacing w:val="8"/>
                <w:w w:val="63"/>
                <w:sz w:val="20"/>
                <w:szCs w:val="20"/>
                <w:lang w:val="es-ES"/>
              </w:rPr>
              <w:t>l</w:t>
            </w:r>
            <w:r w:rsidRPr="00301013">
              <w:rPr>
                <w:rFonts w:ascii="Arial" w:hAnsi="Arial" w:cs="Arial"/>
                <w:w w:val="72"/>
                <w:sz w:val="20"/>
                <w:szCs w:val="20"/>
                <w:lang w:val="es-ES"/>
              </w:rPr>
              <w:t>a</w:t>
            </w:r>
            <w:r w:rsidRPr="00301013">
              <w:rPr>
                <w:rFonts w:ascii="Arial" w:hAnsi="Arial" w:cs="Arial"/>
                <w:spacing w:val="-6"/>
                <w:sz w:val="20"/>
                <w:szCs w:val="20"/>
                <w:lang w:val="es-ES"/>
              </w:rPr>
              <w:t xml:space="preserve"> </w:t>
            </w:r>
            <w:r w:rsidRPr="00301013">
              <w:rPr>
                <w:rFonts w:ascii="Arial" w:hAnsi="Arial" w:cs="Arial"/>
                <w:w w:val="59"/>
                <w:sz w:val="20"/>
                <w:szCs w:val="20"/>
                <w:lang w:val="es-ES"/>
              </w:rPr>
              <w:t>s</w:t>
            </w:r>
            <w:r w:rsidRPr="00301013">
              <w:rPr>
                <w:rFonts w:ascii="Arial" w:hAnsi="Arial" w:cs="Arial"/>
                <w:spacing w:val="8"/>
                <w:w w:val="72"/>
                <w:sz w:val="20"/>
                <w:szCs w:val="20"/>
                <w:lang w:val="es-ES"/>
              </w:rPr>
              <w:t>a</w:t>
            </w:r>
            <w:r w:rsidRPr="00301013">
              <w:rPr>
                <w:rFonts w:ascii="Arial" w:hAnsi="Arial" w:cs="Arial"/>
                <w:spacing w:val="8"/>
                <w:w w:val="63"/>
                <w:sz w:val="20"/>
                <w:szCs w:val="20"/>
                <w:lang w:val="es-ES"/>
              </w:rPr>
              <w:t>l</w:t>
            </w:r>
            <w:r w:rsidRPr="00301013">
              <w:rPr>
                <w:rFonts w:ascii="Arial" w:hAnsi="Arial" w:cs="Arial"/>
                <w:spacing w:val="3"/>
                <w:w w:val="71"/>
                <w:sz w:val="20"/>
                <w:szCs w:val="20"/>
                <w:lang w:val="es-ES"/>
              </w:rPr>
              <w:t>u</w:t>
            </w:r>
            <w:r w:rsidRPr="00301013">
              <w:rPr>
                <w:rFonts w:ascii="Arial" w:hAnsi="Arial" w:cs="Arial"/>
                <w:w w:val="73"/>
                <w:sz w:val="20"/>
                <w:szCs w:val="20"/>
                <w:lang w:val="es-ES"/>
              </w:rPr>
              <w:t>d</w:t>
            </w:r>
            <w:r w:rsidRPr="00301013">
              <w:rPr>
                <w:rFonts w:ascii="Arial" w:hAnsi="Arial" w:cs="Arial"/>
                <w:spacing w:val="-13"/>
                <w:sz w:val="20"/>
                <w:szCs w:val="20"/>
                <w:lang w:val="es-ES"/>
              </w:rPr>
              <w:t xml:space="preserve"> </w:t>
            </w:r>
            <w:r w:rsidRPr="00301013">
              <w:rPr>
                <w:rFonts w:ascii="Arial" w:hAnsi="Arial" w:cs="Arial"/>
                <w:spacing w:val="7"/>
                <w:w w:val="68"/>
                <w:sz w:val="20"/>
                <w:szCs w:val="20"/>
                <w:lang w:val="es-ES"/>
              </w:rPr>
              <w:t>(</w:t>
            </w:r>
            <w:r w:rsidRPr="00301013">
              <w:rPr>
                <w:rFonts w:ascii="Arial" w:hAnsi="Arial" w:cs="Arial"/>
                <w:smallCaps/>
                <w:spacing w:val="-1"/>
                <w:w w:val="72"/>
                <w:sz w:val="20"/>
                <w:szCs w:val="20"/>
                <w:lang w:val="es-ES"/>
              </w:rPr>
              <w:t>2</w:t>
            </w:r>
            <w:r w:rsidRPr="00301013">
              <w:rPr>
                <w:rFonts w:ascii="Arial" w:hAnsi="Arial" w:cs="Arial"/>
                <w:spacing w:val="-1"/>
                <w:w w:val="72"/>
                <w:sz w:val="20"/>
                <w:szCs w:val="20"/>
                <w:lang w:val="es-ES"/>
              </w:rPr>
              <w:t xml:space="preserve">0 </w:t>
            </w:r>
            <w:r w:rsidRPr="00301013">
              <w:rPr>
                <w:rFonts w:ascii="Arial" w:hAnsi="Arial" w:cs="Arial"/>
                <w:spacing w:val="9"/>
                <w:w w:val="69"/>
                <w:sz w:val="20"/>
                <w:szCs w:val="20"/>
                <w:lang w:val="es-ES"/>
              </w:rPr>
              <w:t>%</w:t>
            </w:r>
            <w:r w:rsidRPr="00301013">
              <w:rPr>
                <w:rFonts w:ascii="Arial" w:hAnsi="Arial" w:cs="Arial"/>
                <w:w w:val="68"/>
                <w:sz w:val="20"/>
                <w:szCs w:val="20"/>
                <w:lang w:val="es-ES"/>
              </w:rPr>
              <w:t>)</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smallCaps/>
                <w:spacing w:val="-1"/>
                <w:w w:val="72"/>
                <w:sz w:val="20"/>
                <w:szCs w:val="20"/>
                <w:lang w:val="es-ES"/>
              </w:rPr>
              <w:t>2</w:t>
            </w:r>
            <w:r w:rsidRPr="00301013">
              <w:rPr>
                <w:rFonts w:ascii="Arial" w:hAnsi="Arial" w:cs="Arial"/>
                <w:spacing w:val="-1"/>
                <w:w w:val="72"/>
                <w:sz w:val="20"/>
                <w:szCs w:val="20"/>
                <w:lang w:val="es-ES"/>
              </w:rPr>
              <w:t>0</w:t>
            </w:r>
            <w:r w:rsidRPr="00301013">
              <w:rPr>
                <w:rFonts w:ascii="Arial" w:hAnsi="Arial" w:cs="Arial"/>
                <w:w w:val="69"/>
                <w:sz w:val="20"/>
                <w:szCs w:val="20"/>
                <w:lang w:val="es-ES"/>
              </w:rPr>
              <w:t>%</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spacing w:val="-1"/>
                <w:w w:val="72"/>
                <w:sz w:val="20"/>
                <w:szCs w:val="20"/>
                <w:lang w:val="es-ES"/>
              </w:rPr>
              <w:t>1</w:t>
            </w:r>
            <w:r w:rsidRPr="00301013">
              <w:rPr>
                <w:rFonts w:ascii="Arial" w:hAnsi="Arial" w:cs="Arial"/>
                <w:smallCaps/>
                <w:spacing w:val="-1"/>
                <w:w w:val="72"/>
                <w:sz w:val="20"/>
                <w:szCs w:val="20"/>
                <w:lang w:val="es-ES"/>
              </w:rPr>
              <w:t xml:space="preserve">8 </w:t>
            </w:r>
            <w:r w:rsidRPr="00301013">
              <w:rPr>
                <w:rFonts w:ascii="Arial" w:hAnsi="Arial" w:cs="Arial"/>
                <w:w w:val="69"/>
                <w:sz w:val="20"/>
                <w:szCs w:val="20"/>
                <w:lang w:val="es-ES"/>
              </w:rPr>
              <w:t>%</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90 %</w:t>
            </w:r>
          </w:p>
        </w:tc>
      </w:tr>
      <w:tr w:rsidR="008B5371" w:rsidRPr="00301013" w:rsidTr="006C1AB3">
        <w:trPr>
          <w:trHeight w:val="354"/>
          <w:jc w:val="center"/>
        </w:trPr>
        <w:tc>
          <w:tcPr>
            <w:tcW w:w="960" w:type="dxa"/>
            <w:vMerge/>
            <w:tcBorders>
              <w:top w:val="nil"/>
            </w:tcBorders>
          </w:tcPr>
          <w:p w:rsidR="008B5371" w:rsidRPr="00301013" w:rsidRDefault="008B5371" w:rsidP="006C1AB3">
            <w:pPr>
              <w:jc w:val="center"/>
              <w:rPr>
                <w:rFonts w:ascii="Arial" w:hAnsi="Arial" w:cs="Arial"/>
                <w:sz w:val="20"/>
                <w:szCs w:val="20"/>
                <w:lang w:val="es-ES"/>
              </w:rPr>
            </w:pP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80"/>
                <w:sz w:val="20"/>
                <w:szCs w:val="20"/>
                <w:lang w:val="es-ES"/>
              </w:rPr>
              <w:t>4 Gestión de peligros y riesgos (30 %)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30%</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30 %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354"/>
          <w:jc w:val="center"/>
        </w:trPr>
        <w:tc>
          <w:tcPr>
            <w:tcW w:w="960" w:type="dxa"/>
            <w:vMerge/>
            <w:tcBorders>
              <w:top w:val="nil"/>
            </w:tcBorders>
          </w:tcPr>
          <w:p w:rsidR="008B5371" w:rsidRPr="00301013" w:rsidRDefault="008B5371" w:rsidP="006C1AB3">
            <w:pPr>
              <w:jc w:val="center"/>
              <w:rPr>
                <w:rFonts w:ascii="Arial" w:hAnsi="Arial" w:cs="Arial"/>
                <w:sz w:val="20"/>
                <w:szCs w:val="20"/>
                <w:lang w:val="es-ES"/>
              </w:rPr>
            </w:pP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90"/>
                <w:sz w:val="20"/>
                <w:szCs w:val="20"/>
                <w:lang w:val="es-ES"/>
              </w:rPr>
              <w:t>5 Gestión de amenazas (10 %)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354"/>
          <w:jc w:val="center"/>
        </w:trPr>
        <w:tc>
          <w:tcPr>
            <w:tcW w:w="960" w:type="dxa"/>
          </w:tcPr>
          <w:p w:rsidR="008B5371" w:rsidRPr="00301013" w:rsidRDefault="008B5371" w:rsidP="006C1AB3">
            <w:pPr>
              <w:jc w:val="center"/>
              <w:rPr>
                <w:rFonts w:ascii="Arial" w:hAnsi="Arial" w:cs="Arial"/>
                <w:sz w:val="20"/>
                <w:szCs w:val="20"/>
                <w:lang w:val="es-ES"/>
              </w:rPr>
            </w:pPr>
            <w:r w:rsidRPr="00301013">
              <w:rPr>
                <w:rFonts w:ascii="Arial" w:hAnsi="Arial" w:cs="Arial"/>
                <w:w w:val="85"/>
                <w:sz w:val="20"/>
                <w:szCs w:val="20"/>
                <w:lang w:val="es-ES"/>
              </w:rPr>
              <w:t>Verificar</w:t>
            </w: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90"/>
                <w:sz w:val="20"/>
                <w:szCs w:val="20"/>
                <w:lang w:val="es-ES"/>
              </w:rPr>
              <w:t>6 Verificación del SG-SST (5%)</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5 %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5 %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354"/>
          <w:jc w:val="center"/>
        </w:trPr>
        <w:tc>
          <w:tcPr>
            <w:tcW w:w="960" w:type="dxa"/>
          </w:tcPr>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Actuar</w:t>
            </w:r>
          </w:p>
        </w:tc>
        <w:tc>
          <w:tcPr>
            <w:tcW w:w="3333" w:type="dxa"/>
          </w:tcPr>
          <w:p w:rsidR="008B5371" w:rsidRPr="00301013" w:rsidRDefault="008B5371" w:rsidP="006C1AB3">
            <w:pPr>
              <w:rPr>
                <w:rFonts w:ascii="Arial" w:hAnsi="Arial" w:cs="Arial"/>
                <w:sz w:val="20"/>
                <w:szCs w:val="20"/>
                <w:lang w:val="es-ES"/>
              </w:rPr>
            </w:pPr>
            <w:r w:rsidRPr="00301013">
              <w:rPr>
                <w:rFonts w:ascii="Arial" w:hAnsi="Arial" w:cs="Arial"/>
                <w:w w:val="90"/>
                <w:sz w:val="20"/>
                <w:szCs w:val="20"/>
                <w:lang w:val="es-ES"/>
              </w:rPr>
              <w:t>7 Mejoramiento (10 %)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10 %</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0"/>
                <w:sz w:val="20"/>
                <w:szCs w:val="20"/>
                <w:lang w:val="es-ES"/>
              </w:rPr>
              <w:t>100 %</w:t>
            </w:r>
          </w:p>
        </w:tc>
      </w:tr>
      <w:tr w:rsidR="008B5371" w:rsidRPr="00301013" w:rsidTr="006C1AB3">
        <w:trPr>
          <w:trHeight w:val="354"/>
          <w:jc w:val="center"/>
        </w:trPr>
        <w:tc>
          <w:tcPr>
            <w:tcW w:w="5379" w:type="dxa"/>
            <w:gridSpan w:val="3"/>
          </w:tcPr>
          <w:p w:rsidR="008B5371" w:rsidRPr="00301013" w:rsidRDefault="008B5371" w:rsidP="006C1AB3">
            <w:pPr>
              <w:jc w:val="center"/>
              <w:rPr>
                <w:rFonts w:ascii="Arial" w:hAnsi="Arial" w:cs="Arial"/>
                <w:sz w:val="20"/>
                <w:szCs w:val="20"/>
                <w:lang w:val="es-ES"/>
              </w:rPr>
            </w:pPr>
          </w:p>
        </w:tc>
        <w:tc>
          <w:tcPr>
            <w:tcW w:w="1085" w:type="dxa"/>
          </w:tcPr>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TOTAL</w:t>
            </w:r>
          </w:p>
        </w:tc>
        <w:tc>
          <w:tcPr>
            <w:tcW w:w="1322" w:type="dxa"/>
          </w:tcPr>
          <w:p w:rsidR="008B5371" w:rsidRPr="00301013" w:rsidRDefault="008B5371" w:rsidP="006C1AB3">
            <w:pPr>
              <w:jc w:val="center"/>
              <w:rPr>
                <w:rFonts w:ascii="Arial" w:hAnsi="Arial" w:cs="Arial"/>
                <w:sz w:val="20"/>
                <w:szCs w:val="20"/>
                <w:lang w:val="es-ES"/>
              </w:rPr>
            </w:pPr>
            <w:r w:rsidRPr="00301013">
              <w:rPr>
                <w:rFonts w:ascii="Arial" w:hAnsi="Arial" w:cs="Arial"/>
                <w:w w:val="95"/>
                <w:sz w:val="20"/>
                <w:szCs w:val="20"/>
                <w:lang w:val="es-ES"/>
              </w:rPr>
              <w:t>95,00 %</w:t>
            </w:r>
          </w:p>
        </w:tc>
      </w:tr>
    </w:tbl>
    <w:p w:rsidR="008B5371" w:rsidRPr="00BA0C13" w:rsidRDefault="008B5371" w:rsidP="008B5371">
      <w:pPr>
        <w:widowControl w:val="0"/>
        <w:autoSpaceDE w:val="0"/>
        <w:autoSpaceDN w:val="0"/>
        <w:adjustRightInd w:val="0"/>
        <w:spacing w:line="327" w:lineRule="exact"/>
        <w:ind w:right="192"/>
        <w:rPr>
          <w:rFonts w:cstheme="minorHAnsi"/>
          <w:sz w:val="24"/>
          <w:szCs w:val="24"/>
        </w:rPr>
      </w:pPr>
    </w:p>
    <w:p w:rsidR="008B5371" w:rsidRPr="00BA0C13" w:rsidRDefault="008B5371" w:rsidP="008B5371">
      <w:pPr>
        <w:spacing w:after="0" w:line="240" w:lineRule="auto"/>
        <w:contextualSpacing/>
        <w:rPr>
          <w:rFonts w:eastAsia="Times New Roman" w:cstheme="minorHAnsi"/>
          <w:sz w:val="24"/>
          <w:szCs w:val="24"/>
          <w:lang w:eastAsia="es-CO"/>
        </w:rPr>
      </w:pPr>
    </w:p>
    <w:p w:rsidR="008B5371" w:rsidRPr="00BA0C13" w:rsidRDefault="008B5371" w:rsidP="00007494">
      <w:pPr>
        <w:pStyle w:val="Prrafodelista"/>
        <w:numPr>
          <w:ilvl w:val="0"/>
          <w:numId w:val="134"/>
        </w:numPr>
      </w:pPr>
      <w:bookmarkStart w:id="293" w:name="_Toc33717145"/>
      <w:r w:rsidRPr="00BA0C13">
        <w:t>Balance de la ejecución de los planes anual de vacantes y de  previsión del recursos humanos</w:t>
      </w:r>
      <w:bookmarkEnd w:id="293"/>
    </w:p>
    <w:p w:rsidR="008B5371" w:rsidRDefault="008B5371" w:rsidP="008B5371"/>
    <w:p w:rsidR="008B5371" w:rsidRDefault="008B5371" w:rsidP="008B5371"/>
    <w:p w:rsidR="008B5371" w:rsidRDefault="008B5371" w:rsidP="008B5371"/>
    <w:p w:rsidR="008B5371" w:rsidRDefault="008B5371" w:rsidP="008B5371"/>
    <w:p w:rsidR="008B5371" w:rsidRDefault="008B5371" w:rsidP="008B5371"/>
    <w:p w:rsidR="008B5371" w:rsidRDefault="008B5371" w:rsidP="008B5371"/>
    <w:p w:rsidR="008B5371" w:rsidRDefault="008B5371" w:rsidP="008B5371"/>
    <w:p w:rsidR="008B5371" w:rsidRDefault="008B5371" w:rsidP="008B5371"/>
    <w:p w:rsidR="008B5371" w:rsidRPr="004C7B45" w:rsidRDefault="008B5371" w:rsidP="008B5371"/>
    <w:p w:rsidR="008B5371" w:rsidRPr="00295AEA" w:rsidRDefault="008B5371" w:rsidP="008B5371">
      <w:pPr>
        <w:rPr>
          <w:rFonts w:eastAsia="Times New Roman" w:cstheme="minorHAnsi"/>
          <w:lang w:eastAsia="es-ES"/>
        </w:rPr>
      </w:pPr>
      <w:r w:rsidRPr="00BE10A8">
        <w:rPr>
          <w:rFonts w:eastAsia="Times New Roman" w:cstheme="minorHAnsi"/>
          <w:sz w:val="24"/>
          <w:szCs w:val="24"/>
          <w:lang w:eastAsia="es-ES"/>
        </w:rPr>
        <w:t xml:space="preserve">La presente grafica permite evidenciar la evaluación de los planes antes referidos: </w:t>
      </w:r>
    </w:p>
    <w:p w:rsidR="008B5371" w:rsidRPr="008F0B9E" w:rsidRDefault="008B5371" w:rsidP="008B5371">
      <w:pPr>
        <w:rPr>
          <w:rFonts w:eastAsia="Times New Roman" w:cstheme="minorHAnsi"/>
          <w:lang w:eastAsia="es-ES"/>
        </w:rPr>
      </w:pPr>
    </w:p>
    <w:p w:rsidR="008B5371" w:rsidRPr="00BA0C13" w:rsidRDefault="008B5371" w:rsidP="008B5371">
      <w:pPr>
        <w:pStyle w:val="Prrafodelista"/>
        <w:spacing w:after="0" w:line="240" w:lineRule="auto"/>
        <w:ind w:left="360"/>
        <w:jc w:val="both"/>
        <w:rPr>
          <w:rFonts w:eastAsia="Times New Roman" w:cstheme="minorHAnsi"/>
          <w:lang w:eastAsia="es-ES"/>
        </w:rPr>
      </w:pPr>
      <w:r w:rsidRPr="004C7B45">
        <w:rPr>
          <w:rFonts w:cstheme="minorHAnsi"/>
          <w:noProof/>
          <w:lang w:val="es-ES" w:eastAsia="es-ES"/>
        </w:rPr>
        <w:drawing>
          <wp:inline distT="0" distB="0" distL="0" distR="0" wp14:anchorId="1E561A22" wp14:editId="6835405F">
            <wp:extent cx="4533900" cy="2165350"/>
            <wp:effectExtent l="0" t="0" r="0" b="63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B5371" w:rsidRPr="009163C3" w:rsidRDefault="008B5371" w:rsidP="008B5371">
      <w:pPr>
        <w:rPr>
          <w:lang w:eastAsia="es-ES"/>
        </w:rPr>
      </w:pPr>
      <w:bookmarkStart w:id="294" w:name="_Toc33717146"/>
    </w:p>
    <w:p w:rsidR="008B5371" w:rsidRPr="009163C3" w:rsidRDefault="008B5371" w:rsidP="008B5371">
      <w:pPr>
        <w:rPr>
          <w:lang w:eastAsia="es-ES"/>
        </w:rPr>
      </w:pPr>
    </w:p>
    <w:p w:rsidR="008B5371" w:rsidRPr="00301013" w:rsidRDefault="008B5371" w:rsidP="00007494">
      <w:pPr>
        <w:pStyle w:val="Prrafodelista"/>
        <w:numPr>
          <w:ilvl w:val="0"/>
          <w:numId w:val="134"/>
        </w:numPr>
        <w:rPr>
          <w:rFonts w:eastAsia="Times New Roman"/>
          <w:lang w:eastAsia="es-ES"/>
        </w:rPr>
      </w:pPr>
      <w:r w:rsidRPr="00BA0C13">
        <w:t>Balance de la ejecución del plan de incentivos</w:t>
      </w:r>
      <w:bookmarkEnd w:id="294"/>
      <w:r w:rsidRPr="00BA0C13">
        <w:t xml:space="preserve"> </w:t>
      </w:r>
    </w:p>
    <w:p w:rsidR="008B5371" w:rsidRPr="004C7B45" w:rsidRDefault="008B5371" w:rsidP="008B5371">
      <w:pPr>
        <w:rPr>
          <w:rFonts w:cstheme="minorHAnsi"/>
          <w:lang w:eastAsia="es-ES"/>
        </w:rPr>
      </w:pPr>
    </w:p>
    <w:p w:rsidR="008B5371" w:rsidRPr="008F0B9E" w:rsidRDefault="008B5371" w:rsidP="008B5371">
      <w:pPr>
        <w:rPr>
          <w:rFonts w:cstheme="minorHAnsi"/>
          <w:shd w:val="clear" w:color="auto" w:fill="FFFFFF"/>
          <w:lang w:eastAsia="es-CO"/>
        </w:rPr>
      </w:pPr>
      <w:r w:rsidRPr="00BE10A8">
        <w:rPr>
          <w:rFonts w:cstheme="minorHAnsi"/>
          <w:shd w:val="clear" w:color="auto" w:fill="FFFFFF"/>
          <w:lang w:eastAsia="es-CO"/>
        </w:rPr>
        <w:t xml:space="preserve">Mediante la Resolución 1108 del 27 de septiembre de 2019 se establecen los parámetros para </w:t>
      </w:r>
      <w:r w:rsidRPr="00295AEA">
        <w:rPr>
          <w:rFonts w:cstheme="minorHAnsi"/>
          <w:shd w:val="clear" w:color="auto" w:fill="FFFFFF"/>
          <w:lang w:eastAsia="es-CO"/>
        </w:rPr>
        <w:t>formular los sistemas de Estímulos para los servidores del I</w:t>
      </w:r>
      <w:r>
        <w:rPr>
          <w:rFonts w:cstheme="minorHAnsi"/>
          <w:shd w:val="clear" w:color="auto" w:fill="FFFFFF"/>
          <w:lang w:eastAsia="es-CO"/>
        </w:rPr>
        <w:t>deam</w:t>
      </w:r>
      <w:r w:rsidRPr="005B128E">
        <w:rPr>
          <w:rFonts w:cstheme="minorHAnsi"/>
          <w:shd w:val="clear" w:color="auto" w:fill="FFFFFF"/>
          <w:lang w:eastAsia="es-CO"/>
        </w:rPr>
        <w:t xml:space="preserve">, los cuales se ejecutaron de la siguiente manera: </w:t>
      </w:r>
    </w:p>
    <w:p w:rsidR="008B5371" w:rsidRPr="00E20383" w:rsidRDefault="008B5371" w:rsidP="008B5371">
      <w:pPr>
        <w:rPr>
          <w:rFonts w:cstheme="minorHAnsi"/>
          <w:shd w:val="clear" w:color="auto" w:fill="FFFFFF"/>
          <w:lang w:eastAsia="es-CO"/>
        </w:rPr>
      </w:pPr>
    </w:p>
    <w:tbl>
      <w:tblPr>
        <w:tblStyle w:val="Tablaconcuadrcula"/>
        <w:tblW w:w="0" w:type="auto"/>
        <w:tblLook w:val="04A0" w:firstRow="1" w:lastRow="0" w:firstColumn="1" w:lastColumn="0" w:noHBand="0" w:noVBand="1"/>
      </w:tblPr>
      <w:tblGrid>
        <w:gridCol w:w="4012"/>
        <w:gridCol w:w="1396"/>
        <w:gridCol w:w="1684"/>
        <w:gridCol w:w="1736"/>
      </w:tblGrid>
      <w:tr w:rsidR="008B5371" w:rsidRPr="004C7B45" w:rsidTr="006C1AB3">
        <w:tc>
          <w:tcPr>
            <w:tcW w:w="4106" w:type="dxa"/>
            <w:vAlign w:val="center"/>
          </w:tcPr>
          <w:p w:rsidR="008B5371" w:rsidRPr="00EB27B6" w:rsidRDefault="008B5371" w:rsidP="006C1AB3">
            <w:pPr>
              <w:rPr>
                <w:rFonts w:cstheme="minorHAnsi"/>
                <w:b/>
                <w:lang w:eastAsia="es-CO"/>
              </w:rPr>
            </w:pPr>
            <w:r w:rsidRPr="00C43EE4">
              <w:rPr>
                <w:rFonts w:cstheme="minorHAnsi"/>
                <w:b/>
                <w:lang w:eastAsia="es-CO"/>
              </w:rPr>
              <w:t>Concepto</w:t>
            </w:r>
          </w:p>
        </w:tc>
        <w:tc>
          <w:tcPr>
            <w:tcW w:w="1276" w:type="dxa"/>
            <w:vAlign w:val="center"/>
          </w:tcPr>
          <w:p w:rsidR="008B5371" w:rsidRPr="007B2A9B" w:rsidRDefault="008B5371" w:rsidP="006C1AB3">
            <w:pPr>
              <w:rPr>
                <w:rFonts w:cstheme="minorHAnsi"/>
                <w:b/>
                <w:lang w:eastAsia="es-CO"/>
              </w:rPr>
            </w:pPr>
            <w:r w:rsidRPr="007B2A9B">
              <w:rPr>
                <w:rFonts w:cstheme="minorHAnsi"/>
                <w:b/>
                <w:lang w:eastAsia="es-CO"/>
              </w:rPr>
              <w:t>Beneficiarios</w:t>
            </w:r>
          </w:p>
        </w:tc>
        <w:tc>
          <w:tcPr>
            <w:tcW w:w="1701" w:type="dxa"/>
            <w:vAlign w:val="center"/>
          </w:tcPr>
          <w:p w:rsidR="008B5371" w:rsidRPr="007B2A9B" w:rsidRDefault="008B5371" w:rsidP="006C1AB3">
            <w:pPr>
              <w:rPr>
                <w:rFonts w:cstheme="minorHAnsi"/>
                <w:b/>
                <w:lang w:eastAsia="es-CO"/>
              </w:rPr>
            </w:pPr>
            <w:r w:rsidRPr="007B2A9B">
              <w:rPr>
                <w:rFonts w:cstheme="minorHAnsi"/>
                <w:b/>
                <w:lang w:eastAsia="es-CO"/>
              </w:rPr>
              <w:t>Recursos</w:t>
            </w:r>
          </w:p>
        </w:tc>
        <w:tc>
          <w:tcPr>
            <w:tcW w:w="1745" w:type="dxa"/>
            <w:vAlign w:val="center"/>
          </w:tcPr>
          <w:p w:rsidR="008B5371" w:rsidRPr="00E77767" w:rsidRDefault="008B5371" w:rsidP="006C1AB3">
            <w:pPr>
              <w:rPr>
                <w:rFonts w:cstheme="minorHAnsi"/>
                <w:b/>
                <w:lang w:eastAsia="es-CO"/>
              </w:rPr>
            </w:pPr>
            <w:r w:rsidRPr="00E77767">
              <w:rPr>
                <w:rFonts w:cstheme="minorHAnsi"/>
                <w:b/>
                <w:lang w:eastAsia="es-CO"/>
              </w:rPr>
              <w:t>Porcentaje de cumplimiento</w:t>
            </w:r>
          </w:p>
        </w:tc>
      </w:tr>
      <w:tr w:rsidR="008B5371" w:rsidRPr="004C7B45" w:rsidTr="006C1AB3">
        <w:tc>
          <w:tcPr>
            <w:tcW w:w="4106" w:type="dxa"/>
          </w:tcPr>
          <w:p w:rsidR="008B5371" w:rsidRPr="00BA0C13" w:rsidRDefault="008B5371" w:rsidP="006C1AB3">
            <w:pPr>
              <w:rPr>
                <w:rFonts w:cstheme="minorHAnsi"/>
                <w:lang w:eastAsia="es-CO"/>
              </w:rPr>
            </w:pPr>
            <w:r w:rsidRPr="00BA0C13">
              <w:rPr>
                <w:rFonts w:cstheme="minorHAnsi"/>
                <w:lang w:eastAsia="es-CO"/>
              </w:rPr>
              <w:t>Auxilios educativos para los hijos de los funcionarios.</w:t>
            </w:r>
          </w:p>
        </w:tc>
        <w:tc>
          <w:tcPr>
            <w:tcW w:w="1276" w:type="dxa"/>
            <w:vAlign w:val="center"/>
          </w:tcPr>
          <w:p w:rsidR="008B5371" w:rsidRPr="00BA0C13" w:rsidRDefault="008B5371" w:rsidP="006C1AB3">
            <w:pPr>
              <w:jc w:val="center"/>
              <w:rPr>
                <w:rFonts w:cstheme="minorHAnsi"/>
                <w:lang w:eastAsia="es-CO"/>
              </w:rPr>
            </w:pPr>
            <w:r w:rsidRPr="00BA0C13">
              <w:rPr>
                <w:rFonts w:cstheme="minorHAnsi"/>
                <w:lang w:eastAsia="es-CO"/>
              </w:rPr>
              <w:t>122</w:t>
            </w:r>
          </w:p>
        </w:tc>
        <w:tc>
          <w:tcPr>
            <w:tcW w:w="1701" w:type="dxa"/>
            <w:vAlign w:val="center"/>
          </w:tcPr>
          <w:p w:rsidR="008B5371" w:rsidRPr="00BA0C13" w:rsidRDefault="008B5371" w:rsidP="006C1AB3">
            <w:pPr>
              <w:rPr>
                <w:rFonts w:cstheme="minorHAnsi"/>
                <w:lang w:eastAsia="es-CO"/>
              </w:rPr>
            </w:pPr>
            <w:r w:rsidRPr="00BA0C13">
              <w:rPr>
                <w:rFonts w:cstheme="minorHAnsi"/>
                <w:lang w:eastAsia="es-CO"/>
              </w:rPr>
              <w:t>$ 39.030.606</w:t>
            </w:r>
          </w:p>
        </w:tc>
        <w:tc>
          <w:tcPr>
            <w:tcW w:w="1745" w:type="dxa"/>
            <w:vAlign w:val="center"/>
          </w:tcPr>
          <w:p w:rsidR="008B5371" w:rsidRPr="001A5887"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1A5887">
              <w:rPr>
                <w:rFonts w:cstheme="minorHAnsi"/>
                <w:lang w:eastAsia="es-CO"/>
              </w:rPr>
              <w:t>%</w:t>
            </w:r>
          </w:p>
        </w:tc>
      </w:tr>
      <w:tr w:rsidR="008B5371" w:rsidRPr="004C7B45" w:rsidTr="006C1AB3">
        <w:tc>
          <w:tcPr>
            <w:tcW w:w="4106" w:type="dxa"/>
          </w:tcPr>
          <w:p w:rsidR="008B5371" w:rsidRPr="00BA0C13" w:rsidRDefault="008B5371" w:rsidP="006C1AB3">
            <w:pPr>
              <w:rPr>
                <w:rFonts w:cstheme="minorHAnsi"/>
                <w:lang w:eastAsia="es-CO"/>
              </w:rPr>
            </w:pPr>
            <w:r w:rsidRPr="00BA0C13">
              <w:rPr>
                <w:rFonts w:cstheme="minorHAnsi"/>
                <w:lang w:eastAsia="es-CO"/>
              </w:rPr>
              <w:t>Auxilios educativos para los funcionarios.</w:t>
            </w:r>
          </w:p>
        </w:tc>
        <w:tc>
          <w:tcPr>
            <w:tcW w:w="1276" w:type="dxa"/>
            <w:vAlign w:val="center"/>
          </w:tcPr>
          <w:p w:rsidR="008B5371" w:rsidRPr="00BA0C13" w:rsidRDefault="008B5371" w:rsidP="006C1AB3">
            <w:pPr>
              <w:jc w:val="center"/>
              <w:rPr>
                <w:rFonts w:cstheme="minorHAnsi"/>
                <w:lang w:eastAsia="es-CO"/>
              </w:rPr>
            </w:pPr>
            <w:r w:rsidRPr="00BA0C13">
              <w:rPr>
                <w:rFonts w:cstheme="minorHAnsi"/>
                <w:lang w:eastAsia="es-CO"/>
              </w:rPr>
              <w:t>17</w:t>
            </w:r>
          </w:p>
        </w:tc>
        <w:tc>
          <w:tcPr>
            <w:tcW w:w="1701" w:type="dxa"/>
            <w:vAlign w:val="center"/>
          </w:tcPr>
          <w:p w:rsidR="008B5371" w:rsidRPr="00BA0C13" w:rsidRDefault="008B5371" w:rsidP="006C1AB3">
            <w:pPr>
              <w:rPr>
                <w:rFonts w:cstheme="minorHAnsi"/>
                <w:lang w:eastAsia="es-CO"/>
              </w:rPr>
            </w:pPr>
            <w:r w:rsidRPr="00BA0C13">
              <w:rPr>
                <w:rFonts w:cstheme="minorHAnsi"/>
                <w:lang w:eastAsia="es-CO"/>
              </w:rPr>
              <w:t>$ 31.609.257</w:t>
            </w:r>
          </w:p>
        </w:tc>
        <w:tc>
          <w:tcPr>
            <w:tcW w:w="1745" w:type="dxa"/>
            <w:vAlign w:val="center"/>
          </w:tcPr>
          <w:p w:rsidR="008B5371" w:rsidRPr="001A5887"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1A5887">
              <w:rPr>
                <w:rFonts w:cstheme="minorHAnsi"/>
                <w:lang w:eastAsia="es-CO"/>
              </w:rPr>
              <w:t>%</w:t>
            </w:r>
          </w:p>
        </w:tc>
      </w:tr>
      <w:tr w:rsidR="008B5371" w:rsidRPr="004C7B45" w:rsidTr="006C1AB3">
        <w:tc>
          <w:tcPr>
            <w:tcW w:w="4106" w:type="dxa"/>
          </w:tcPr>
          <w:p w:rsidR="008B5371" w:rsidRPr="00BA0C13" w:rsidRDefault="008B5371" w:rsidP="006C1AB3">
            <w:pPr>
              <w:rPr>
                <w:rFonts w:cstheme="minorHAnsi"/>
                <w:lang w:eastAsia="es-CO"/>
              </w:rPr>
            </w:pPr>
            <w:r w:rsidRPr="00BA0C13">
              <w:rPr>
                <w:rFonts w:cstheme="minorHAnsi"/>
                <w:lang w:eastAsia="es-CO"/>
              </w:rPr>
              <w:t>Otorgó estímulos e incentivos a los funcionarios en las categorías de excelencia individual, la antigüedad, la idea innovadora y el grupo de trabajo</w:t>
            </w:r>
          </w:p>
          <w:p w:rsidR="008B5371" w:rsidRPr="00BA0C13" w:rsidRDefault="008B5371" w:rsidP="006C1AB3">
            <w:pPr>
              <w:rPr>
                <w:rFonts w:cstheme="minorHAnsi"/>
                <w:lang w:eastAsia="es-CO"/>
              </w:rPr>
            </w:pPr>
          </w:p>
        </w:tc>
        <w:tc>
          <w:tcPr>
            <w:tcW w:w="1276" w:type="dxa"/>
            <w:vAlign w:val="center"/>
          </w:tcPr>
          <w:p w:rsidR="008B5371" w:rsidRPr="00BA0C13" w:rsidRDefault="008B5371" w:rsidP="006C1AB3">
            <w:pPr>
              <w:jc w:val="center"/>
              <w:rPr>
                <w:rFonts w:cstheme="minorHAnsi"/>
                <w:lang w:eastAsia="es-CO"/>
              </w:rPr>
            </w:pPr>
            <w:r w:rsidRPr="00BA0C13">
              <w:rPr>
                <w:rFonts w:cstheme="minorHAnsi"/>
                <w:lang w:eastAsia="es-CO"/>
              </w:rPr>
              <w:t>50</w:t>
            </w:r>
          </w:p>
        </w:tc>
        <w:tc>
          <w:tcPr>
            <w:tcW w:w="1701" w:type="dxa"/>
            <w:vAlign w:val="center"/>
          </w:tcPr>
          <w:p w:rsidR="008B5371" w:rsidRPr="00BA0C13" w:rsidRDefault="008B5371" w:rsidP="006C1AB3">
            <w:pPr>
              <w:rPr>
                <w:rFonts w:cstheme="minorHAnsi"/>
                <w:lang w:eastAsia="es-CO"/>
              </w:rPr>
            </w:pPr>
          </w:p>
        </w:tc>
        <w:tc>
          <w:tcPr>
            <w:tcW w:w="1745" w:type="dxa"/>
            <w:vAlign w:val="center"/>
          </w:tcPr>
          <w:p w:rsidR="008B5371" w:rsidRPr="001A5887"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1A5887">
              <w:rPr>
                <w:rFonts w:cstheme="minorHAnsi"/>
                <w:lang w:eastAsia="es-CO"/>
              </w:rPr>
              <w:t>%</w:t>
            </w:r>
          </w:p>
        </w:tc>
      </w:tr>
    </w:tbl>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Pr="00BA0C13" w:rsidRDefault="008B5371" w:rsidP="008B5371">
      <w:pPr>
        <w:rPr>
          <w:rFonts w:cstheme="minorHAnsi"/>
          <w:sz w:val="24"/>
          <w:szCs w:val="24"/>
          <w:lang w:eastAsia="es-CO"/>
        </w:rPr>
      </w:pPr>
    </w:p>
    <w:p w:rsidR="008B5371" w:rsidRPr="00BA0C13" w:rsidRDefault="008B5371" w:rsidP="008B5371">
      <w:pPr>
        <w:pStyle w:val="Ttulo2"/>
        <w:rPr>
          <w:lang w:eastAsia="es-CO"/>
        </w:rPr>
      </w:pPr>
      <w:bookmarkStart w:id="295" w:name="_Toc33717147"/>
      <w:bookmarkStart w:id="296" w:name="_Toc44662759"/>
      <w:bookmarkStart w:id="297" w:name="_Toc44952990"/>
      <w:bookmarkStart w:id="298" w:name="_Toc32581771"/>
      <w:r w:rsidRPr="00BA0C13">
        <w:rPr>
          <w:lang w:eastAsia="es-CO"/>
        </w:rPr>
        <w:t>Nuevo Manual de funciones</w:t>
      </w:r>
      <w:bookmarkEnd w:id="295"/>
      <w:bookmarkEnd w:id="296"/>
      <w:bookmarkEnd w:id="297"/>
      <w:r w:rsidRPr="00BA0C13">
        <w:rPr>
          <w:lang w:eastAsia="es-CO"/>
        </w:rPr>
        <w:t xml:space="preserve"> </w:t>
      </w:r>
      <w:bookmarkEnd w:id="298"/>
    </w:p>
    <w:p w:rsidR="008B5371" w:rsidRDefault="008B5371" w:rsidP="008B5371">
      <w:pPr>
        <w:jc w:val="both"/>
        <w:rPr>
          <w:rFonts w:cstheme="minorHAnsi"/>
          <w:sz w:val="24"/>
          <w:szCs w:val="24"/>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 xml:space="preserve">El manual específico de funciones fue actualizado durante el año 2019, liderado por la dirección general, mediante el cual se logró construir a través de un proceso participativo y orientado por el Departamento Administrativo de la Función Pública, unos manuales de funciones  que permiten contribuir al desarrollo de la misión y la visión del Instituto, a partir de un enfoque sistémico, el cual se pretende que el Instituto logre la eficiencia de su gestión con la definición de los perfiles por competencia, en este orden de ideas los actos administrativos que contienen las 470 fichas de los manuales de funciones vigentes son: </w:t>
      </w:r>
    </w:p>
    <w:p w:rsidR="008B5371" w:rsidRPr="00BA0C13" w:rsidRDefault="008B5371" w:rsidP="00007494">
      <w:pPr>
        <w:pStyle w:val="Prrafodelista"/>
        <w:numPr>
          <w:ilvl w:val="0"/>
          <w:numId w:val="17"/>
        </w:numPr>
        <w:shd w:val="clear" w:color="auto" w:fill="FDFCFB"/>
        <w:jc w:val="both"/>
        <w:rPr>
          <w:rFonts w:cstheme="minorHAnsi"/>
          <w:color w:val="51862F"/>
          <w:sz w:val="24"/>
          <w:szCs w:val="24"/>
          <w:shd w:val="clear" w:color="auto" w:fill="FFFFFF"/>
        </w:rPr>
      </w:pPr>
      <w:r w:rsidRPr="00BA0C13">
        <w:rPr>
          <w:rFonts w:cstheme="minorHAnsi"/>
          <w:color w:val="000000"/>
          <w:sz w:val="24"/>
          <w:szCs w:val="24"/>
        </w:rPr>
        <w:t xml:space="preserve">Resolución 624 de junio veintiséis (26) de 2019. </w:t>
      </w:r>
    </w:p>
    <w:p w:rsidR="008B5371" w:rsidRPr="00BA0C13" w:rsidRDefault="008B5371" w:rsidP="00007494">
      <w:pPr>
        <w:pStyle w:val="Prrafodelista"/>
        <w:numPr>
          <w:ilvl w:val="0"/>
          <w:numId w:val="17"/>
        </w:numPr>
        <w:shd w:val="clear" w:color="auto" w:fill="FDFCFB"/>
        <w:jc w:val="both"/>
        <w:rPr>
          <w:rStyle w:val="object"/>
          <w:rFonts w:cstheme="minorHAnsi"/>
          <w:sz w:val="24"/>
          <w:szCs w:val="24"/>
          <w:shd w:val="clear" w:color="auto" w:fill="FFFFFF"/>
        </w:rPr>
      </w:pPr>
      <w:r w:rsidRPr="00BA0C13">
        <w:rPr>
          <w:rStyle w:val="object"/>
          <w:rFonts w:cstheme="minorHAnsi"/>
          <w:sz w:val="24"/>
          <w:szCs w:val="24"/>
          <w:shd w:val="clear" w:color="auto" w:fill="FFFFFF"/>
        </w:rPr>
        <w:t xml:space="preserve">Resolución 1411 de noviembre veinticinco (25) de 2019. </w:t>
      </w:r>
    </w:p>
    <w:p w:rsidR="008B5371" w:rsidRPr="00BA0C13" w:rsidRDefault="008B5371" w:rsidP="008B5371">
      <w:pPr>
        <w:shd w:val="clear" w:color="auto" w:fill="FDFCFB"/>
        <w:jc w:val="both"/>
        <w:rPr>
          <w:rStyle w:val="object"/>
          <w:rFonts w:cstheme="minorHAnsi"/>
          <w:color w:val="51862F"/>
          <w:sz w:val="24"/>
          <w:szCs w:val="24"/>
          <w:shd w:val="clear" w:color="auto" w:fill="FFFFFF"/>
        </w:rPr>
      </w:pPr>
      <w:r w:rsidRPr="00BA0C13">
        <w:rPr>
          <w:rFonts w:cstheme="minorHAnsi"/>
          <w:color w:val="000000"/>
          <w:sz w:val="24"/>
          <w:szCs w:val="24"/>
        </w:rPr>
        <w:t xml:space="preserve">Esta información puede ser consultada en el siguiente </w:t>
      </w:r>
      <w:r>
        <w:rPr>
          <w:rFonts w:cstheme="minorHAnsi"/>
          <w:color w:val="000000"/>
          <w:sz w:val="24"/>
          <w:szCs w:val="24"/>
        </w:rPr>
        <w:t>enlace</w:t>
      </w:r>
      <w:r w:rsidRPr="00BA0C13">
        <w:rPr>
          <w:rFonts w:cstheme="minorHAnsi"/>
          <w:color w:val="000000"/>
          <w:sz w:val="24"/>
          <w:szCs w:val="24"/>
        </w:rPr>
        <w:t xml:space="preserve">: </w:t>
      </w:r>
      <w:hyperlink r:id="rId44" w:tgtFrame="_blank" w:history="1">
        <w:r w:rsidRPr="00BA0C13">
          <w:rPr>
            <w:rStyle w:val="Hipervnculo"/>
            <w:rFonts w:eastAsiaTheme="minorEastAsia" w:cstheme="minorHAnsi"/>
            <w:color w:val="51862F"/>
            <w:sz w:val="24"/>
            <w:szCs w:val="24"/>
            <w:shd w:val="clear" w:color="auto" w:fill="FFFFFF"/>
          </w:rPr>
          <w:t>http://www.ideam.gov.co/web/entidad/manual-funciones</w:t>
        </w:r>
      </w:hyperlink>
      <w:r w:rsidRPr="00BA0C13">
        <w:rPr>
          <w:rStyle w:val="object"/>
          <w:rFonts w:cstheme="minorHAnsi"/>
          <w:color w:val="51862F"/>
          <w:sz w:val="24"/>
          <w:szCs w:val="24"/>
          <w:shd w:val="clear" w:color="auto" w:fill="FFFFFF"/>
        </w:rPr>
        <w:t>.</w:t>
      </w:r>
    </w:p>
    <w:p w:rsidR="008B5371" w:rsidRPr="004C7B45" w:rsidRDefault="008B5371" w:rsidP="008B5371">
      <w:pPr>
        <w:rPr>
          <w:rFonts w:cstheme="minorHAnsi"/>
          <w:lang w:eastAsia="es-CO"/>
        </w:rPr>
      </w:pPr>
    </w:p>
    <w:p w:rsidR="008B5371" w:rsidRPr="00BA0C13" w:rsidRDefault="008B5371" w:rsidP="008B5371">
      <w:pPr>
        <w:pStyle w:val="Ttulo2"/>
        <w:rPr>
          <w:lang w:eastAsia="es-CO"/>
        </w:rPr>
      </w:pPr>
      <w:bookmarkStart w:id="299" w:name="_Toc33717148"/>
      <w:bookmarkStart w:id="300" w:name="_Toc44662760"/>
      <w:bookmarkStart w:id="301" w:name="_Toc44952991"/>
      <w:bookmarkStart w:id="302" w:name="_Toc32581772"/>
      <w:r w:rsidRPr="00BA0C13">
        <w:rPr>
          <w:lang w:eastAsia="es-CO"/>
        </w:rPr>
        <w:t>Incorporaciones de 36 cargos y proyecto de concurso de méritos para el 2020</w:t>
      </w:r>
      <w:bookmarkEnd w:id="299"/>
      <w:bookmarkEnd w:id="300"/>
      <w:bookmarkEnd w:id="301"/>
      <w:r w:rsidRPr="00BA0C13">
        <w:rPr>
          <w:lang w:eastAsia="es-CO"/>
        </w:rPr>
        <w:t xml:space="preserve"> </w:t>
      </w:r>
      <w:bookmarkEnd w:id="302"/>
    </w:p>
    <w:p w:rsidR="008B5371" w:rsidRPr="004C7B45" w:rsidRDefault="008B5371" w:rsidP="008B5371">
      <w:pPr>
        <w:rPr>
          <w:rFonts w:cstheme="minorHAnsi"/>
          <w:lang w:eastAsia="es-CO"/>
        </w:rPr>
      </w:pPr>
    </w:p>
    <w:p w:rsidR="008B5371" w:rsidRPr="008F0B9E" w:rsidRDefault="008B5371" w:rsidP="008B5371">
      <w:pPr>
        <w:rPr>
          <w:rFonts w:cstheme="minorHAnsi"/>
        </w:rPr>
      </w:pPr>
      <w:r w:rsidRPr="00BE10A8">
        <w:rPr>
          <w:rFonts w:cstheme="minorHAnsi"/>
        </w:rPr>
        <w:t>El estado</w:t>
      </w:r>
      <w:r w:rsidRPr="00295AEA">
        <w:rPr>
          <w:rFonts w:cstheme="minorHAnsi"/>
        </w:rPr>
        <w:t xml:space="preserve"> de la provisión de empleos de la planta de personal respecto de la cual culmino el año 2019, es el siguiente:  </w:t>
      </w:r>
    </w:p>
    <w:tbl>
      <w:tblPr>
        <w:tblStyle w:val="Tabladecuadrcula1clara-nfasis11"/>
        <w:tblpPr w:leftFromText="141" w:rightFromText="141" w:vertAnchor="text" w:horzAnchor="margin" w:tblpXSpec="center" w:tblpY="6"/>
        <w:tblW w:w="0" w:type="auto"/>
        <w:tblLook w:val="04A0" w:firstRow="1" w:lastRow="0" w:firstColumn="1" w:lastColumn="0" w:noHBand="0" w:noVBand="1"/>
      </w:tblPr>
      <w:tblGrid>
        <w:gridCol w:w="2992"/>
        <w:gridCol w:w="4204"/>
        <w:gridCol w:w="1588"/>
      </w:tblGrid>
      <w:tr w:rsidR="008B5371" w:rsidRPr="00301013" w:rsidTr="006C1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8B5371" w:rsidRPr="00301013" w:rsidRDefault="008B5371" w:rsidP="006C1AB3">
            <w:pPr>
              <w:spacing w:after="160" w:line="259" w:lineRule="auto"/>
              <w:ind w:left="576"/>
              <w:rPr>
                <w:rFonts w:ascii="Arial" w:hAnsi="Arial" w:cs="Arial"/>
                <w:b w:val="0"/>
              </w:rPr>
            </w:pPr>
            <w:r w:rsidRPr="00301013">
              <w:rPr>
                <w:rFonts w:ascii="Arial" w:hAnsi="Arial" w:cs="Arial"/>
                <w:b w:val="0"/>
              </w:rPr>
              <w:t>Tipo de empleo</w:t>
            </w:r>
          </w:p>
        </w:tc>
        <w:tc>
          <w:tcPr>
            <w:tcW w:w="4204" w:type="dxa"/>
            <w:vAlign w:val="center"/>
          </w:tcPr>
          <w:p w:rsidR="008B5371" w:rsidRPr="00301013" w:rsidRDefault="008B5371" w:rsidP="006C1AB3">
            <w:pPr>
              <w:spacing w:after="160" w:line="259" w:lineRule="auto"/>
              <w:ind w:left="576"/>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01013">
              <w:rPr>
                <w:rFonts w:ascii="Arial" w:hAnsi="Arial" w:cs="Arial"/>
                <w:b w:val="0"/>
              </w:rPr>
              <w:t>Tipo de vinculación</w:t>
            </w:r>
          </w:p>
        </w:tc>
        <w:tc>
          <w:tcPr>
            <w:tcW w:w="1588" w:type="dxa"/>
            <w:vAlign w:val="center"/>
          </w:tcPr>
          <w:p w:rsidR="008B5371" w:rsidRPr="00301013" w:rsidRDefault="008B5371" w:rsidP="006C1AB3">
            <w:pPr>
              <w:spacing w:after="160" w:line="259" w:lineRule="auto"/>
              <w:ind w:left="576"/>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01013">
              <w:rPr>
                <w:rFonts w:ascii="Arial" w:hAnsi="Arial" w:cs="Arial"/>
                <w:b w:val="0"/>
              </w:rPr>
              <w:t>No.</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restart"/>
            <w:vAlign w:val="center"/>
          </w:tcPr>
          <w:p w:rsidR="008B5371" w:rsidRPr="00301013" w:rsidRDefault="008B5371" w:rsidP="006C1AB3">
            <w:pPr>
              <w:spacing w:after="160" w:line="259" w:lineRule="auto"/>
              <w:ind w:left="576"/>
              <w:rPr>
                <w:rFonts w:ascii="Arial" w:hAnsi="Arial" w:cs="Arial"/>
                <w:b w:val="0"/>
              </w:rPr>
            </w:pPr>
            <w:r w:rsidRPr="00301013">
              <w:rPr>
                <w:rFonts w:ascii="Arial" w:hAnsi="Arial" w:cs="Arial"/>
                <w:b w:val="0"/>
              </w:rPr>
              <w:t>Libre nombramiento y remoción</w:t>
            </w: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Nombramientos ordinarios</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19</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ign w:val="center"/>
          </w:tcPr>
          <w:p w:rsidR="008B5371" w:rsidRPr="00301013" w:rsidRDefault="008B5371" w:rsidP="006C1AB3">
            <w:pPr>
              <w:spacing w:after="160" w:line="259" w:lineRule="auto"/>
              <w:ind w:left="576"/>
              <w:rPr>
                <w:rFonts w:ascii="Arial" w:hAnsi="Arial" w:cs="Arial"/>
                <w:b w:val="0"/>
              </w:rPr>
            </w:pP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 xml:space="preserve">Vacantes </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0</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restart"/>
            <w:vAlign w:val="center"/>
          </w:tcPr>
          <w:p w:rsidR="008B5371" w:rsidRPr="00301013" w:rsidRDefault="008B5371" w:rsidP="006C1AB3">
            <w:pPr>
              <w:spacing w:after="160" w:line="259" w:lineRule="auto"/>
              <w:ind w:left="576"/>
              <w:rPr>
                <w:rFonts w:ascii="Arial" w:hAnsi="Arial" w:cs="Arial"/>
                <w:b w:val="0"/>
              </w:rPr>
            </w:pPr>
            <w:r w:rsidRPr="00301013">
              <w:rPr>
                <w:rFonts w:ascii="Arial" w:hAnsi="Arial" w:cs="Arial"/>
                <w:b w:val="0"/>
              </w:rPr>
              <w:t>Carrera administrativa</w:t>
            </w: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 xml:space="preserve">Nombramientos en provisionalidad </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91</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ign w:val="center"/>
          </w:tcPr>
          <w:p w:rsidR="008B5371" w:rsidRPr="00301013" w:rsidRDefault="008B5371" w:rsidP="006C1AB3">
            <w:pPr>
              <w:spacing w:after="160" w:line="259" w:lineRule="auto"/>
              <w:ind w:left="576"/>
              <w:rPr>
                <w:rFonts w:ascii="Arial" w:hAnsi="Arial" w:cs="Arial"/>
                <w:b w:val="0"/>
              </w:rPr>
            </w:pP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 xml:space="preserve">Nombramientos con derechos de carrera administrativa </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303</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2992" w:type="dxa"/>
            <w:vMerge/>
            <w:vAlign w:val="center"/>
          </w:tcPr>
          <w:p w:rsidR="008B5371" w:rsidRPr="00301013" w:rsidRDefault="008B5371" w:rsidP="006C1AB3">
            <w:pPr>
              <w:spacing w:after="160" w:line="259" w:lineRule="auto"/>
              <w:ind w:left="576"/>
              <w:rPr>
                <w:rFonts w:ascii="Arial" w:hAnsi="Arial" w:cs="Arial"/>
                <w:b w:val="0"/>
              </w:rPr>
            </w:pPr>
          </w:p>
        </w:tc>
        <w:tc>
          <w:tcPr>
            <w:tcW w:w="4204"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 xml:space="preserve">Vacantes </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21</w:t>
            </w:r>
          </w:p>
        </w:tc>
      </w:tr>
      <w:tr w:rsidR="008B5371" w:rsidRPr="00301013" w:rsidTr="006C1AB3">
        <w:tc>
          <w:tcPr>
            <w:cnfStyle w:val="001000000000" w:firstRow="0" w:lastRow="0" w:firstColumn="1" w:lastColumn="0" w:oddVBand="0" w:evenVBand="0" w:oddHBand="0" w:evenHBand="0" w:firstRowFirstColumn="0" w:firstRowLastColumn="0" w:lastRowFirstColumn="0" w:lastRowLastColumn="0"/>
            <w:tcW w:w="7196" w:type="dxa"/>
            <w:gridSpan w:val="2"/>
            <w:vAlign w:val="center"/>
          </w:tcPr>
          <w:p w:rsidR="008B5371" w:rsidRPr="00301013" w:rsidRDefault="008B5371" w:rsidP="006C1AB3">
            <w:pPr>
              <w:spacing w:after="160" w:line="259" w:lineRule="auto"/>
              <w:ind w:left="576"/>
              <w:rPr>
                <w:rFonts w:ascii="Arial" w:hAnsi="Arial" w:cs="Arial"/>
                <w:b w:val="0"/>
              </w:rPr>
            </w:pPr>
            <w:r w:rsidRPr="00301013">
              <w:rPr>
                <w:rFonts w:ascii="Arial" w:hAnsi="Arial" w:cs="Arial"/>
                <w:b w:val="0"/>
              </w:rPr>
              <w:t>Total empleos y vacantes a 31 de diciembre de 2019</w:t>
            </w:r>
          </w:p>
        </w:tc>
        <w:tc>
          <w:tcPr>
            <w:tcW w:w="1588" w:type="dxa"/>
            <w:vAlign w:val="center"/>
          </w:tcPr>
          <w:p w:rsidR="008B5371" w:rsidRPr="00301013" w:rsidRDefault="008B5371" w:rsidP="006C1AB3">
            <w:pPr>
              <w:spacing w:after="160" w:line="259" w:lineRule="auto"/>
              <w:ind w:left="576"/>
              <w:cnfStyle w:val="000000000000" w:firstRow="0" w:lastRow="0" w:firstColumn="0" w:lastColumn="0" w:oddVBand="0" w:evenVBand="0" w:oddHBand="0" w:evenHBand="0" w:firstRowFirstColumn="0" w:firstRowLastColumn="0" w:lastRowFirstColumn="0" w:lastRowLastColumn="0"/>
              <w:rPr>
                <w:rFonts w:ascii="Arial" w:hAnsi="Arial" w:cs="Arial"/>
              </w:rPr>
            </w:pPr>
            <w:r w:rsidRPr="00301013">
              <w:rPr>
                <w:rFonts w:ascii="Arial" w:hAnsi="Arial" w:cs="Arial"/>
              </w:rPr>
              <w:t>434</w:t>
            </w:r>
          </w:p>
        </w:tc>
      </w:tr>
    </w:tbl>
    <w:p w:rsidR="008B5371" w:rsidRPr="00BA0C13" w:rsidRDefault="008B5371" w:rsidP="008B5371">
      <w:pPr>
        <w:rPr>
          <w:rFonts w:cstheme="minorHAnsi"/>
          <w:lang w:eastAsia="es-CO"/>
        </w:rPr>
      </w:pPr>
    </w:p>
    <w:p w:rsidR="008B5371" w:rsidRPr="00BA0C13" w:rsidRDefault="008B5371" w:rsidP="008B5371">
      <w:pPr>
        <w:jc w:val="both"/>
        <w:rPr>
          <w:rFonts w:cstheme="minorHAnsi"/>
        </w:rPr>
      </w:pPr>
      <w:r w:rsidRPr="00BA0C13">
        <w:rPr>
          <w:rFonts w:cstheme="minorHAnsi"/>
          <w:szCs w:val="20"/>
        </w:rPr>
        <w:t xml:space="preserve">La planta de personal del IDEAM, fue aprobada mediante el Decreto 292 de enero 29 de 2004, y está actualmente conformada por 470 cargos en los niveles directivos, asesor, profesional, técnico y asistencial, no obstante, se </w:t>
      </w:r>
      <w:r w:rsidRPr="00BA0C13">
        <w:rPr>
          <w:rFonts w:cstheme="minorHAnsi"/>
        </w:rPr>
        <w:t xml:space="preserve">aclara que la misma para desde el año 2016, se encontraba desfinanciada respecto de 36 cargos y gracias a las gestiones adelantadas ante los Ministerio de Hacienda y Crédito Público y de Ambiente y Desarrollo Sostenible, estas contaran con presupuesto para el año 2020.   </w:t>
      </w:r>
    </w:p>
    <w:p w:rsidR="008B5371" w:rsidRPr="00BA0C13" w:rsidRDefault="008B5371" w:rsidP="008B5371">
      <w:pPr>
        <w:jc w:val="both"/>
        <w:rPr>
          <w:rFonts w:cstheme="minorHAnsi"/>
        </w:rPr>
      </w:pPr>
      <w:r w:rsidRPr="00BA0C13">
        <w:rPr>
          <w:rFonts w:cstheme="minorHAnsi"/>
        </w:rPr>
        <w:t>Los 36 cargos serán financiados con mil cien millones que aporta el I</w:t>
      </w:r>
      <w:r>
        <w:rPr>
          <w:rFonts w:cstheme="minorHAnsi"/>
        </w:rPr>
        <w:t xml:space="preserve">deam </w:t>
      </w:r>
      <w:r w:rsidRPr="001A5887">
        <w:rPr>
          <w:rFonts w:cstheme="minorHAnsi"/>
        </w:rPr>
        <w:t>a través de recursos de inversión y</w:t>
      </w:r>
      <w:r w:rsidRPr="00C26217">
        <w:rPr>
          <w:rFonts w:cstheme="minorHAnsi"/>
        </w:rPr>
        <w:t xml:space="preserve"> mil millones que asigna la nación a través del presupuesto general, y la distribución de estos cargos se priorizaran las oficinas con mayor debilidad de personal, en</w:t>
      </w:r>
      <w:r w:rsidRPr="002D2BC2">
        <w:rPr>
          <w:rFonts w:cstheme="minorHAnsi"/>
        </w:rPr>
        <w:t xml:space="preserve"> especial aquellas que prestan sus servicios </w:t>
      </w:r>
      <w:r w:rsidRPr="00920C6B">
        <w:rPr>
          <w:rFonts w:cstheme="minorHAnsi"/>
        </w:rPr>
        <w:t xml:space="preserve">24 horas al país,  como lo son la Oficina de </w:t>
      </w:r>
      <w:r w:rsidRPr="00BA0C13">
        <w:rPr>
          <w:rFonts w:cstheme="minorHAnsi"/>
        </w:rPr>
        <w:t xml:space="preserve">Pronósticos y Alertas y  el Grupo de Meteorología Aeronáutica de la Subdirección de Meteorología, adicionalmente se tendrá especial consideración con las áreas operativas de la Subdirección de Hidrología. </w:t>
      </w:r>
    </w:p>
    <w:p w:rsidR="008B5371" w:rsidRPr="00BA0C13" w:rsidRDefault="008B5371" w:rsidP="008B5371">
      <w:pPr>
        <w:jc w:val="both"/>
        <w:rPr>
          <w:rFonts w:cstheme="minorHAnsi"/>
        </w:rPr>
      </w:pPr>
      <w:r w:rsidRPr="00BA0C13">
        <w:rPr>
          <w:rFonts w:cstheme="minorHAnsi"/>
        </w:rPr>
        <w:t xml:space="preserve">Aunado a lo anterior, durante el año 2019 se entregaron los ejes temáticos a la Comisión Nacional del servicio civil que permitirán realizar durante el año 2020 un concurso de méritos que permita acceder a la carrera administrativa todas nuestras vacancias definitivas, para lo cual se destinaron quinientos millones de pesos en el Plan de Previsión de Recursos Humanos. </w:t>
      </w:r>
    </w:p>
    <w:p w:rsidR="008B5371" w:rsidRDefault="008B5371" w:rsidP="008B5371">
      <w:pPr>
        <w:spacing w:after="0" w:line="240" w:lineRule="auto"/>
        <w:rPr>
          <w:rFonts w:cstheme="minorHAnsi"/>
        </w:rPr>
      </w:pPr>
    </w:p>
    <w:p w:rsidR="008B5371" w:rsidRDefault="008B5371" w:rsidP="008B5371">
      <w:pPr>
        <w:spacing w:after="0" w:line="240" w:lineRule="auto"/>
        <w:rPr>
          <w:rFonts w:cstheme="minorHAnsi"/>
        </w:rPr>
      </w:pPr>
    </w:p>
    <w:p w:rsidR="008B5371" w:rsidRPr="001A5887" w:rsidRDefault="008B5371" w:rsidP="008B5371">
      <w:pPr>
        <w:spacing w:after="0" w:line="240" w:lineRule="auto"/>
        <w:rPr>
          <w:rFonts w:cstheme="minorHAnsi"/>
        </w:rPr>
      </w:pPr>
    </w:p>
    <w:p w:rsidR="008B5371" w:rsidRPr="00E16912" w:rsidRDefault="008B5371" w:rsidP="00E16912">
      <w:pPr>
        <w:pStyle w:val="Ttulo2"/>
      </w:pPr>
      <w:bookmarkStart w:id="303" w:name="_Toc33717149"/>
      <w:bookmarkStart w:id="304" w:name="_Toc44662761"/>
      <w:bookmarkStart w:id="305" w:name="_Toc44952992"/>
      <w:bookmarkStart w:id="306" w:name="_Toc31622069"/>
      <w:r w:rsidRPr="00E16912">
        <w:t>Fortalecimiento de la Investigación aplicada y desarrollo de su funcionalidad Institucional en el marco de la dimensión de Gestión del conocimiento del MIPG</w:t>
      </w:r>
      <w:bookmarkEnd w:id="303"/>
      <w:bookmarkEnd w:id="304"/>
      <w:bookmarkEnd w:id="305"/>
      <w:r w:rsidRPr="00E16912">
        <w:t xml:space="preserve"> </w:t>
      </w:r>
      <w:bookmarkEnd w:id="306"/>
    </w:p>
    <w:p w:rsidR="008B5371" w:rsidRPr="004C7B45" w:rsidRDefault="008B5371" w:rsidP="008B5371">
      <w:pPr>
        <w:spacing w:after="0" w:line="240" w:lineRule="auto"/>
        <w:rPr>
          <w:rFonts w:cstheme="minorHAnsi"/>
        </w:rPr>
      </w:pPr>
    </w:p>
    <w:p w:rsidR="008B5371" w:rsidRPr="00E20383" w:rsidRDefault="008B5371" w:rsidP="008B5371">
      <w:pPr>
        <w:jc w:val="both"/>
        <w:rPr>
          <w:rFonts w:cstheme="minorHAnsi"/>
        </w:rPr>
      </w:pPr>
      <w:r w:rsidRPr="00BE10A8">
        <w:rPr>
          <w:rFonts w:cstheme="minorHAnsi"/>
        </w:rPr>
        <w:t>El Ideam comienza a</w:t>
      </w:r>
      <w:r w:rsidRPr="00295AEA">
        <w:rPr>
          <w:rFonts w:cstheme="minorHAnsi"/>
        </w:rPr>
        <w:t xml:space="preserve"> ver la opción de crear un programa de investigaciones con proyectos Institucionales y recursos asociados. Esto como efecto de un nuevo enfoque a los proyectos de investiga</w:t>
      </w:r>
      <w:r w:rsidRPr="008F0B9E">
        <w:rPr>
          <w:rFonts w:cstheme="minorHAnsi"/>
        </w:rPr>
        <w:t>ción de la Institución que a parti</w:t>
      </w:r>
      <w:r w:rsidRPr="0073549A">
        <w:rPr>
          <w:rFonts w:cstheme="minorHAnsi"/>
        </w:rPr>
        <w:t xml:space="preserve">r de </w:t>
      </w:r>
      <w:r w:rsidRPr="002B333B">
        <w:rPr>
          <w:rFonts w:cstheme="minorHAnsi"/>
        </w:rPr>
        <w:t>este momento deben reflejar no solo las neces</w:t>
      </w:r>
      <w:r w:rsidRPr="00E20383">
        <w:rPr>
          <w:rFonts w:cstheme="minorHAnsi"/>
        </w:rPr>
        <w:t xml:space="preserve">idades Institucionales del sector sino el aporte al estado del arte, que se recoge de la consulta temática a investigadores por líneas u objetivos estratégicos. </w:t>
      </w:r>
    </w:p>
    <w:p w:rsidR="008B5371" w:rsidRPr="007B2A9B" w:rsidRDefault="008B5371" w:rsidP="008B5371">
      <w:pPr>
        <w:jc w:val="both"/>
        <w:rPr>
          <w:rFonts w:cstheme="minorHAnsi"/>
        </w:rPr>
      </w:pPr>
      <w:r w:rsidRPr="00C43EE4">
        <w:rPr>
          <w:rFonts w:cstheme="minorHAnsi"/>
        </w:rPr>
        <w:t>De ahí sur</w:t>
      </w:r>
      <w:r w:rsidRPr="00EB27B6">
        <w:rPr>
          <w:rFonts w:cstheme="minorHAnsi"/>
        </w:rPr>
        <w:t xml:space="preserve">ge la iniciativa de la </w:t>
      </w:r>
      <w:r>
        <w:rPr>
          <w:rFonts w:cstheme="minorHAnsi"/>
        </w:rPr>
        <w:t>n</w:t>
      </w:r>
      <w:r w:rsidRPr="00EB27B6">
        <w:rPr>
          <w:rFonts w:cstheme="minorHAnsi"/>
        </w:rPr>
        <w:t xml:space="preserve">ueva </w:t>
      </w:r>
      <w:r>
        <w:rPr>
          <w:rFonts w:cstheme="minorHAnsi"/>
        </w:rPr>
        <w:t>d</w:t>
      </w:r>
      <w:r w:rsidRPr="00EB27B6">
        <w:rPr>
          <w:rFonts w:cstheme="minorHAnsi"/>
        </w:rPr>
        <w:t>irec</w:t>
      </w:r>
      <w:r w:rsidRPr="00A7437A">
        <w:rPr>
          <w:rFonts w:cstheme="minorHAnsi"/>
        </w:rPr>
        <w:t xml:space="preserve">ción </w:t>
      </w:r>
      <w:r w:rsidRPr="00270CF2">
        <w:rPr>
          <w:rFonts w:cstheme="minorHAnsi"/>
        </w:rPr>
        <w:t xml:space="preserve">del </w:t>
      </w:r>
      <w:r>
        <w:rPr>
          <w:rFonts w:cstheme="minorHAnsi"/>
        </w:rPr>
        <w:t>i</w:t>
      </w:r>
      <w:r w:rsidRPr="00270CF2">
        <w:rPr>
          <w:rFonts w:cstheme="minorHAnsi"/>
        </w:rPr>
        <w:t>nstituto, de tal manera que se diferenci</w:t>
      </w:r>
      <w:r w:rsidRPr="007B2A9B">
        <w:rPr>
          <w:rFonts w:cstheme="minorHAnsi"/>
        </w:rPr>
        <w:t>en los procesos de desarrollo de datos e información que el Ideam realiza ya en su quehacer corriente   de nuevos proyectos de investigación</w:t>
      </w:r>
      <w:r>
        <w:rPr>
          <w:rFonts w:cstheme="minorHAnsi"/>
        </w:rPr>
        <w:t>.</w:t>
      </w:r>
      <w:r w:rsidRPr="007B2A9B">
        <w:rPr>
          <w:rFonts w:cstheme="minorHAnsi"/>
        </w:rPr>
        <w:t xml:space="preserve"> </w:t>
      </w:r>
    </w:p>
    <w:p w:rsidR="008B5371" w:rsidRPr="001A5887" w:rsidRDefault="008B5371" w:rsidP="008B5371">
      <w:pPr>
        <w:jc w:val="both"/>
        <w:rPr>
          <w:rFonts w:cstheme="minorHAnsi"/>
        </w:rPr>
      </w:pPr>
      <w:r w:rsidRPr="007B2A9B">
        <w:rPr>
          <w:rFonts w:cstheme="minorHAnsi"/>
        </w:rPr>
        <w:t>Esta pequeña distinción permitirá al I</w:t>
      </w:r>
      <w:r>
        <w:rPr>
          <w:rFonts w:cstheme="minorHAnsi"/>
        </w:rPr>
        <w:t xml:space="preserve">deam </w:t>
      </w:r>
      <w:r w:rsidRPr="007B2A9B">
        <w:rPr>
          <w:rFonts w:cstheme="minorHAnsi"/>
        </w:rPr>
        <w:t>hacia los próximos</w:t>
      </w:r>
      <w:r w:rsidRPr="000319D8">
        <w:rPr>
          <w:rFonts w:cstheme="minorHAnsi"/>
        </w:rPr>
        <w:t xml:space="preserve"> años crear una base diferente de financiació</w:t>
      </w:r>
      <w:r w:rsidRPr="001A5887">
        <w:rPr>
          <w:rFonts w:cstheme="minorHAnsi"/>
        </w:rPr>
        <w:t>n de la otorgada por medio de los recursos aportados por la Nación, comprometidos con proyectos de inversión planificados desde años atrás. Seguramente ONG o cooperación internacional se interesará de la of</w:t>
      </w:r>
      <w:r w:rsidRPr="005B4A40">
        <w:rPr>
          <w:rFonts w:cstheme="minorHAnsi"/>
        </w:rPr>
        <w:t xml:space="preserve">erta </w:t>
      </w:r>
      <w:r w:rsidRPr="00C26217">
        <w:rPr>
          <w:rFonts w:cstheme="minorHAnsi"/>
        </w:rPr>
        <w:t xml:space="preserve">de investigación y desarrollo de datos e información que se proponga desde el </w:t>
      </w:r>
      <w:r w:rsidRPr="002D2BC2">
        <w:rPr>
          <w:rFonts w:cstheme="minorHAnsi"/>
        </w:rPr>
        <w:t>I</w:t>
      </w:r>
      <w:r>
        <w:rPr>
          <w:rFonts w:cstheme="minorHAnsi"/>
        </w:rPr>
        <w:t>deam</w:t>
      </w:r>
      <w:r w:rsidRPr="001A5887">
        <w:rPr>
          <w:rFonts w:cstheme="minorHAnsi"/>
        </w:rPr>
        <w:t xml:space="preserve">. </w:t>
      </w:r>
    </w:p>
    <w:p w:rsidR="008B5371" w:rsidRDefault="008B5371" w:rsidP="008B5371">
      <w:pPr>
        <w:jc w:val="both"/>
        <w:rPr>
          <w:rFonts w:cstheme="minorHAnsi"/>
        </w:rPr>
      </w:pPr>
      <w:r w:rsidRPr="00C26217">
        <w:rPr>
          <w:rFonts w:cstheme="minorHAnsi"/>
        </w:rPr>
        <w:t xml:space="preserve">Importante destacar que en el año 2019 se dio inicio al proceso, mediante la construcción de un documento base que busca crear las </w:t>
      </w:r>
      <w:r w:rsidRPr="002D2BC2">
        <w:rPr>
          <w:rFonts w:cstheme="minorHAnsi"/>
        </w:rPr>
        <w:t>condiciones Institucionales en donde se</w:t>
      </w:r>
      <w:r w:rsidRPr="00920C6B">
        <w:rPr>
          <w:rFonts w:cstheme="minorHAnsi"/>
        </w:rPr>
        <w:t xml:space="preserve"> materializan varias líneas de investigación </w:t>
      </w:r>
      <w:r w:rsidRPr="00BA0C13">
        <w:rPr>
          <w:rFonts w:cstheme="minorHAnsi"/>
        </w:rPr>
        <w:t>que se sumarán al PICIA (PLAN INSTITUCIONAL CUATRIENAL DE INVESTIGACIÓN AMBIENTAL) y al PENIA (PLAN ESTRAT</w:t>
      </w:r>
      <w:r>
        <w:rPr>
          <w:rFonts w:cstheme="minorHAnsi"/>
        </w:rPr>
        <w:t>É</w:t>
      </w:r>
      <w:r w:rsidRPr="001A5887">
        <w:rPr>
          <w:rFonts w:cstheme="minorHAnsi"/>
        </w:rPr>
        <w:t>GICO NACIONAL DE INVESTIGACION AMBIENTAL) y el desarrollo de grup</w:t>
      </w:r>
      <w:r w:rsidRPr="00C26217">
        <w:rPr>
          <w:rFonts w:cstheme="minorHAnsi"/>
        </w:rPr>
        <w:t xml:space="preserve">os de investigación en el marco de los </w:t>
      </w:r>
      <w:r w:rsidRPr="002D2BC2">
        <w:rPr>
          <w:rFonts w:cstheme="minorHAnsi"/>
        </w:rPr>
        <w:t>planes de investigación internos y del sector adscritos a Colciencias.</w:t>
      </w:r>
    </w:p>
    <w:p w:rsidR="008B5371" w:rsidRDefault="008B5371" w:rsidP="008B5371">
      <w:pPr>
        <w:rPr>
          <w:rFonts w:cstheme="minorHAnsi"/>
        </w:rPr>
      </w:pPr>
      <w:r>
        <w:rPr>
          <w:rFonts w:cstheme="minorHAnsi"/>
        </w:rPr>
        <w:br w:type="page"/>
      </w:r>
    </w:p>
    <w:p w:rsidR="008B5371" w:rsidRDefault="008B5371" w:rsidP="008B5371">
      <w:pPr>
        <w:spacing w:after="0" w:line="240" w:lineRule="auto"/>
        <w:jc w:val="both"/>
        <w:rPr>
          <w:rFonts w:cstheme="minorHAnsi"/>
        </w:rPr>
      </w:pPr>
    </w:p>
    <w:p w:rsidR="008B5371" w:rsidRPr="005B4A40" w:rsidRDefault="008B5371" w:rsidP="008B5371">
      <w:pPr>
        <w:spacing w:after="0" w:line="240" w:lineRule="auto"/>
        <w:jc w:val="both"/>
        <w:rPr>
          <w:rFonts w:cstheme="minorHAnsi"/>
        </w:rPr>
      </w:pPr>
    </w:p>
    <w:p w:rsidR="008B5371" w:rsidRPr="00E16912" w:rsidRDefault="008B5371" w:rsidP="00E16912">
      <w:pPr>
        <w:pStyle w:val="Ttulo2"/>
      </w:pPr>
      <w:bookmarkStart w:id="307" w:name="_Toc33717150"/>
      <w:bookmarkStart w:id="308" w:name="_Toc44662762"/>
      <w:bookmarkStart w:id="309" w:name="_Toc44952993"/>
      <w:r w:rsidRPr="00E16912">
        <w:t>Fortalecimiento y desarrollo de la Gestión informática de la Entidad en el marco del MIPG. PETIC y Politica de Gestion de la seguridad de la información</w:t>
      </w:r>
      <w:bookmarkEnd w:id="307"/>
      <w:bookmarkEnd w:id="308"/>
      <w:bookmarkEnd w:id="309"/>
      <w:r w:rsidRPr="00E16912">
        <w:t xml:space="preserve"> </w:t>
      </w:r>
    </w:p>
    <w:p w:rsidR="008B5371" w:rsidRPr="00BA0C13" w:rsidRDefault="008B5371" w:rsidP="008B5371">
      <w:pPr>
        <w:spacing w:after="0" w:line="240" w:lineRule="auto"/>
        <w:jc w:val="both"/>
        <w:rPr>
          <w:rFonts w:cstheme="minorHAnsi"/>
          <w:color w:val="0070C0"/>
          <w:lang w:eastAsia="es-CO"/>
        </w:rPr>
      </w:pPr>
    </w:p>
    <w:p w:rsidR="008B5371" w:rsidRDefault="008B5371" w:rsidP="008B5371">
      <w:pPr>
        <w:spacing w:after="0" w:line="240" w:lineRule="auto"/>
        <w:jc w:val="both"/>
        <w:rPr>
          <w:rFonts w:cstheme="minorHAnsi"/>
          <w:color w:val="0070C0"/>
          <w:lang w:eastAsia="es-CO"/>
        </w:rPr>
      </w:pPr>
    </w:p>
    <w:p w:rsidR="008B5371" w:rsidRDefault="008B5371" w:rsidP="008B5371">
      <w:pPr>
        <w:spacing w:after="0" w:line="240" w:lineRule="auto"/>
        <w:jc w:val="both"/>
        <w:rPr>
          <w:rFonts w:cstheme="minorHAnsi"/>
          <w:color w:val="0070C0"/>
          <w:lang w:eastAsia="es-CO"/>
        </w:rPr>
      </w:pPr>
    </w:p>
    <w:p w:rsidR="008B5371" w:rsidRPr="00BA0C13" w:rsidRDefault="008B5371" w:rsidP="008B5371">
      <w:pPr>
        <w:spacing w:after="0" w:line="240" w:lineRule="auto"/>
        <w:jc w:val="both"/>
        <w:rPr>
          <w:rFonts w:cstheme="minorHAnsi"/>
          <w:color w:val="0070C0"/>
          <w:lang w:eastAsia="es-CO"/>
        </w:rPr>
      </w:pPr>
    </w:p>
    <w:p w:rsidR="008B5371" w:rsidRPr="00E16912" w:rsidRDefault="008B5371" w:rsidP="00E16912">
      <w:pPr>
        <w:pStyle w:val="Ttulo3"/>
      </w:pPr>
      <w:bookmarkStart w:id="310" w:name="_Toc33717151"/>
      <w:bookmarkStart w:id="311" w:name="_Toc44662763"/>
      <w:r w:rsidRPr="00E16912">
        <w:t>Plan Estratégico de Tecnologías de I</w:t>
      </w:r>
      <w:bookmarkEnd w:id="310"/>
      <w:r w:rsidRPr="00E16912">
        <w:t>nformación.</w:t>
      </w:r>
      <w:bookmarkEnd w:id="311"/>
    </w:p>
    <w:p w:rsidR="008B5371" w:rsidRPr="004C7B45" w:rsidRDefault="008B5371" w:rsidP="008B5371">
      <w:pPr>
        <w:jc w:val="both"/>
        <w:rPr>
          <w:rFonts w:cstheme="minorHAnsi"/>
          <w:lang w:eastAsia="es-CO"/>
        </w:rPr>
      </w:pPr>
    </w:p>
    <w:p w:rsidR="008B5371" w:rsidRPr="00BA0C13" w:rsidRDefault="008B5371" w:rsidP="008B5371">
      <w:pPr>
        <w:pStyle w:val="Default"/>
        <w:jc w:val="both"/>
        <w:rPr>
          <w:rFonts w:asciiTheme="minorHAnsi" w:hAnsiTheme="minorHAnsi" w:cstheme="minorHAnsi"/>
          <w:color w:val="auto"/>
        </w:rPr>
      </w:pPr>
      <w:r w:rsidRPr="00BA0C13">
        <w:rPr>
          <w:rFonts w:asciiTheme="minorHAnsi" w:hAnsiTheme="minorHAnsi" w:cstheme="minorHAnsi"/>
          <w:color w:val="auto"/>
        </w:rPr>
        <w:t xml:space="preserve">Por definición, el PETI establece las estrategias para la gestión de las tecnologías de la información y las comunicaciones TI en el Ideam, en armonía con las necesidades de la entidad y los lineamientos del programa del Gobierno Digital, como guía tecnológica para el desarrollo e innovación del Instituto para contribuir en la construcción de un gobierno más cercano, participativo, eficiente y transparente, alineados con los objetivos y metas del Plan Nacional de Desarrollo y los objetivos sectoriales e institucionales. </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La tecnología de información permite a las entidades del Estado, cumplir las estrategias, apalancar el logro de los objetivos misionales, lograr eficiencia y efectividad en la generación de valor, ser flexible y tener rapidez de respuesta frente a los cambios y nuevos retos ante las necesidades de la sociedad y ser competitivo e innovadores.</w:t>
      </w:r>
    </w:p>
    <w:p w:rsidR="008B5371"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La aplicación de la guía para la construcción del PETI que se aplicó en IDEAM a finales del 2019, permitió conocer:</w:t>
      </w: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  </w:t>
      </w:r>
    </w:p>
    <w:p w:rsidR="008B5371" w:rsidRPr="00BA0C13" w:rsidRDefault="008B5371" w:rsidP="00007494">
      <w:pPr>
        <w:pStyle w:val="Prrafodelista"/>
        <w:numPr>
          <w:ilvl w:val="0"/>
          <w:numId w:val="16"/>
        </w:numPr>
        <w:spacing w:after="0" w:line="240" w:lineRule="auto"/>
        <w:ind w:left="284" w:hanging="284"/>
        <w:jc w:val="both"/>
        <w:rPr>
          <w:rFonts w:cstheme="minorHAnsi"/>
          <w:sz w:val="24"/>
          <w:szCs w:val="24"/>
          <w:lang w:eastAsia="es-CO"/>
        </w:rPr>
      </w:pPr>
      <w:r w:rsidRPr="00BA0C13">
        <w:rPr>
          <w:rFonts w:cstheme="minorHAnsi"/>
          <w:sz w:val="24"/>
          <w:szCs w:val="24"/>
          <w:lang w:eastAsia="es-CO"/>
        </w:rPr>
        <w:t xml:space="preserve">Alineación de las estrategias de TI con las estrategias del negocio y sus metas. </w:t>
      </w:r>
    </w:p>
    <w:p w:rsidR="008B5371" w:rsidRPr="00BA0C13" w:rsidRDefault="008B5371" w:rsidP="00007494">
      <w:pPr>
        <w:pStyle w:val="Prrafodelista"/>
        <w:numPr>
          <w:ilvl w:val="0"/>
          <w:numId w:val="16"/>
        </w:numPr>
        <w:spacing w:after="0" w:line="240" w:lineRule="auto"/>
        <w:ind w:left="284" w:hanging="284"/>
        <w:jc w:val="both"/>
        <w:rPr>
          <w:rFonts w:cstheme="minorHAnsi"/>
          <w:sz w:val="24"/>
          <w:szCs w:val="24"/>
          <w:lang w:eastAsia="es-CO"/>
        </w:rPr>
      </w:pPr>
      <w:r w:rsidRPr="00BA0C13">
        <w:rPr>
          <w:rFonts w:cstheme="minorHAnsi"/>
          <w:sz w:val="24"/>
          <w:szCs w:val="24"/>
          <w:lang w:eastAsia="es-CO"/>
        </w:rPr>
        <w:t xml:space="preserve">Las tecnologías se deben adoptar en los próximos 4 años y entre ellas las más rápidas, de mayor calidad y mayor satisfacción al adoptarla. </w:t>
      </w:r>
    </w:p>
    <w:p w:rsidR="008B5371" w:rsidRPr="00BA0C13" w:rsidRDefault="008B5371" w:rsidP="00007494">
      <w:pPr>
        <w:pStyle w:val="Prrafodelista"/>
        <w:numPr>
          <w:ilvl w:val="0"/>
          <w:numId w:val="16"/>
        </w:numPr>
        <w:spacing w:after="0" w:line="240" w:lineRule="auto"/>
        <w:ind w:left="284" w:hanging="284"/>
        <w:jc w:val="both"/>
        <w:rPr>
          <w:rFonts w:cstheme="minorHAnsi"/>
          <w:sz w:val="24"/>
          <w:szCs w:val="24"/>
          <w:lang w:eastAsia="es-CO"/>
        </w:rPr>
      </w:pPr>
      <w:r w:rsidRPr="00BA0C13">
        <w:rPr>
          <w:rFonts w:cstheme="minorHAnsi"/>
          <w:sz w:val="24"/>
          <w:szCs w:val="24"/>
          <w:lang w:eastAsia="es-CO"/>
        </w:rPr>
        <w:t>Arquitectura tecnológica y prioridades en materia de TI</w:t>
      </w:r>
      <w:r>
        <w:rPr>
          <w:rFonts w:cstheme="minorHAnsi"/>
          <w:sz w:val="24"/>
          <w:szCs w:val="24"/>
          <w:lang w:eastAsia="es-CO"/>
        </w:rPr>
        <w:t>.</w:t>
      </w:r>
      <w:r w:rsidRPr="00BA0C13">
        <w:rPr>
          <w:rFonts w:cstheme="minorHAnsi"/>
          <w:sz w:val="24"/>
          <w:szCs w:val="24"/>
          <w:lang w:eastAsia="es-CO"/>
        </w:rPr>
        <w:t xml:space="preserve"> </w:t>
      </w:r>
    </w:p>
    <w:p w:rsidR="008B5371" w:rsidRDefault="008B5371" w:rsidP="00007494">
      <w:pPr>
        <w:pStyle w:val="Prrafodelista"/>
        <w:numPr>
          <w:ilvl w:val="0"/>
          <w:numId w:val="16"/>
        </w:numPr>
        <w:spacing w:after="0" w:line="240" w:lineRule="auto"/>
        <w:ind w:left="284" w:hanging="284"/>
        <w:jc w:val="both"/>
        <w:rPr>
          <w:rFonts w:cstheme="minorHAnsi"/>
          <w:sz w:val="24"/>
          <w:szCs w:val="24"/>
          <w:lang w:eastAsia="es-CO"/>
        </w:rPr>
      </w:pPr>
      <w:r w:rsidRPr="00BA0C13">
        <w:rPr>
          <w:rFonts w:cstheme="minorHAnsi"/>
          <w:sz w:val="24"/>
          <w:szCs w:val="24"/>
          <w:lang w:eastAsia="es-CO"/>
        </w:rPr>
        <w:t>Asignación de recursos y los fondos de financiación y por ultimo como debe organizar y administrarse la construcción de TI</w:t>
      </w:r>
      <w:r>
        <w:rPr>
          <w:rFonts w:cstheme="minorHAnsi"/>
          <w:sz w:val="24"/>
          <w:szCs w:val="24"/>
          <w:lang w:eastAsia="es-CO"/>
        </w:rPr>
        <w:t>.</w:t>
      </w:r>
    </w:p>
    <w:p w:rsidR="008B5371" w:rsidRPr="00BA0C13" w:rsidRDefault="008B5371" w:rsidP="008B5371">
      <w:pPr>
        <w:pStyle w:val="Prrafodelista"/>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Los beneficios que la entidad espera obtener del PETI, entre otros son reducir costos y optimizar los recursos presupuestales, alinear los objetivos misionales frente a la tecnología, gestión y control de las TI y gestionar las iniciativas de TI en la entidad entre otros. </w:t>
      </w:r>
    </w:p>
    <w:p w:rsidR="008B5371" w:rsidRPr="00BA0C13" w:rsidRDefault="008B5371" w:rsidP="008B5371">
      <w:pPr>
        <w:pStyle w:val="Default"/>
        <w:jc w:val="both"/>
        <w:rPr>
          <w:rFonts w:asciiTheme="minorHAnsi" w:hAnsiTheme="minorHAnsi" w:cstheme="minorHAnsi"/>
          <w:color w:val="auto"/>
        </w:rPr>
      </w:pPr>
      <w:r w:rsidRPr="00BA0C13">
        <w:rPr>
          <w:rFonts w:asciiTheme="minorHAnsi" w:hAnsiTheme="minorHAnsi" w:cstheme="minorHAnsi"/>
          <w:color w:val="auto"/>
        </w:rPr>
        <w:t>Bajo las anteriores premisas, se desarrolló un PETI para el período 2020-2022, que debe ser actualizado permanentemente haciendo uso de la metodología definida por el MinTIC como parte de los instrumentos y herramientas del Marco de Referencia de Arquitectura definido por MinTIC, garantizando su alineación con la Política de Gobierno Digital y convirtiéndose en el punto de partida de los procesos de transformación digital y de la cuarta revolución industrial en la administración pública.</w:t>
      </w:r>
    </w:p>
    <w:p w:rsidR="008B5371" w:rsidRDefault="008B5371" w:rsidP="008B5371">
      <w:pPr>
        <w:rPr>
          <w:rFonts w:cstheme="minorHAnsi"/>
          <w:sz w:val="24"/>
          <w:szCs w:val="24"/>
          <w:lang w:eastAsia="es-CO"/>
        </w:rPr>
      </w:pPr>
    </w:p>
    <w:p w:rsidR="008B5371" w:rsidRDefault="008B5371" w:rsidP="008B5371">
      <w:pPr>
        <w:rPr>
          <w:rFonts w:cstheme="minorHAnsi"/>
          <w:sz w:val="24"/>
          <w:szCs w:val="24"/>
          <w:lang w:eastAsia="es-CO"/>
        </w:rPr>
      </w:pPr>
    </w:p>
    <w:p w:rsidR="008B5371" w:rsidRPr="00BA0C13" w:rsidRDefault="008B5371" w:rsidP="008B5371">
      <w:pPr>
        <w:rPr>
          <w:rFonts w:cstheme="minorHAnsi"/>
          <w:sz w:val="24"/>
          <w:szCs w:val="24"/>
          <w:lang w:eastAsia="es-CO"/>
        </w:rPr>
      </w:pPr>
    </w:p>
    <w:p w:rsidR="008B5371" w:rsidRPr="00E16912" w:rsidRDefault="008B5371" w:rsidP="00E16912">
      <w:pPr>
        <w:pStyle w:val="Ttulo3"/>
      </w:pPr>
      <w:bookmarkStart w:id="312" w:name="_Toc33085857"/>
      <w:bookmarkStart w:id="313" w:name="_Toc33717152"/>
      <w:bookmarkStart w:id="314" w:name="_Toc44662764"/>
      <w:r w:rsidRPr="00E16912">
        <w:t>Política de Gestión de la seguridad de la información</w:t>
      </w:r>
      <w:bookmarkEnd w:id="312"/>
      <w:bookmarkEnd w:id="313"/>
      <w:bookmarkEnd w:id="314"/>
    </w:p>
    <w:p w:rsidR="008B5371" w:rsidRPr="00BA0C13" w:rsidRDefault="008B5371" w:rsidP="008B5371">
      <w:pPr>
        <w:rPr>
          <w:rFonts w:cstheme="minorHAnsi"/>
          <w:sz w:val="24"/>
          <w:szCs w:val="24"/>
          <w:lang w:eastAsia="es-CO"/>
        </w:rPr>
      </w:pPr>
    </w:p>
    <w:p w:rsidR="008B5371" w:rsidRPr="00BA0C13" w:rsidRDefault="008B5371" w:rsidP="008B5371">
      <w:pPr>
        <w:jc w:val="both"/>
        <w:rPr>
          <w:rFonts w:cstheme="minorHAnsi"/>
          <w:sz w:val="24"/>
          <w:szCs w:val="24"/>
        </w:rPr>
      </w:pPr>
      <w:r w:rsidRPr="00BA0C13">
        <w:rPr>
          <w:rFonts w:cstheme="minorHAnsi"/>
          <w:sz w:val="24"/>
          <w:szCs w:val="24"/>
        </w:rPr>
        <w:t>En la política de seguridad privacidad de la información se verifican los cambios organizacionales y normativos que deban aplicarse, en cumplimiento a la política se destaca el promedio de evaluación de controles con una calificación de 86 puntos sobre 100.</w:t>
      </w:r>
    </w:p>
    <w:p w:rsidR="008B5371" w:rsidRPr="00BA0C13" w:rsidRDefault="008B5371" w:rsidP="008B5371">
      <w:pPr>
        <w:jc w:val="both"/>
        <w:rPr>
          <w:rFonts w:cstheme="minorHAnsi"/>
          <w:sz w:val="24"/>
          <w:szCs w:val="24"/>
        </w:rPr>
      </w:pPr>
      <w:r w:rsidRPr="00BA0C13">
        <w:rPr>
          <w:rFonts w:cstheme="minorHAnsi"/>
          <w:sz w:val="24"/>
          <w:szCs w:val="24"/>
        </w:rPr>
        <w:t xml:space="preserve">Se define una metodología capaz de gestionar de forma integral los riesgos de seguridad y privacidad de la información, seguridad digital, continuidad de negocio, además de poder contribuir con la línea estratégica de la entidad, que permitan reducir pérdidas potenciales e impactos ante posibles eventos que comprometan la confidencialidad, integridad, disponibilidad de la información y la continuidad de la operación y prestación de los servicios críticos misionales. </w:t>
      </w:r>
    </w:p>
    <w:p w:rsidR="008B5371" w:rsidRPr="00BA0C13" w:rsidRDefault="008B5371" w:rsidP="008B5371">
      <w:pPr>
        <w:jc w:val="both"/>
        <w:rPr>
          <w:rFonts w:cstheme="minorHAnsi"/>
          <w:sz w:val="24"/>
          <w:szCs w:val="24"/>
        </w:rPr>
      </w:pPr>
      <w:r w:rsidRPr="00BA0C13">
        <w:rPr>
          <w:rFonts w:cstheme="minorHAnsi"/>
          <w:sz w:val="24"/>
          <w:szCs w:val="24"/>
        </w:rPr>
        <w:t>Se adelantó la gestión de activos de información, con un registro total de 562 activos de información, conforme a los lineamientos definidos en el instructivo y normativa vigente de los entes de control como el DAFP.</w:t>
      </w:r>
    </w:p>
    <w:p w:rsidR="008B5371" w:rsidRPr="00BA0C13" w:rsidRDefault="008B5371" w:rsidP="008B5371">
      <w:pPr>
        <w:jc w:val="both"/>
        <w:rPr>
          <w:rFonts w:cstheme="minorHAnsi"/>
          <w:sz w:val="24"/>
          <w:szCs w:val="24"/>
        </w:rPr>
      </w:pPr>
      <w:r w:rsidRPr="00BA0C13">
        <w:rPr>
          <w:rFonts w:cstheme="minorHAnsi"/>
          <w:sz w:val="24"/>
          <w:szCs w:val="24"/>
        </w:rPr>
        <w:t>Fortalecimiento de las alianzas estratégicas con entidades del sector y grupos de interés en apoyo a la respuesta oportuna de incidentes de seguridad digital y de la información no solo de carácter interno por parte de la entidad, también a nivel sectorial y de gobierno.</w:t>
      </w:r>
    </w:p>
    <w:p w:rsidR="008B5371" w:rsidRPr="00BA0C13" w:rsidRDefault="008B5371" w:rsidP="008B5371">
      <w:pPr>
        <w:jc w:val="both"/>
        <w:rPr>
          <w:rFonts w:cstheme="minorHAnsi"/>
          <w:sz w:val="24"/>
          <w:szCs w:val="24"/>
        </w:rPr>
      </w:pPr>
      <w:r w:rsidRPr="00BA0C13">
        <w:rPr>
          <w:rFonts w:cstheme="minorHAnsi"/>
          <w:sz w:val="24"/>
          <w:szCs w:val="24"/>
        </w:rPr>
        <w:t xml:space="preserve">El Ideam ha definido y ha desarrollado estrategias a través de la oficina de informática, para asegurar la disponibilidad y la prestación de los servicios críticos de la entidad, dentro de las estrategias se implementó el Plan de Recuperación de Desastres el cual busca asegurar la operación de los mismos ante una crisis o contemplando los diferentes escenarios de falla contenidos en el Manual de Recuperación de Desastres de la entidad, por medio de un centro de datos alterno para garantizar la continuidad del negocio. Este plan ha sido puesto a prueba en diferentes ocasiones con resultados favorables para Ideam, para los servicios DHIME, Polaris, Portal Web, entre otros. </w:t>
      </w:r>
    </w:p>
    <w:p w:rsidR="008B5371" w:rsidRPr="00BA0C13" w:rsidRDefault="008B5371" w:rsidP="008B5371">
      <w:pPr>
        <w:spacing w:after="0" w:line="240" w:lineRule="auto"/>
        <w:rPr>
          <w:rFonts w:cstheme="minorHAnsi"/>
          <w:sz w:val="24"/>
          <w:szCs w:val="24"/>
          <w:lang w:eastAsia="es-CO"/>
        </w:rPr>
      </w:pPr>
    </w:p>
    <w:p w:rsidR="008B5371" w:rsidRDefault="008B5371" w:rsidP="008B5371">
      <w:pPr>
        <w:rPr>
          <w:rFonts w:cstheme="minorHAnsi"/>
          <w:lang w:eastAsia="es-CO"/>
        </w:rPr>
      </w:pPr>
      <w:r>
        <w:rPr>
          <w:rFonts w:cstheme="minorHAnsi"/>
          <w:lang w:eastAsia="es-CO"/>
        </w:rPr>
        <w:br w:type="page"/>
      </w:r>
    </w:p>
    <w:p w:rsidR="008B5371" w:rsidRDefault="008B5371" w:rsidP="008B5371">
      <w:pPr>
        <w:spacing w:after="0" w:line="240" w:lineRule="auto"/>
        <w:rPr>
          <w:rFonts w:cstheme="minorHAnsi"/>
          <w:lang w:eastAsia="es-CO"/>
        </w:rPr>
      </w:pPr>
    </w:p>
    <w:p w:rsidR="008B5371" w:rsidRPr="005B4A40" w:rsidRDefault="008B5371" w:rsidP="008B5371">
      <w:pPr>
        <w:spacing w:after="0" w:line="240" w:lineRule="auto"/>
        <w:rPr>
          <w:rFonts w:cstheme="minorHAnsi"/>
          <w:lang w:eastAsia="es-CO"/>
        </w:rPr>
      </w:pPr>
    </w:p>
    <w:p w:rsidR="008B5371" w:rsidRPr="00BA0C13" w:rsidRDefault="008B5371" w:rsidP="00E16912">
      <w:pPr>
        <w:pStyle w:val="Ttulo3"/>
        <w:rPr>
          <w:noProof/>
          <w:lang w:eastAsia="es-CO"/>
        </w:rPr>
      </w:pPr>
      <w:bookmarkStart w:id="315" w:name="_Toc33717154"/>
      <w:bookmarkStart w:id="316" w:name="_Toc44662765"/>
      <w:r w:rsidRPr="00BA0C13">
        <w:rPr>
          <w:noProof/>
          <w:lang w:eastAsia="es-CO"/>
        </w:rPr>
        <w:t>Desarrollo de la Gestión Documental de la entidad</w:t>
      </w:r>
      <w:bookmarkEnd w:id="315"/>
      <w:bookmarkEnd w:id="316"/>
      <w:r w:rsidRPr="00BA0C13">
        <w:rPr>
          <w:noProof/>
          <w:lang w:eastAsia="es-CO"/>
        </w:rPr>
        <w:t xml:space="preserve"> </w:t>
      </w:r>
    </w:p>
    <w:p w:rsidR="008B5371" w:rsidRPr="004C7B45" w:rsidRDefault="008B5371" w:rsidP="008B5371">
      <w:pPr>
        <w:spacing w:after="0" w:line="240" w:lineRule="auto"/>
        <w:rPr>
          <w:rFonts w:cstheme="minorHAnsi"/>
          <w:lang w:eastAsia="es-CO"/>
        </w:rPr>
      </w:pP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rPr>
      </w:pPr>
      <w:r w:rsidRPr="00BA0C13">
        <w:rPr>
          <w:rStyle w:val="normaltextrun"/>
          <w:rFonts w:asciiTheme="minorHAnsi" w:eastAsiaTheme="majorEastAsia" w:hAnsiTheme="minorHAnsi" w:cstheme="minorHAnsi"/>
          <w:color w:val="000000"/>
          <w:szCs w:val="22"/>
        </w:rPr>
        <w:t>El direccionamiento </w:t>
      </w:r>
      <w:r w:rsidRPr="00BA0C13">
        <w:rPr>
          <w:rStyle w:val="normaltextrun"/>
          <w:rFonts w:asciiTheme="minorHAnsi" w:eastAsiaTheme="majorEastAsia" w:hAnsiTheme="minorHAnsi" w:cstheme="minorHAnsi"/>
        </w:rPr>
        <w:t>estratégico</w:t>
      </w:r>
      <w:r>
        <w:rPr>
          <w:rStyle w:val="normaltextrun"/>
          <w:rFonts w:asciiTheme="minorHAnsi" w:eastAsiaTheme="majorEastAsia" w:hAnsiTheme="minorHAnsi" w:cstheme="minorHAnsi"/>
          <w:color w:val="000000"/>
          <w:szCs w:val="22"/>
        </w:rPr>
        <w:t xml:space="preserve"> es </w:t>
      </w:r>
      <w:r w:rsidRPr="00BA0C13">
        <w:rPr>
          <w:rStyle w:val="normaltextrun"/>
          <w:rFonts w:asciiTheme="minorHAnsi" w:eastAsiaTheme="majorEastAsia" w:hAnsiTheme="minorHAnsi" w:cstheme="minorHAnsi"/>
          <w:color w:val="000000"/>
          <w:szCs w:val="22"/>
        </w:rPr>
        <w:t>un proceso </w:t>
      </w:r>
      <w:r w:rsidRPr="00BA0C13">
        <w:rPr>
          <w:rStyle w:val="normaltextrun"/>
          <w:rFonts w:asciiTheme="minorHAnsi" w:eastAsiaTheme="majorEastAsia" w:hAnsiTheme="minorHAnsi" w:cstheme="minorHAnsi"/>
        </w:rPr>
        <w:t>dinámico</w:t>
      </w:r>
      <w:r w:rsidRPr="00BA0C13">
        <w:rPr>
          <w:rStyle w:val="normaltextrun"/>
          <w:rFonts w:asciiTheme="minorHAnsi" w:eastAsiaTheme="majorEastAsia" w:hAnsiTheme="minorHAnsi" w:cstheme="minorHAnsi"/>
          <w:color w:val="000000"/>
          <w:szCs w:val="22"/>
        </w:rPr>
        <w:t>, que requiere de </w:t>
      </w:r>
      <w:r w:rsidRPr="00BA0C13">
        <w:rPr>
          <w:rStyle w:val="normaltextrun"/>
          <w:rFonts w:asciiTheme="minorHAnsi" w:eastAsiaTheme="majorEastAsia" w:hAnsiTheme="minorHAnsi" w:cstheme="minorHAnsi"/>
        </w:rPr>
        <w:t>revisión</w:t>
      </w:r>
      <w:r w:rsidRPr="00BA0C13">
        <w:rPr>
          <w:rStyle w:val="normaltextrun"/>
          <w:rFonts w:asciiTheme="minorHAnsi" w:eastAsiaTheme="majorEastAsia" w:hAnsiTheme="minorHAnsi" w:cstheme="minorHAnsi"/>
          <w:color w:val="000000"/>
          <w:szCs w:val="22"/>
        </w:rPr>
        <w:t> y ajustes </w:t>
      </w:r>
      <w:r w:rsidRPr="00BA0C13">
        <w:rPr>
          <w:rStyle w:val="normaltextrun"/>
          <w:rFonts w:asciiTheme="minorHAnsi" w:eastAsiaTheme="majorEastAsia" w:hAnsiTheme="minorHAnsi" w:cstheme="minorHAnsi"/>
        </w:rPr>
        <w:t>periódicos</w:t>
      </w:r>
      <w:r w:rsidRPr="00BA0C13">
        <w:rPr>
          <w:rStyle w:val="normaltextrun"/>
          <w:rFonts w:asciiTheme="minorHAnsi" w:eastAsiaTheme="majorEastAsia" w:hAnsiTheme="minorHAnsi" w:cstheme="minorHAnsi"/>
          <w:color w:val="000000"/>
          <w:szCs w:val="22"/>
        </w:rPr>
        <w:t> en cada uno de sus componentes.</w:t>
      </w: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rPr>
      </w:pP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rPr>
      </w:pPr>
      <w:r w:rsidRPr="00BA0C13">
        <w:rPr>
          <w:rStyle w:val="normaltextrun"/>
          <w:rFonts w:asciiTheme="minorHAnsi" w:eastAsiaTheme="majorEastAsia" w:hAnsiTheme="minorHAnsi" w:cstheme="minorHAnsi"/>
          <w:color w:val="000000"/>
        </w:rPr>
        <w:t>Si bien es cierto la gestión documental o gestión de documentos, es el conjunto de normas técnicas y prácticas usadas para administrar los documentos de todo tipo, recibidos y creados en una organización, para facilitar la recuperación de información desde ellos, para determinar el tiempo que los documentos deben guardarse, eliminar los que ya no, reflejándose estas actuaciones en una de las herramientas de archivo, como lo es las Tablas de Retención Documental (T.R.D.)</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rPr>
      </w:pPr>
      <w:r w:rsidRPr="00BA0C13">
        <w:rPr>
          <w:rStyle w:val="normaltextrun"/>
          <w:rFonts w:asciiTheme="minorHAnsi" w:eastAsiaTheme="majorEastAsia" w:hAnsiTheme="minorHAnsi" w:cstheme="minorHAnsi"/>
          <w:color w:val="000000"/>
          <w:szCs w:val="22"/>
        </w:rPr>
        <w:t>Con todo lo anterior, la actividad desarrollada en el 2019 en el Instituto, en materia de sus documentos se encamino a garantizar la conservación del patrimonio documental, asegurando los derechos de los ciudadanos y el acceso a la información, as</w:t>
      </w:r>
      <w:r>
        <w:rPr>
          <w:rStyle w:val="normaltextrun"/>
          <w:rFonts w:asciiTheme="minorHAnsi" w:eastAsiaTheme="majorEastAsia" w:hAnsiTheme="minorHAnsi" w:cstheme="minorHAnsi"/>
          <w:color w:val="000000"/>
          <w:szCs w:val="22"/>
        </w:rPr>
        <w:t>í</w:t>
      </w:r>
      <w:r w:rsidRPr="00BA0C13">
        <w:rPr>
          <w:rStyle w:val="normaltextrun"/>
          <w:rFonts w:asciiTheme="minorHAnsi" w:eastAsiaTheme="majorEastAsia" w:hAnsiTheme="minorHAnsi" w:cstheme="minorHAnsi"/>
          <w:color w:val="000000"/>
          <w:szCs w:val="22"/>
        </w:rPr>
        <w:t xml:space="preserve"> como, el mejoramiento en la eficiencia de la gestión pública, la eficiencia de Estado a través de una gestión documental con </w:t>
      </w:r>
      <w:r w:rsidRPr="00BA0C13">
        <w:rPr>
          <w:rStyle w:val="normaltextrun"/>
          <w:rFonts w:asciiTheme="minorHAnsi" w:eastAsiaTheme="majorEastAsia" w:hAnsiTheme="minorHAnsi" w:cstheme="minorHAnsi"/>
          <w:color w:val="000000"/>
        </w:rPr>
        <w:t>más</w:t>
      </w:r>
      <w:r w:rsidRPr="00BA0C13">
        <w:rPr>
          <w:rStyle w:val="normaltextrun"/>
          <w:rFonts w:asciiTheme="minorHAnsi" w:eastAsiaTheme="majorEastAsia" w:hAnsiTheme="minorHAnsi" w:cstheme="minorHAnsi"/>
          <w:color w:val="000000"/>
          <w:szCs w:val="22"/>
        </w:rPr>
        <w:t> herramientas actualizadas.</w:t>
      </w: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szCs w:val="22"/>
        </w:rPr>
        <w:t>En el 2019 se ha logrado ampliar la disponibilidad y acceso de los ciudadanos y entidades del Estado a los archivos misionales y patrimoniales de la entidad, asegurando el cumplimiento de las políticas gubernamentales en el ámbito de la gestión del archivo, articulado al uso eficaz de medios tecnológicos y contribuyendo así a los fines esenciales del Estado. Todo ello se ve reflejado en la ejecución de 2 contratos, uno interadministrativo con El Archivo General de la Nación consistente en la organización y digitalización de 88 metros lineales de gráficas (esto equivale aproximadamente a 616.000 folios) con información </w:t>
      </w:r>
      <w:r w:rsidRPr="00BA0C13">
        <w:rPr>
          <w:rStyle w:val="normaltextrun"/>
          <w:rFonts w:asciiTheme="minorHAnsi" w:eastAsiaTheme="majorEastAsia" w:hAnsiTheme="minorHAnsi" w:cstheme="minorHAnsi"/>
          <w:color w:val="000000"/>
        </w:rPr>
        <w:t>hidrometeorológica, y otro con persona natural</w:t>
      </w:r>
      <w:r w:rsidRPr="00BA0C13">
        <w:rPr>
          <w:rStyle w:val="normaltextrun"/>
          <w:rFonts w:asciiTheme="minorHAnsi" w:eastAsiaTheme="majorEastAsia" w:hAnsiTheme="minorHAnsi" w:cstheme="minorHAnsi"/>
          <w:color w:val="000000"/>
          <w:szCs w:val="22"/>
        </w:rPr>
        <w:t> encaminado a la organización de los archivos de las 3000 estaciones de la Red hidrometeorológica que funcionan en el país.</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szCs w:val="22"/>
        </w:rPr>
        <w:t>Estas actividades redundan en el incremento del patrimonio documental que custodia el AGN mediante la transferencia secundaria que será una realidad en pocos meses, estamos contribuyendo así a permitirle a los ciudadanos a hacer uso de su derecho a la información y al conocimiento de la información que generan los parámetros meteorológicos e hidrológicos que aportan datos importantes en la construcción del conocimiento ambiental del territorio nacional.</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szCs w:val="22"/>
        </w:rPr>
        <w:t xml:space="preserve">Por otra parte, el principal reto del </w:t>
      </w:r>
      <w:r>
        <w:rPr>
          <w:rStyle w:val="normaltextrun"/>
          <w:rFonts w:asciiTheme="minorHAnsi" w:eastAsiaTheme="majorEastAsia" w:hAnsiTheme="minorHAnsi" w:cstheme="minorHAnsi"/>
          <w:color w:val="000000"/>
          <w:szCs w:val="22"/>
        </w:rPr>
        <w:t xml:space="preserve">Ideam </w:t>
      </w:r>
      <w:r w:rsidRPr="00BA0C13">
        <w:rPr>
          <w:rStyle w:val="normaltextrun"/>
          <w:rFonts w:asciiTheme="minorHAnsi" w:eastAsiaTheme="majorEastAsia" w:hAnsiTheme="minorHAnsi" w:cstheme="minorHAnsi"/>
          <w:color w:val="000000"/>
          <w:szCs w:val="22"/>
        </w:rPr>
        <w:t>en materia de gestión documental para los años venideros será gestionar los documentos públicos que se encuentren en soporte </w:t>
      </w:r>
      <w:r w:rsidRPr="00BA0C13">
        <w:rPr>
          <w:rStyle w:val="normaltextrun"/>
          <w:rFonts w:asciiTheme="minorHAnsi" w:eastAsiaTheme="majorEastAsia" w:hAnsiTheme="minorHAnsi" w:cstheme="minorHAnsi"/>
          <w:color w:val="000000"/>
        </w:rPr>
        <w:t>electrónico ya</w:t>
      </w:r>
      <w:r w:rsidRPr="00BA0C13">
        <w:rPr>
          <w:rStyle w:val="normaltextrun"/>
          <w:rFonts w:asciiTheme="minorHAnsi" w:eastAsiaTheme="majorEastAsia" w:hAnsiTheme="minorHAnsi" w:cstheme="minorHAnsi"/>
          <w:color w:val="000000"/>
          <w:szCs w:val="22"/>
        </w:rPr>
        <w:t> que también poseen la memoria de la entidad, y constituyen valiosos recursos de información que requieren un apropiado manejo para mantener su integridad y autenticidad. Este reto representa para el I</w:t>
      </w:r>
      <w:r>
        <w:rPr>
          <w:rStyle w:val="normaltextrun"/>
          <w:rFonts w:asciiTheme="minorHAnsi" w:eastAsiaTheme="majorEastAsia" w:hAnsiTheme="minorHAnsi" w:cstheme="minorHAnsi"/>
          <w:color w:val="000000"/>
          <w:szCs w:val="22"/>
        </w:rPr>
        <w:t>deam</w:t>
      </w:r>
      <w:r w:rsidRPr="00BA0C13">
        <w:rPr>
          <w:rStyle w:val="normaltextrun"/>
          <w:rFonts w:asciiTheme="minorHAnsi" w:eastAsiaTheme="majorEastAsia" w:hAnsiTheme="minorHAnsi" w:cstheme="minorHAnsi"/>
          <w:color w:val="000000"/>
          <w:szCs w:val="22"/>
        </w:rPr>
        <w:t>, la obligación de generar lineamientos derivados de los cambios en las prácticas de gestión de archivos. </w:t>
      </w:r>
      <w:r w:rsidRPr="00BA0C13">
        <w:rPr>
          <w:rStyle w:val="normaltextrun"/>
          <w:rFonts w:asciiTheme="minorHAnsi" w:eastAsiaTheme="majorEastAsia" w:hAnsiTheme="minorHAnsi" w:cstheme="minorHAnsi"/>
          <w:color w:val="000000"/>
        </w:rPr>
        <w:t> </w:t>
      </w:r>
    </w:p>
    <w:p w:rsidR="008B5371" w:rsidRPr="00BA0C13" w:rsidRDefault="008B5371" w:rsidP="008B5371">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szCs w:val="22"/>
        </w:rPr>
      </w:pPr>
      <w:r w:rsidRPr="00BA0C13">
        <w:rPr>
          <w:rStyle w:val="normaltextrun"/>
          <w:rFonts w:asciiTheme="minorHAnsi" w:eastAsiaTheme="majorEastAsia" w:hAnsiTheme="minorHAnsi" w:cstheme="minorHAnsi"/>
          <w:color w:val="000000"/>
        </w:rPr>
        <w:t> </w:t>
      </w:r>
    </w:p>
    <w:p w:rsidR="008B5371" w:rsidRPr="004C7B45" w:rsidRDefault="008B5371" w:rsidP="008B5371">
      <w:pPr>
        <w:jc w:val="both"/>
        <w:rPr>
          <w:rFonts w:cstheme="minorHAnsi"/>
          <w:lang w:eastAsia="es-CO"/>
        </w:rPr>
      </w:pPr>
      <w:r w:rsidRPr="00BA0C13">
        <w:rPr>
          <w:rStyle w:val="normaltextrun"/>
          <w:rFonts w:eastAsia="Times New Roman" w:cstheme="minorHAnsi"/>
          <w:color w:val="000000"/>
          <w:sz w:val="24"/>
          <w:lang w:eastAsia="es-CO"/>
        </w:rPr>
        <w:t xml:space="preserve">Durante el periodo planeado  en el PINAR la entidad estará dedicada a diseñar las Políticas que establezcan las bases para el manejo electrónico de los documentos de archivo y avanzar en la recuperación y conservación de estos archivos públicos, por lo que le corresponde asumir nuevos retos en el direccionamiento y articulación de las acciones que deban tomarse, a fin de garantizar la continuidad y preservación de la información que se encuentra en formato electrónico que ofrece evidencia de la </w:t>
      </w:r>
      <w:r w:rsidRPr="006E65C7">
        <w:rPr>
          <w:rStyle w:val="normaltextrun"/>
          <w:rFonts w:eastAsia="Times New Roman" w:cstheme="minorHAnsi"/>
          <w:sz w:val="24"/>
          <w:lang w:eastAsia="es-CO"/>
        </w:rPr>
        <w:t>gestión</w:t>
      </w:r>
      <w:r>
        <w:rPr>
          <w:rStyle w:val="normaltextrun"/>
          <w:rFonts w:eastAsia="Times New Roman" w:cstheme="minorHAnsi"/>
          <w:sz w:val="24"/>
          <w:lang w:eastAsia="es-CO"/>
        </w:rPr>
        <w:t xml:space="preserve"> archivística</w:t>
      </w:r>
      <w:r w:rsidRPr="006E65C7">
        <w:rPr>
          <w:rStyle w:val="normaltextrun"/>
          <w:rFonts w:eastAsia="Times New Roman" w:cstheme="minorHAnsi"/>
          <w:sz w:val="24"/>
          <w:lang w:eastAsia="es-CO"/>
        </w:rPr>
        <w:t xml:space="preserve">. </w:t>
      </w:r>
    </w:p>
    <w:p w:rsidR="008B5371" w:rsidRPr="00BA0C13" w:rsidRDefault="008B5371" w:rsidP="008B5371">
      <w:pPr>
        <w:rPr>
          <w:rFonts w:cstheme="minorHAnsi"/>
          <w:noProof/>
          <w:lang w:eastAsia="es-CO"/>
        </w:rPr>
      </w:pPr>
    </w:p>
    <w:p w:rsidR="008B5371" w:rsidRPr="00E16912" w:rsidRDefault="008B5371" w:rsidP="00E16912">
      <w:pPr>
        <w:pStyle w:val="Ttulo2"/>
      </w:pPr>
      <w:bookmarkStart w:id="317" w:name="_Toc44662766"/>
      <w:bookmarkStart w:id="318" w:name="_Toc44952994"/>
      <w:bookmarkStart w:id="319" w:name="_Toc33717159"/>
      <w:r w:rsidRPr="00E16912">
        <w:t>Mantenimiento de la certificación de calidad y organización por procesos</w:t>
      </w:r>
      <w:bookmarkEnd w:id="317"/>
      <w:bookmarkEnd w:id="318"/>
      <w:r w:rsidRPr="00E16912">
        <w:t xml:space="preserve"> </w:t>
      </w:r>
    </w:p>
    <w:bookmarkEnd w:id="319"/>
    <w:p w:rsidR="008B5371" w:rsidRPr="004749F2" w:rsidRDefault="008B5371" w:rsidP="008B5371">
      <w:pPr>
        <w:pStyle w:val="Ttulo2"/>
        <w:numPr>
          <w:ilvl w:val="0"/>
          <w:numId w:val="0"/>
        </w:numPr>
        <w:ind w:left="432"/>
        <w:rPr>
          <w:rFonts w:cstheme="minorHAnsi"/>
          <w:lang w:eastAsia="es-CO"/>
        </w:rPr>
      </w:pPr>
    </w:p>
    <w:p w:rsidR="008B5371" w:rsidRPr="00BA0C13" w:rsidRDefault="008B5371" w:rsidP="008B5371">
      <w:pPr>
        <w:jc w:val="both"/>
        <w:rPr>
          <w:rFonts w:cstheme="minorHAnsi"/>
          <w:sz w:val="24"/>
          <w:szCs w:val="24"/>
        </w:rPr>
      </w:pPr>
      <w:r w:rsidRPr="00BA0C13">
        <w:rPr>
          <w:rFonts w:cstheme="minorHAnsi"/>
          <w:sz w:val="24"/>
          <w:szCs w:val="24"/>
        </w:rPr>
        <w:t>El Sistema de Gestión Integrado (SGI) implementado por el Instituto de Hidrología, Meteorología y Estudios Ambientales (Ideam) para el aseguramiento de la calidad en los productos y servicios que desarrolla, la protección del medio ambiente, la seguridad de la información y la seguridad y salud en trabajo, se desarrolla cumpliendo con los estándares de las normas NTCGP 1000:2009, NTC-ISO 9001:2015, NTC-ISO 14001:2015, NTC-ISO/IEC 27001:2013 y OHSAS 18001:2007, o sus versiones vigentes.</w:t>
      </w:r>
    </w:p>
    <w:p w:rsidR="008B5371" w:rsidRPr="00BA0C13" w:rsidRDefault="008B5371" w:rsidP="008B5371">
      <w:pPr>
        <w:jc w:val="both"/>
        <w:rPr>
          <w:rFonts w:cstheme="minorHAnsi"/>
          <w:sz w:val="24"/>
          <w:szCs w:val="24"/>
        </w:rPr>
      </w:pPr>
      <w:r w:rsidRPr="00BA0C13">
        <w:rPr>
          <w:rFonts w:cstheme="minorHAnsi"/>
          <w:sz w:val="24"/>
          <w:szCs w:val="24"/>
        </w:rPr>
        <w:t xml:space="preserve">Teniendo en cuenta los parámetros establecidos por la </w:t>
      </w:r>
      <w:r>
        <w:rPr>
          <w:rFonts w:cstheme="minorHAnsi"/>
          <w:sz w:val="24"/>
          <w:szCs w:val="24"/>
        </w:rPr>
        <w:t>a</w:t>
      </w:r>
      <w:r w:rsidRPr="00BA0C13">
        <w:rPr>
          <w:rFonts w:cstheme="minorHAnsi"/>
          <w:sz w:val="24"/>
          <w:szCs w:val="24"/>
        </w:rPr>
        <w:t xml:space="preserve">lta </w:t>
      </w:r>
      <w:r>
        <w:rPr>
          <w:rFonts w:cstheme="minorHAnsi"/>
          <w:sz w:val="24"/>
          <w:szCs w:val="24"/>
        </w:rPr>
        <w:t>d</w:t>
      </w:r>
      <w:r w:rsidRPr="00BA0C13">
        <w:rPr>
          <w:rFonts w:cstheme="minorHAnsi"/>
          <w:sz w:val="24"/>
          <w:szCs w:val="24"/>
        </w:rPr>
        <w:t>irección, a continuación, se presentan los avances alcanzados en la implementación del SGC para el año 2019 orientados hacia el compromiso con la generación de productos y servicios con los estándares de calidad, la protección del medio ambiente, la seguridad y salud en el trabajo, la competencia técnica del laboratorio y la seguridad de la información, generando información íntegra, confiable y disponible; mejorando continuamente la efectividad de nuestros procesos, para la satisfacción de las partes interesadas, soportado por un equipo de trabajo competente, responsable.</w:t>
      </w:r>
    </w:p>
    <w:p w:rsidR="008B5371" w:rsidRPr="00BA0C13" w:rsidRDefault="008B5371" w:rsidP="00007494">
      <w:pPr>
        <w:pStyle w:val="Prrafodelista"/>
        <w:numPr>
          <w:ilvl w:val="0"/>
          <w:numId w:val="134"/>
        </w:numPr>
      </w:pPr>
      <w:r w:rsidRPr="00BA0C13">
        <w:t>Mapa de Procesos</w:t>
      </w:r>
    </w:p>
    <w:p w:rsidR="008B5371" w:rsidRPr="00BA0C13" w:rsidRDefault="008B5371" w:rsidP="008B5371">
      <w:pPr>
        <w:jc w:val="both"/>
        <w:rPr>
          <w:rFonts w:cstheme="minorHAnsi"/>
          <w:sz w:val="24"/>
          <w:szCs w:val="24"/>
        </w:rPr>
      </w:pPr>
      <w:r w:rsidRPr="00BA0C13">
        <w:rPr>
          <w:rFonts w:cstheme="minorHAnsi"/>
          <w:sz w:val="24"/>
          <w:szCs w:val="24"/>
        </w:rPr>
        <w:t>En el mapa inicialmente definido, se decidió dividir el proceso de Gestión de Servicios Administrativos en dos, dado que se formuló como una acción del Plan de Mejoramiento de la Auditoría realizada por la Contraloría General de la Nación. Como resultado fue la adopción de los procesos de Gestión de Servicios Administrativos y Gestión de Almacén e Inventarios.</w:t>
      </w:r>
    </w:p>
    <w:p w:rsidR="008B5371" w:rsidRPr="004C7B45" w:rsidRDefault="008B5371" w:rsidP="008B5371">
      <w:pPr>
        <w:ind w:left="770"/>
        <w:jc w:val="both"/>
        <w:rPr>
          <w:rFonts w:cstheme="minorHAnsi"/>
          <w:noProof/>
          <w:lang w:val="es-MX" w:eastAsia="es-MX"/>
        </w:rPr>
      </w:pPr>
    </w:p>
    <w:p w:rsidR="008B5371" w:rsidRPr="00BA0C13" w:rsidRDefault="008B5371" w:rsidP="008B5371">
      <w:pPr>
        <w:jc w:val="both"/>
        <w:rPr>
          <w:rFonts w:cstheme="minorHAnsi"/>
          <w:b/>
          <w:bCs/>
          <w:sz w:val="24"/>
          <w:szCs w:val="24"/>
        </w:rPr>
      </w:pPr>
      <w:r w:rsidRPr="004C7B45">
        <w:rPr>
          <w:rFonts w:cstheme="minorHAnsi"/>
          <w:noProof/>
          <w:lang w:val="es-ES" w:eastAsia="es-ES"/>
        </w:rPr>
        <mc:AlternateContent>
          <mc:Choice Requires="wps">
            <w:drawing>
              <wp:anchor distT="0" distB="0" distL="114300" distR="114300" simplePos="0" relativeHeight="251968512" behindDoc="0" locked="0" layoutInCell="1" allowOverlap="1" wp14:anchorId="5DF37B4A" wp14:editId="60CDAC9C">
                <wp:simplePos x="0" y="0"/>
                <wp:positionH relativeFrom="column">
                  <wp:posOffset>2094865</wp:posOffset>
                </wp:positionH>
                <wp:positionV relativeFrom="paragraph">
                  <wp:posOffset>2058670</wp:posOffset>
                </wp:positionV>
                <wp:extent cx="285750" cy="158750"/>
                <wp:effectExtent l="0" t="0" r="38100" b="31750"/>
                <wp:wrapNone/>
                <wp:docPr id="23" name="Flecha curvada hacia abajo 23"/>
                <wp:cNvGraphicFramePr/>
                <a:graphic xmlns:a="http://schemas.openxmlformats.org/drawingml/2006/main">
                  <a:graphicData uri="http://schemas.microsoft.com/office/word/2010/wordprocessingShape">
                    <wps:wsp>
                      <wps:cNvSpPr/>
                      <wps:spPr>
                        <a:xfrm>
                          <a:off x="0" y="0"/>
                          <a:ext cx="285750" cy="1587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88E6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3" o:spid="_x0000_s1026" type="#_x0000_t105" style="position:absolute;margin-left:164.95pt;margin-top:162.1pt;width:22.5pt;height:1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" adj="15600,20100,16200" fillcolor="#5b9bd5 [3204]" strokecolor="#1f4d78 [1604]" strokeweight="1pt"/>
            </w:pict>
          </mc:Fallback>
        </mc:AlternateContent>
      </w:r>
      <w:r w:rsidRPr="00BA0C13">
        <w:rPr>
          <w:rFonts w:cstheme="minorHAnsi"/>
          <w:noProof/>
          <w:lang w:val="es-ES" w:eastAsia="es-ES"/>
        </w:rPr>
        <mc:AlternateContent>
          <mc:Choice Requires="wps">
            <w:drawing>
              <wp:anchor distT="0" distB="0" distL="114300" distR="114300" simplePos="0" relativeHeight="251969536" behindDoc="0" locked="0" layoutInCell="1" allowOverlap="1" wp14:anchorId="4D63B7A2" wp14:editId="0588AF53">
                <wp:simplePos x="0" y="0"/>
                <wp:positionH relativeFrom="column">
                  <wp:posOffset>1663065</wp:posOffset>
                </wp:positionH>
                <wp:positionV relativeFrom="paragraph">
                  <wp:posOffset>2065020</wp:posOffset>
                </wp:positionV>
                <wp:extent cx="298450" cy="158750"/>
                <wp:effectExtent l="19050" t="0" r="25400" b="31750"/>
                <wp:wrapNone/>
                <wp:docPr id="24" name="Flecha curvada hacia abajo 24"/>
                <wp:cNvGraphicFramePr/>
                <a:graphic xmlns:a="http://schemas.openxmlformats.org/drawingml/2006/main">
                  <a:graphicData uri="http://schemas.microsoft.com/office/word/2010/wordprocessingShape">
                    <wps:wsp>
                      <wps:cNvSpPr/>
                      <wps:spPr>
                        <a:xfrm flipH="1">
                          <a:off x="0" y="0"/>
                          <a:ext cx="298450" cy="1587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16BC4F" id="Flecha curvada hacia abajo 24" o:spid="_x0000_s1026" type="#_x0000_t105" style="position:absolute;margin-left:130.95pt;margin-top:162.6pt;width:23.5pt;height:12.5pt;flip:x;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" adj="15855,20164,16200" fillcolor="#5b9bd5 [3204]" strokecolor="#1f4d78 [1604]" strokeweight="1pt"/>
            </w:pict>
          </mc:Fallback>
        </mc:AlternateContent>
      </w:r>
      <w:r w:rsidRPr="00BA0C13">
        <w:rPr>
          <w:rFonts w:cstheme="minorHAnsi"/>
          <w:noProof/>
          <w:lang w:val="es-ES" w:eastAsia="es-ES"/>
        </w:rPr>
        <mc:AlternateContent>
          <mc:Choice Requires="wps">
            <w:drawing>
              <wp:anchor distT="0" distB="0" distL="114300" distR="114300" simplePos="0" relativeHeight="251967488" behindDoc="0" locked="0" layoutInCell="1" allowOverlap="1" wp14:anchorId="67BAC516" wp14:editId="0327D734">
                <wp:simplePos x="0" y="0"/>
                <wp:positionH relativeFrom="column">
                  <wp:posOffset>1205865</wp:posOffset>
                </wp:positionH>
                <wp:positionV relativeFrom="paragraph">
                  <wp:posOffset>2198370</wp:posOffset>
                </wp:positionV>
                <wp:extent cx="1593850" cy="546100"/>
                <wp:effectExtent l="0" t="0" r="25400" b="25400"/>
                <wp:wrapNone/>
                <wp:docPr id="11" name="Rectángulo 11"/>
                <wp:cNvGraphicFramePr/>
                <a:graphic xmlns:a="http://schemas.openxmlformats.org/drawingml/2006/main">
                  <a:graphicData uri="http://schemas.microsoft.com/office/word/2010/wordprocessingShape">
                    <wps:wsp>
                      <wps:cNvSpPr/>
                      <wps:spPr>
                        <a:xfrm>
                          <a:off x="0" y="0"/>
                          <a:ext cx="1593850" cy="546100"/>
                        </a:xfrm>
                        <a:prstGeom prst="rect">
                          <a:avLst/>
                        </a:prstGeom>
                        <a:no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ECFDF" id="Rectángulo 11" o:spid="_x0000_s1026" style="position:absolute;margin-left:94.95pt;margin-top:173.1pt;width:125.5pt;height:43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" filled="f" strokecolor="#00b050" strokeweight="1.75pt"/>
            </w:pict>
          </mc:Fallback>
        </mc:AlternateContent>
      </w:r>
      <w:r w:rsidRPr="00BA0C13">
        <w:rPr>
          <w:rFonts w:cstheme="minorHAnsi"/>
          <w:noProof/>
          <w:lang w:val="es-ES" w:eastAsia="es-ES"/>
        </w:rPr>
        <w:drawing>
          <wp:inline distT="0" distB="0" distL="0" distR="0" wp14:anchorId="2A77A32F" wp14:editId="4ABC0BE1">
            <wp:extent cx="5058625" cy="31051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411" t="12551" r="11066" b="5194"/>
                    <a:stretch/>
                  </pic:blipFill>
                  <pic:spPr bwMode="auto">
                    <a:xfrm>
                      <a:off x="0" y="0"/>
                      <a:ext cx="5062460" cy="3107504"/>
                    </a:xfrm>
                    <a:prstGeom prst="rect">
                      <a:avLst/>
                    </a:prstGeom>
                    <a:ln>
                      <a:noFill/>
                    </a:ln>
                    <a:extLst>
                      <a:ext uri="{53640926-AAD7-44D8-BBD7-CCE9431645EC}">
                        <a14:shadowObscured xmlns:a14="http://schemas.microsoft.com/office/drawing/2010/main"/>
                      </a:ext>
                    </a:extLst>
                  </pic:spPr>
                </pic:pic>
              </a:graphicData>
            </a:graphic>
          </wp:inline>
        </w:drawing>
      </w:r>
    </w:p>
    <w:p w:rsidR="008B5371" w:rsidRPr="00BA0C13" w:rsidRDefault="008B5371" w:rsidP="008B5371">
      <w:pPr>
        <w:ind w:left="770"/>
        <w:jc w:val="both"/>
        <w:rPr>
          <w:rFonts w:cstheme="minorHAnsi"/>
          <w:b/>
          <w:bCs/>
          <w:sz w:val="24"/>
          <w:szCs w:val="24"/>
        </w:rPr>
      </w:pPr>
    </w:p>
    <w:p w:rsidR="008B5371" w:rsidRDefault="008B5371" w:rsidP="00007494">
      <w:pPr>
        <w:pStyle w:val="Prrafodelista"/>
        <w:numPr>
          <w:ilvl w:val="0"/>
          <w:numId w:val="134"/>
        </w:numPr>
      </w:pPr>
      <w:r w:rsidRPr="00BA0C13">
        <w:t>Inventar</w:t>
      </w:r>
      <w:r>
        <w:t>io de procesos y procedimientos</w:t>
      </w:r>
    </w:p>
    <w:p w:rsidR="008B5371" w:rsidRDefault="008B5371" w:rsidP="008B5371">
      <w:pPr>
        <w:jc w:val="both"/>
        <w:rPr>
          <w:rFonts w:cstheme="minorHAnsi"/>
          <w:sz w:val="24"/>
          <w:szCs w:val="24"/>
        </w:rPr>
      </w:pPr>
    </w:p>
    <w:p w:rsidR="008B5371" w:rsidRPr="00BA0C13" w:rsidRDefault="008B5371" w:rsidP="008B5371">
      <w:pPr>
        <w:jc w:val="both"/>
        <w:rPr>
          <w:rFonts w:cstheme="minorHAnsi"/>
          <w:sz w:val="24"/>
          <w:szCs w:val="24"/>
        </w:rPr>
      </w:pPr>
      <w:r w:rsidRPr="00BA0C13">
        <w:rPr>
          <w:rFonts w:cstheme="minorHAnsi"/>
          <w:sz w:val="24"/>
          <w:szCs w:val="24"/>
        </w:rPr>
        <w:t>En la vigencia del 2018, el Instituto contaba con un modelo de operación definido por 4 macroprocesos, 16 procesos y 92 procedimientos. Sin embargo, con el objetivo de lograr una articulación efectiva entre los elementos que componen el Sistema de Gestión Integrado adoptado en la entidad (Norma técnica de calidad NTCISO 9001:2015) en el presente año, se decidió cambiar la estructura del modelo de operación inicialmente definido, teniendo en cuenta lo escrito en el Levantamiento mapa de procesos. De esta manera, dejando el modelo determinado en 4 macroprocesos, 17 procesos y 107 procedimientos.</w:t>
      </w:r>
    </w:p>
    <w:p w:rsidR="008B5371" w:rsidRDefault="008B5371" w:rsidP="00007494">
      <w:pPr>
        <w:pStyle w:val="Prrafodelista"/>
        <w:numPr>
          <w:ilvl w:val="0"/>
          <w:numId w:val="134"/>
        </w:numPr>
      </w:pPr>
      <w:r>
        <w:t>Indicadores de Gestión</w:t>
      </w:r>
    </w:p>
    <w:p w:rsidR="008B5371" w:rsidRDefault="008B5371" w:rsidP="008B5371">
      <w:pPr>
        <w:jc w:val="both"/>
        <w:rPr>
          <w:rFonts w:cstheme="minorHAnsi"/>
          <w:sz w:val="24"/>
          <w:szCs w:val="24"/>
        </w:rPr>
      </w:pPr>
    </w:p>
    <w:p w:rsidR="008B5371" w:rsidRDefault="008B5371" w:rsidP="008B5371">
      <w:pPr>
        <w:jc w:val="both"/>
        <w:rPr>
          <w:rFonts w:cstheme="minorHAnsi"/>
          <w:sz w:val="24"/>
          <w:szCs w:val="24"/>
        </w:rPr>
      </w:pPr>
      <w:r w:rsidRPr="00BA0C13">
        <w:rPr>
          <w:rFonts w:cstheme="minorHAnsi"/>
          <w:sz w:val="24"/>
          <w:szCs w:val="24"/>
        </w:rPr>
        <w:t xml:space="preserve">En este aspecto, se realizó una alineación de los indicadores reportados trimestral y mensualmente a la Oficina Asesora de Planeación y los definidos para cada proceso, en aras de no crear nuevos. No obstante, estos quedan sujetos a evaluación el próximo año con el objetivo de mantener la coherencia entre proceso y objetivo y no mezclar indicadores de productos y procesos. Estos se pueden consultar en la siguiente ruta: </w:t>
      </w:r>
      <w:hyperlink r:id="rId46" w:history="1">
        <w:r w:rsidRPr="00BA0C13">
          <w:rPr>
            <w:rStyle w:val="Hipervnculo"/>
            <w:rFonts w:cstheme="minorHAnsi"/>
            <w:sz w:val="24"/>
            <w:szCs w:val="24"/>
          </w:rPr>
          <w:t>https://bit.ly/39U3WeX</w:t>
        </w:r>
      </w:hyperlink>
      <w:r w:rsidRPr="00BA0C13">
        <w:rPr>
          <w:rFonts w:cstheme="minorHAnsi"/>
          <w:sz w:val="24"/>
          <w:szCs w:val="24"/>
        </w:rPr>
        <w:t>.</w:t>
      </w:r>
    </w:p>
    <w:p w:rsidR="008B5371" w:rsidRDefault="008B5371" w:rsidP="008B5371">
      <w:pPr>
        <w:jc w:val="both"/>
        <w:rPr>
          <w:rFonts w:cstheme="minorHAnsi"/>
          <w:sz w:val="24"/>
          <w:szCs w:val="24"/>
        </w:rPr>
      </w:pPr>
    </w:p>
    <w:p w:rsidR="008B5371" w:rsidRDefault="008B5371" w:rsidP="008B5371">
      <w:pPr>
        <w:jc w:val="both"/>
        <w:rPr>
          <w:rFonts w:cstheme="minorHAnsi"/>
          <w:sz w:val="24"/>
          <w:szCs w:val="24"/>
        </w:rPr>
      </w:pPr>
    </w:p>
    <w:p w:rsidR="008B5371" w:rsidRPr="00BA0C13" w:rsidRDefault="008B5371" w:rsidP="008B5371">
      <w:pPr>
        <w:jc w:val="both"/>
        <w:rPr>
          <w:rFonts w:cstheme="minorHAnsi"/>
          <w:sz w:val="24"/>
          <w:szCs w:val="24"/>
        </w:rPr>
      </w:pPr>
    </w:p>
    <w:p w:rsidR="008B5371" w:rsidRPr="00BA0C13" w:rsidRDefault="008B5371" w:rsidP="00007494">
      <w:pPr>
        <w:pStyle w:val="Ttulo3"/>
        <w:numPr>
          <w:ilvl w:val="2"/>
          <w:numId w:val="15"/>
        </w:numPr>
        <w:rPr>
          <w:rFonts w:asciiTheme="minorHAnsi" w:hAnsiTheme="minorHAnsi" w:cstheme="minorHAnsi"/>
          <w:lang w:eastAsia="es-CO"/>
        </w:rPr>
      </w:pPr>
      <w:bookmarkStart w:id="320" w:name="_Toc33717160"/>
      <w:bookmarkStart w:id="321" w:name="_Toc44662767"/>
      <w:r w:rsidRPr="00BA0C13">
        <w:rPr>
          <w:rFonts w:asciiTheme="minorHAnsi" w:hAnsiTheme="minorHAnsi" w:cstheme="minorHAnsi"/>
          <w:lang w:eastAsia="es-CO"/>
        </w:rPr>
        <w:t>Plan de auditorías y formación de auditores</w:t>
      </w:r>
      <w:bookmarkEnd w:id="320"/>
      <w:bookmarkEnd w:id="321"/>
    </w:p>
    <w:p w:rsidR="008B5371" w:rsidRPr="004C7B45" w:rsidRDefault="008B5371" w:rsidP="008B5371">
      <w:pPr>
        <w:rPr>
          <w:rFonts w:cstheme="minorHAnsi"/>
          <w:noProof/>
          <w:lang w:eastAsia="es-CO"/>
        </w:rPr>
      </w:pPr>
    </w:p>
    <w:p w:rsidR="008B5371" w:rsidRPr="00A6029E" w:rsidRDefault="008B5371" w:rsidP="00007494">
      <w:pPr>
        <w:pStyle w:val="Prrafodelista"/>
        <w:numPr>
          <w:ilvl w:val="0"/>
          <w:numId w:val="134"/>
        </w:numPr>
        <w:jc w:val="both"/>
        <w:rPr>
          <w:rFonts w:cstheme="minorHAnsi"/>
          <w:sz w:val="24"/>
          <w:szCs w:val="24"/>
        </w:rPr>
      </w:pPr>
      <w:r w:rsidRPr="00A6029E">
        <w:rPr>
          <w:rFonts w:cstheme="minorHAnsi"/>
          <w:bCs/>
          <w:sz w:val="24"/>
          <w:szCs w:val="24"/>
        </w:rPr>
        <w:t>Auditorías internas</w:t>
      </w:r>
      <w:r w:rsidRPr="00A6029E">
        <w:rPr>
          <w:rFonts w:cstheme="minorHAnsi"/>
          <w:sz w:val="24"/>
          <w:szCs w:val="24"/>
        </w:rPr>
        <w:t xml:space="preserve"> </w:t>
      </w:r>
    </w:p>
    <w:p w:rsidR="008B5371" w:rsidRPr="00BA0C13" w:rsidRDefault="008B5371" w:rsidP="008B5371">
      <w:pPr>
        <w:jc w:val="both"/>
        <w:rPr>
          <w:rFonts w:cstheme="minorHAnsi"/>
          <w:sz w:val="24"/>
          <w:szCs w:val="24"/>
        </w:rPr>
      </w:pPr>
      <w:r w:rsidRPr="00BA0C13">
        <w:rPr>
          <w:rFonts w:cstheme="minorHAnsi"/>
          <w:sz w:val="24"/>
          <w:szCs w:val="24"/>
        </w:rPr>
        <w:t xml:space="preserve">Luego de superada la etapa de documentación, se evidenció que este procedimiento no se podía implementar principalmente porque no se contaba con la cantidad suficiente de auditores internos de calidad en la entidad. No obstante, la Oficina Asesora de Planeación gestiono en el segundo semestre del año, un contrato con INGETEKNIA CONSULTORES LTDA., que permitió capacitar a un grupo de 13 funcionarios como auditores internos. El objetivo de tal acción era ampliar el grupo de auditores para la próxima vigencia, pero dada la premura de dar cumplimento al programa de auditoría de 2019, este ejercicio se llevó a cabo con los que contaba el instituto en el momento, llevándolo a cabo durante el último trimestre del año. Por tanto, los planes de mejoramiento resultado de tal actividad actualmente, se encuentran en formulación. A continuación, la gráfica resume el resultado de las auditorías. </w:t>
      </w:r>
    </w:p>
    <w:p w:rsidR="008B5371" w:rsidRPr="00BA0C13" w:rsidRDefault="008B5371" w:rsidP="008B5371">
      <w:pPr>
        <w:rPr>
          <w:rFonts w:cstheme="minorHAnsi"/>
          <w:b/>
          <w:i/>
          <w:sz w:val="24"/>
          <w:szCs w:val="24"/>
        </w:rPr>
      </w:pPr>
    </w:p>
    <w:p w:rsidR="008B5371" w:rsidRPr="00BA0C13" w:rsidRDefault="008B5371" w:rsidP="00007494">
      <w:pPr>
        <w:pStyle w:val="Prrafodelista"/>
        <w:numPr>
          <w:ilvl w:val="0"/>
          <w:numId w:val="134"/>
        </w:numPr>
      </w:pPr>
      <w:r w:rsidRPr="00BA0C13">
        <w:t xml:space="preserve">Programa de auditoría 2019 </w:t>
      </w:r>
    </w:p>
    <w:p w:rsidR="008B5371" w:rsidRPr="00BA0C13" w:rsidRDefault="008B5371" w:rsidP="008B5371">
      <w:pPr>
        <w:rPr>
          <w:rFonts w:cstheme="minorHAnsi"/>
          <w:sz w:val="24"/>
          <w:szCs w:val="24"/>
        </w:rPr>
      </w:pPr>
    </w:p>
    <w:p w:rsidR="008B5371" w:rsidRPr="00BA0C13" w:rsidRDefault="008B5371" w:rsidP="008B5371">
      <w:pPr>
        <w:jc w:val="center"/>
        <w:rPr>
          <w:rFonts w:cstheme="minorHAnsi"/>
          <w:sz w:val="24"/>
          <w:szCs w:val="24"/>
        </w:rPr>
      </w:pPr>
      <w:r w:rsidRPr="00BA0C13">
        <w:rPr>
          <w:rFonts w:cstheme="minorHAnsi"/>
          <w:noProof/>
          <w:sz w:val="24"/>
          <w:szCs w:val="24"/>
          <w:lang w:val="es-ES" w:eastAsia="es-ES"/>
        </w:rPr>
        <w:drawing>
          <wp:inline distT="0" distB="0" distL="0" distR="0" wp14:anchorId="2B20A45C" wp14:editId="1E4E2D4C">
            <wp:extent cx="3803650" cy="1657350"/>
            <wp:effectExtent l="0" t="0" r="635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B5371" w:rsidRPr="00BA0C13" w:rsidRDefault="008B5371" w:rsidP="008B5371">
      <w:pPr>
        <w:rPr>
          <w:rFonts w:cstheme="minorHAnsi"/>
          <w:sz w:val="20"/>
          <w:szCs w:val="20"/>
        </w:rPr>
      </w:pPr>
      <w:r w:rsidRPr="00BA0C13">
        <w:rPr>
          <w:rFonts w:cstheme="minorHAnsi"/>
          <w:sz w:val="20"/>
          <w:szCs w:val="20"/>
        </w:rPr>
        <w:t>Cuadro Resumen.</w:t>
      </w:r>
      <w:r w:rsidRPr="00BA0C13">
        <w:rPr>
          <w:rFonts w:eastAsiaTheme="minorEastAsia" w:cstheme="minorHAnsi"/>
          <w:color w:val="595959"/>
          <w:kern w:val="24"/>
          <w:sz w:val="20"/>
          <w:szCs w:val="20"/>
          <w:lang w:eastAsia="es-MX"/>
          <w14:textFill>
            <w14:solidFill>
              <w14:srgbClr w14:val="595959">
                <w14:lumMod w14:val="65000"/>
                <w14:lumOff w14:val="35000"/>
              </w14:srgbClr>
            </w14:solidFill>
          </w14:textFill>
        </w:rPr>
        <w:t xml:space="preserve"> </w:t>
      </w:r>
      <w:r w:rsidRPr="00BA0C13">
        <w:rPr>
          <w:rFonts w:cstheme="minorHAnsi"/>
          <w:sz w:val="20"/>
          <w:szCs w:val="20"/>
        </w:rPr>
        <w:t>Resultados Programa de Auditoria 2019</w:t>
      </w:r>
    </w:p>
    <w:p w:rsidR="008B5371" w:rsidRPr="00BA0C13" w:rsidRDefault="008B5371" w:rsidP="008B5371">
      <w:pPr>
        <w:pStyle w:val="Prrafodelista"/>
        <w:jc w:val="center"/>
        <w:rPr>
          <w:rFonts w:cstheme="minorHAnsi"/>
          <w:sz w:val="24"/>
          <w:szCs w:val="24"/>
        </w:rPr>
      </w:pPr>
      <w:r w:rsidRPr="00716F47">
        <w:rPr>
          <w:rFonts w:cstheme="minorHAnsi"/>
          <w:noProof/>
          <w:sz w:val="24"/>
          <w:szCs w:val="24"/>
          <w:lang w:val="es-MX"/>
        </w:rPr>
        <w:object w:dxaOrig="5863" w:dyaOrig="3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pt;height:174pt;mso-width-percent:0;mso-height-percent:0;mso-width-percent:0;mso-height-percent:0" o:ole="">
            <v:imagedata r:id="rId48" o:title=""/>
          </v:shape>
          <o:OLEObject Type="Embed" ProgID="Excel.Sheet.12" ShapeID="_x0000_i1025" DrawAspect="Content" ObjectID="_1655569444" r:id="rId49"/>
        </w:object>
      </w:r>
    </w:p>
    <w:p w:rsidR="008B5371" w:rsidRPr="00BA0C13" w:rsidRDefault="008B5371" w:rsidP="008B5371">
      <w:pPr>
        <w:rPr>
          <w:rFonts w:cstheme="minorHAnsi"/>
          <w:sz w:val="24"/>
          <w:szCs w:val="24"/>
        </w:rPr>
      </w:pPr>
    </w:p>
    <w:p w:rsidR="008B5371" w:rsidRPr="00BA0C13" w:rsidRDefault="008B5371" w:rsidP="00007494">
      <w:pPr>
        <w:pStyle w:val="Prrafodelista"/>
        <w:numPr>
          <w:ilvl w:val="0"/>
          <w:numId w:val="18"/>
        </w:numPr>
        <w:jc w:val="both"/>
        <w:rPr>
          <w:rFonts w:cstheme="minorHAnsi"/>
          <w:sz w:val="24"/>
          <w:szCs w:val="24"/>
        </w:rPr>
      </w:pPr>
      <w:r w:rsidRPr="00BA0C13">
        <w:rPr>
          <w:rFonts w:cstheme="minorHAnsi"/>
          <w:sz w:val="24"/>
          <w:szCs w:val="24"/>
        </w:rPr>
        <w:t>Se recomienda establecer mecanismos de supervisión y control efectivos que garanticen la efectiva participación de los servidores en la implementación del sistema.</w:t>
      </w:r>
    </w:p>
    <w:p w:rsidR="008B5371" w:rsidRDefault="008B5371" w:rsidP="00007494">
      <w:pPr>
        <w:pStyle w:val="Prrafodelista"/>
        <w:numPr>
          <w:ilvl w:val="0"/>
          <w:numId w:val="18"/>
        </w:numPr>
        <w:jc w:val="both"/>
        <w:rPr>
          <w:rFonts w:cstheme="minorHAnsi"/>
          <w:sz w:val="24"/>
          <w:szCs w:val="24"/>
        </w:rPr>
      </w:pPr>
      <w:r w:rsidRPr="00BA0C13">
        <w:rPr>
          <w:rFonts w:cstheme="minorHAnsi"/>
          <w:sz w:val="24"/>
          <w:szCs w:val="24"/>
        </w:rPr>
        <w:t>Designar personas realmente comprometidas con las tareas y se garantice las condiciones para que éstas puedan desarrollar sus actividades.</w:t>
      </w:r>
    </w:p>
    <w:p w:rsidR="008B5371" w:rsidRPr="00A6029E" w:rsidRDefault="008B5371" w:rsidP="008B5371">
      <w:pPr>
        <w:jc w:val="both"/>
        <w:rPr>
          <w:rFonts w:cstheme="minorHAnsi"/>
          <w:sz w:val="24"/>
          <w:szCs w:val="24"/>
        </w:rPr>
      </w:pPr>
    </w:p>
    <w:p w:rsidR="008B5371" w:rsidRDefault="008B5371" w:rsidP="00007494">
      <w:pPr>
        <w:pStyle w:val="Prrafodelista"/>
        <w:numPr>
          <w:ilvl w:val="0"/>
          <w:numId w:val="134"/>
        </w:numPr>
      </w:pPr>
      <w:r w:rsidRPr="00BA0C13">
        <w:t xml:space="preserve">Auditorías Externas </w:t>
      </w:r>
    </w:p>
    <w:p w:rsidR="008B5371" w:rsidRPr="00BA0C13" w:rsidRDefault="008B5371" w:rsidP="008B5371">
      <w:pPr>
        <w:jc w:val="both"/>
        <w:rPr>
          <w:rFonts w:cstheme="minorHAnsi"/>
          <w:sz w:val="24"/>
          <w:szCs w:val="24"/>
        </w:rPr>
      </w:pPr>
      <w:r w:rsidRPr="00BA0C13">
        <w:rPr>
          <w:rFonts w:cstheme="minorHAnsi"/>
          <w:sz w:val="24"/>
          <w:szCs w:val="24"/>
        </w:rPr>
        <w:t xml:space="preserve">Se realizaron dos auditorías de seguimiento, para mantener la certificación del Sistema de Gestión de Calidad del instituto por parte de Bureau Veritas en los meses de marzo y diciembre de 2019, manteniendo así la certificación en calidad otorgada por el ente externo desde 2015 </w:t>
      </w:r>
    </w:p>
    <w:p w:rsidR="008B5371" w:rsidRPr="00BA0C13" w:rsidRDefault="008B5371" w:rsidP="008B5371">
      <w:pPr>
        <w:jc w:val="both"/>
        <w:rPr>
          <w:rFonts w:cstheme="minorHAnsi"/>
          <w:sz w:val="24"/>
          <w:szCs w:val="24"/>
        </w:rPr>
      </w:pPr>
      <w:r w:rsidRPr="00BA0C13">
        <w:rPr>
          <w:rFonts w:cstheme="minorHAnsi"/>
          <w:sz w:val="24"/>
          <w:szCs w:val="24"/>
        </w:rPr>
        <w:t xml:space="preserve">En resumen, el equipo auditor realizó las auditorías basadas en los procesos, centrada en los aspectos significativos, riesgos y objetivos. La metodología de auditoría empleada ha consistido en entrevistas, observación de las actividades y revisión de documentos y registros. Los hallazgos de auditoría fueron comunicados a la </w:t>
      </w:r>
      <w:r>
        <w:rPr>
          <w:rFonts w:cstheme="minorHAnsi"/>
          <w:sz w:val="24"/>
          <w:szCs w:val="24"/>
        </w:rPr>
        <w:t>a</w:t>
      </w:r>
      <w:r w:rsidRPr="00BA0C13">
        <w:rPr>
          <w:rFonts w:cstheme="minorHAnsi"/>
          <w:sz w:val="24"/>
          <w:szCs w:val="24"/>
        </w:rPr>
        <w:t xml:space="preserve">lta </w:t>
      </w:r>
      <w:r>
        <w:rPr>
          <w:rFonts w:cstheme="minorHAnsi"/>
          <w:sz w:val="24"/>
          <w:szCs w:val="24"/>
        </w:rPr>
        <w:t>d</w:t>
      </w:r>
      <w:r w:rsidRPr="00BA0C13">
        <w:rPr>
          <w:rFonts w:cstheme="minorHAnsi"/>
          <w:sz w:val="24"/>
          <w:szCs w:val="24"/>
        </w:rPr>
        <w:t xml:space="preserve">irección  </w:t>
      </w:r>
    </w:p>
    <w:p w:rsidR="008B5371" w:rsidRPr="00BA0C13" w:rsidRDefault="008B5371" w:rsidP="008B5371">
      <w:pPr>
        <w:jc w:val="both"/>
        <w:rPr>
          <w:rFonts w:cstheme="minorHAnsi"/>
          <w:sz w:val="24"/>
          <w:szCs w:val="24"/>
        </w:rPr>
      </w:pPr>
    </w:p>
    <w:p w:rsidR="008B5371" w:rsidRPr="004C7B45" w:rsidRDefault="008B5371" w:rsidP="008B5371">
      <w:pPr>
        <w:jc w:val="center"/>
        <w:rPr>
          <w:rFonts w:cstheme="minorHAnsi"/>
          <w:noProof/>
          <w:lang w:eastAsia="es-CO"/>
        </w:rPr>
      </w:pPr>
      <w:r w:rsidRPr="004C7B45">
        <w:rPr>
          <w:rFonts w:cstheme="minorHAnsi"/>
          <w:noProof/>
          <w:lang w:val="es-ES" w:eastAsia="es-ES"/>
        </w:rPr>
        <w:drawing>
          <wp:inline distT="0" distB="0" distL="0" distR="0" wp14:anchorId="382C8836" wp14:editId="1F726406">
            <wp:extent cx="2857500" cy="2127250"/>
            <wp:effectExtent l="0" t="0" r="0" b="63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B5371" w:rsidRPr="004C7B45" w:rsidRDefault="008B5371" w:rsidP="008B5371">
      <w:pPr>
        <w:rPr>
          <w:rFonts w:cstheme="minorHAnsi"/>
          <w:noProof/>
          <w:lang w:eastAsia="es-CO"/>
        </w:rPr>
      </w:pPr>
    </w:p>
    <w:p w:rsidR="008B5371" w:rsidRDefault="008B5371" w:rsidP="008B5371">
      <w:pPr>
        <w:jc w:val="both"/>
        <w:rPr>
          <w:rFonts w:cstheme="minorHAnsi"/>
          <w:noProof/>
          <w:sz w:val="24"/>
          <w:szCs w:val="24"/>
          <w:lang w:eastAsia="es-CO"/>
        </w:rPr>
      </w:pPr>
      <w:r w:rsidRPr="00BA0C13">
        <w:rPr>
          <w:rFonts w:cstheme="minorHAnsi"/>
          <w:noProof/>
          <w:sz w:val="24"/>
          <w:szCs w:val="24"/>
          <w:lang w:eastAsia="es-CO"/>
        </w:rPr>
        <w:t>Como aspecto a mejorar se evidenciron oportunidades de mejora en la planificación de los cambios. La organización ha definido el procedimiento Gestión del cambios para dar cumplimiento a requisitos 9001:2015, se especifican los requisitos de la norma y la manera de dar cumplimiento; sin embargo para el cambio denominado “Cambio de personal contratista responsable del Sistemade Gestión”, sucedido entre diciembre 2018 salida servidor público y entrada de nueva persona febrero 2019 no se puede evidenciar la planificación del cambio de manera que no se consideran las consecuencias potenciales y la asignación de funciones y responsbilidades al suceder cambio de contratistas. Lo que se documenta como no conformidad menor al incumplir parcialmente ISO9001:2015 6.3 Planificación de los cambios. Asignación o reasignación de funciones y responsabilidades.</w:t>
      </w:r>
    </w:p>
    <w:p w:rsidR="008B5371" w:rsidRDefault="008B5371" w:rsidP="008B5371">
      <w:pPr>
        <w:rPr>
          <w:rFonts w:cstheme="minorHAnsi"/>
          <w:noProof/>
          <w:sz w:val="24"/>
          <w:szCs w:val="24"/>
          <w:lang w:eastAsia="es-CO"/>
        </w:rPr>
      </w:pPr>
      <w:r>
        <w:rPr>
          <w:rFonts w:cstheme="minorHAnsi"/>
          <w:noProof/>
          <w:sz w:val="24"/>
          <w:szCs w:val="24"/>
          <w:lang w:eastAsia="es-CO"/>
        </w:rPr>
        <w:br w:type="page"/>
      </w:r>
    </w:p>
    <w:p w:rsidR="008B5371" w:rsidRDefault="008B5371" w:rsidP="008B5371">
      <w:pPr>
        <w:jc w:val="both"/>
        <w:rPr>
          <w:rFonts w:cstheme="minorHAnsi"/>
          <w:noProof/>
          <w:sz w:val="24"/>
          <w:szCs w:val="24"/>
          <w:lang w:eastAsia="es-CO"/>
        </w:rPr>
      </w:pPr>
    </w:p>
    <w:p w:rsidR="008B5371" w:rsidRPr="00BA0C13" w:rsidRDefault="008B5371" w:rsidP="008B5371">
      <w:pPr>
        <w:jc w:val="both"/>
        <w:rPr>
          <w:rFonts w:cstheme="minorHAnsi"/>
          <w:noProof/>
          <w:sz w:val="24"/>
          <w:szCs w:val="24"/>
          <w:lang w:eastAsia="es-CO"/>
        </w:rPr>
      </w:pPr>
    </w:p>
    <w:p w:rsidR="008B5371" w:rsidRPr="00BA0C13" w:rsidRDefault="008B5371" w:rsidP="008B5371">
      <w:pPr>
        <w:pStyle w:val="Ttulo2"/>
        <w:rPr>
          <w:noProof/>
          <w:lang w:eastAsia="es-CO"/>
        </w:rPr>
      </w:pPr>
      <w:bookmarkStart w:id="322" w:name="_Toc33717161"/>
      <w:bookmarkStart w:id="323" w:name="_Toc44662768"/>
      <w:bookmarkStart w:id="324" w:name="_Toc44952995"/>
      <w:r w:rsidRPr="00BA0C13">
        <w:rPr>
          <w:noProof/>
          <w:lang w:eastAsia="es-CO"/>
        </w:rPr>
        <w:t>Desarrollo de un esquema de formulación y seguimiento de actividades de inversión</w:t>
      </w:r>
      <w:bookmarkEnd w:id="322"/>
      <w:bookmarkEnd w:id="323"/>
      <w:bookmarkEnd w:id="324"/>
    </w:p>
    <w:p w:rsidR="008B5371" w:rsidRPr="00BA0C13" w:rsidRDefault="008B5371" w:rsidP="008B5371">
      <w:pPr>
        <w:spacing w:after="0"/>
        <w:rPr>
          <w:rFonts w:cstheme="minorHAnsi"/>
          <w:noProof/>
          <w:sz w:val="24"/>
          <w:szCs w:val="24"/>
          <w:lang w:eastAsia="es-CO"/>
        </w:rPr>
      </w:pPr>
    </w:p>
    <w:p w:rsidR="008B5371" w:rsidRPr="00BA0C13" w:rsidRDefault="008B5371" w:rsidP="008B5371">
      <w:pPr>
        <w:jc w:val="both"/>
        <w:rPr>
          <w:rFonts w:cstheme="minorHAnsi"/>
          <w:noProof/>
          <w:sz w:val="24"/>
          <w:szCs w:val="24"/>
          <w:lang w:eastAsia="es-CO"/>
        </w:rPr>
      </w:pPr>
      <w:r w:rsidRPr="00BA0C13">
        <w:rPr>
          <w:rFonts w:cstheme="minorHAnsi"/>
          <w:noProof/>
          <w:sz w:val="24"/>
          <w:szCs w:val="24"/>
          <w:lang w:eastAsia="es-CO"/>
        </w:rPr>
        <w:t>La Oficina Asesora de Planeación diseñó e implementó un sistema de gestión para la formulación y seguimiento de actividades de inversión que consta de una serie de elementos para la operativización el seguimiento a las metas y resultados del plan de acción con la formulación de indicadores por actividad y la programación de seguimientos trimestrales. Este sistema consta de:</w:t>
      </w:r>
    </w:p>
    <w:p w:rsidR="008B5371" w:rsidRPr="00BA0C13" w:rsidRDefault="008B5371" w:rsidP="00007494">
      <w:pPr>
        <w:pStyle w:val="Prrafodelista"/>
        <w:numPr>
          <w:ilvl w:val="0"/>
          <w:numId w:val="19"/>
        </w:numPr>
        <w:ind w:left="426" w:hanging="426"/>
        <w:jc w:val="both"/>
        <w:rPr>
          <w:rFonts w:cstheme="minorHAnsi"/>
          <w:noProof/>
          <w:sz w:val="24"/>
          <w:szCs w:val="24"/>
          <w:lang w:eastAsia="es-CO"/>
        </w:rPr>
      </w:pPr>
      <w:r w:rsidRPr="00BA0C13">
        <w:rPr>
          <w:rFonts w:cstheme="minorHAnsi"/>
          <w:noProof/>
          <w:sz w:val="24"/>
          <w:szCs w:val="24"/>
          <w:lang w:eastAsia="es-CO"/>
        </w:rPr>
        <w:t>Procedimiento de formulación y seguimiento piloto</w:t>
      </w:r>
      <w:r>
        <w:rPr>
          <w:rFonts w:cstheme="minorHAnsi"/>
          <w:noProof/>
          <w:sz w:val="24"/>
          <w:szCs w:val="24"/>
          <w:lang w:eastAsia="es-CO"/>
        </w:rPr>
        <w:t>.</w:t>
      </w:r>
    </w:p>
    <w:p w:rsidR="008B5371" w:rsidRPr="00BA0C13" w:rsidRDefault="008B5371" w:rsidP="00007494">
      <w:pPr>
        <w:pStyle w:val="Prrafodelista"/>
        <w:numPr>
          <w:ilvl w:val="0"/>
          <w:numId w:val="19"/>
        </w:numPr>
        <w:ind w:left="426" w:hanging="426"/>
        <w:jc w:val="both"/>
        <w:rPr>
          <w:rFonts w:cstheme="minorHAnsi"/>
          <w:noProof/>
          <w:sz w:val="24"/>
          <w:szCs w:val="24"/>
          <w:lang w:eastAsia="es-CO"/>
        </w:rPr>
      </w:pPr>
      <w:r w:rsidRPr="00BA0C13">
        <w:rPr>
          <w:rFonts w:cstheme="minorHAnsi"/>
          <w:noProof/>
          <w:sz w:val="24"/>
          <w:szCs w:val="24"/>
          <w:lang w:eastAsia="es-CO"/>
        </w:rPr>
        <w:t>Batería de indicadores de actividades desagregadas plan de acción 2019</w:t>
      </w:r>
      <w:r>
        <w:rPr>
          <w:rFonts w:cstheme="minorHAnsi"/>
          <w:noProof/>
          <w:sz w:val="24"/>
          <w:szCs w:val="24"/>
          <w:lang w:eastAsia="es-CO"/>
        </w:rPr>
        <w:t>.</w:t>
      </w:r>
    </w:p>
    <w:p w:rsidR="008B5371" w:rsidRPr="00BA0C13" w:rsidRDefault="008B5371" w:rsidP="00007494">
      <w:pPr>
        <w:pStyle w:val="Prrafodelista"/>
        <w:numPr>
          <w:ilvl w:val="0"/>
          <w:numId w:val="19"/>
        </w:numPr>
        <w:ind w:left="426" w:hanging="426"/>
        <w:jc w:val="both"/>
        <w:rPr>
          <w:rFonts w:cstheme="minorHAnsi"/>
          <w:noProof/>
          <w:sz w:val="24"/>
          <w:szCs w:val="24"/>
          <w:lang w:eastAsia="es-CO"/>
        </w:rPr>
      </w:pPr>
      <w:r w:rsidRPr="00BA0C13">
        <w:rPr>
          <w:rFonts w:cstheme="minorHAnsi"/>
          <w:noProof/>
          <w:sz w:val="24"/>
          <w:szCs w:val="24"/>
          <w:lang w:eastAsia="es-CO"/>
        </w:rPr>
        <w:t>Formato de Seguimiento mensual de actividades desagregadas plan de acción 2019</w:t>
      </w:r>
      <w:r>
        <w:rPr>
          <w:rFonts w:cstheme="minorHAnsi"/>
          <w:noProof/>
          <w:sz w:val="24"/>
          <w:szCs w:val="24"/>
          <w:lang w:eastAsia="es-CO"/>
        </w:rPr>
        <w:t>.</w:t>
      </w:r>
      <w:r w:rsidRPr="00BA0C13">
        <w:rPr>
          <w:rFonts w:cstheme="minorHAnsi"/>
          <w:noProof/>
          <w:sz w:val="24"/>
          <w:szCs w:val="24"/>
          <w:lang w:eastAsia="es-CO"/>
        </w:rPr>
        <w:t xml:space="preserve"> (Programación de avances)</w:t>
      </w:r>
      <w:r>
        <w:rPr>
          <w:rFonts w:cstheme="minorHAnsi"/>
          <w:noProof/>
          <w:sz w:val="24"/>
          <w:szCs w:val="24"/>
          <w:lang w:eastAsia="es-CO"/>
        </w:rPr>
        <w:t>.</w:t>
      </w:r>
      <w:r w:rsidRPr="00BA0C13">
        <w:rPr>
          <w:rFonts w:cstheme="minorHAnsi"/>
          <w:noProof/>
          <w:sz w:val="24"/>
          <w:szCs w:val="24"/>
          <w:lang w:eastAsia="es-CO"/>
        </w:rPr>
        <w:t xml:space="preserve"> </w:t>
      </w:r>
    </w:p>
    <w:p w:rsidR="008B5371" w:rsidRPr="00BA0C13" w:rsidRDefault="008B5371" w:rsidP="00007494">
      <w:pPr>
        <w:pStyle w:val="Prrafodelista"/>
        <w:numPr>
          <w:ilvl w:val="0"/>
          <w:numId w:val="19"/>
        </w:numPr>
        <w:ind w:left="426" w:hanging="426"/>
        <w:jc w:val="both"/>
        <w:rPr>
          <w:rFonts w:cstheme="minorHAnsi"/>
          <w:noProof/>
          <w:sz w:val="24"/>
          <w:szCs w:val="24"/>
          <w:lang w:eastAsia="es-CO"/>
        </w:rPr>
      </w:pPr>
      <w:r w:rsidRPr="00BA0C13">
        <w:rPr>
          <w:rFonts w:cstheme="minorHAnsi"/>
          <w:noProof/>
          <w:sz w:val="24"/>
          <w:szCs w:val="24"/>
          <w:lang w:eastAsia="es-CO"/>
        </w:rPr>
        <w:t>Formato de reporte de avance de actividades desagregadas plan de acción 2019</w:t>
      </w:r>
      <w:r>
        <w:rPr>
          <w:rFonts w:cstheme="minorHAnsi"/>
          <w:noProof/>
          <w:sz w:val="24"/>
          <w:szCs w:val="24"/>
          <w:lang w:eastAsia="es-CO"/>
        </w:rPr>
        <w:t>.</w:t>
      </w:r>
    </w:p>
    <w:p w:rsidR="008B5371" w:rsidRPr="00C26217" w:rsidRDefault="008B5371" w:rsidP="00007494">
      <w:pPr>
        <w:pStyle w:val="Prrafodelista"/>
        <w:numPr>
          <w:ilvl w:val="0"/>
          <w:numId w:val="19"/>
        </w:numPr>
        <w:ind w:left="426" w:hanging="426"/>
        <w:jc w:val="both"/>
        <w:rPr>
          <w:rFonts w:cstheme="minorHAnsi"/>
          <w:noProof/>
          <w:lang w:eastAsia="es-CO"/>
        </w:rPr>
      </w:pPr>
      <w:r w:rsidRPr="00BA0C13">
        <w:rPr>
          <w:rFonts w:cstheme="minorHAnsi"/>
          <w:noProof/>
          <w:sz w:val="24"/>
          <w:szCs w:val="24"/>
          <w:lang w:eastAsia="es-CO"/>
        </w:rPr>
        <w:t>Informe de seguimiento de avance plan de acción 2019</w:t>
      </w:r>
      <w:r>
        <w:rPr>
          <w:rFonts w:cstheme="minorHAnsi"/>
          <w:noProof/>
          <w:sz w:val="24"/>
          <w:szCs w:val="24"/>
          <w:lang w:eastAsia="es-CO"/>
        </w:rPr>
        <w:t>.</w:t>
      </w:r>
    </w:p>
    <w:p w:rsidR="008B5371" w:rsidRDefault="008B5371" w:rsidP="008B5371">
      <w:pPr>
        <w:jc w:val="both"/>
        <w:rPr>
          <w:rFonts w:cstheme="minorHAnsi"/>
          <w:noProof/>
          <w:sz w:val="24"/>
          <w:szCs w:val="24"/>
          <w:lang w:eastAsia="es-CO"/>
        </w:rPr>
      </w:pPr>
      <w:r w:rsidRPr="00BA0C13">
        <w:rPr>
          <w:rFonts w:cstheme="minorHAnsi"/>
          <w:noProof/>
          <w:sz w:val="24"/>
          <w:szCs w:val="24"/>
          <w:lang w:eastAsia="es-CO"/>
        </w:rPr>
        <w:t xml:space="preserve">Como resultado este sistema se realizaron 4 reuniones trimestrales en el año donde las dependencias del instituto presentaron los avances de las actividades del Plan de acción 2019, también se realizaron las respectivas publicaciones de los informes de seguimiento que se pueden ver en el siguiente Link </w:t>
      </w:r>
      <w:hyperlink r:id="rId51" w:history="1">
        <w:r w:rsidRPr="00BA0C13">
          <w:rPr>
            <w:rStyle w:val="Hipervnculo"/>
            <w:rFonts w:cstheme="minorHAnsi"/>
            <w:noProof/>
            <w:sz w:val="24"/>
            <w:szCs w:val="24"/>
            <w:lang w:eastAsia="es-CO"/>
          </w:rPr>
          <w:t>https://n9.cl/att0</w:t>
        </w:r>
      </w:hyperlink>
      <w:r w:rsidRPr="00BA0C13">
        <w:rPr>
          <w:rFonts w:cstheme="minorHAnsi"/>
          <w:noProof/>
          <w:sz w:val="24"/>
          <w:szCs w:val="24"/>
          <w:lang w:eastAsia="es-CO"/>
        </w:rPr>
        <w:t xml:space="preserve"> </w:t>
      </w:r>
    </w:p>
    <w:p w:rsidR="008B5371" w:rsidRDefault="008B5371" w:rsidP="008B5371">
      <w:pPr>
        <w:rPr>
          <w:rFonts w:cstheme="minorHAnsi"/>
          <w:noProof/>
          <w:sz w:val="24"/>
          <w:szCs w:val="24"/>
          <w:lang w:eastAsia="es-CO"/>
        </w:rPr>
      </w:pPr>
      <w:r>
        <w:rPr>
          <w:rFonts w:cstheme="minorHAnsi"/>
          <w:noProof/>
          <w:sz w:val="24"/>
          <w:szCs w:val="24"/>
          <w:lang w:eastAsia="es-CO"/>
        </w:rPr>
        <w:br w:type="page"/>
      </w:r>
    </w:p>
    <w:p w:rsidR="008B5371" w:rsidRPr="00BA0C13" w:rsidRDefault="008B5371" w:rsidP="008B5371">
      <w:pPr>
        <w:jc w:val="both"/>
        <w:rPr>
          <w:rFonts w:cstheme="minorHAnsi"/>
          <w:noProof/>
          <w:sz w:val="24"/>
          <w:szCs w:val="24"/>
          <w:lang w:eastAsia="es-CO"/>
        </w:rPr>
      </w:pPr>
    </w:p>
    <w:p w:rsidR="008B5371" w:rsidRPr="00BA0C13" w:rsidRDefault="008B5371" w:rsidP="00007494">
      <w:pPr>
        <w:pStyle w:val="Ttulo2"/>
        <w:numPr>
          <w:ilvl w:val="1"/>
          <w:numId w:val="15"/>
        </w:numPr>
        <w:rPr>
          <w:rFonts w:asciiTheme="minorHAnsi" w:hAnsiTheme="minorHAnsi" w:cstheme="minorHAnsi"/>
          <w:noProof/>
          <w:color w:val="0070C0"/>
          <w:lang w:eastAsia="es-CO"/>
        </w:rPr>
      </w:pPr>
      <w:bookmarkStart w:id="325" w:name="_Toc33717162"/>
      <w:bookmarkStart w:id="326" w:name="_Toc44662769"/>
      <w:bookmarkStart w:id="327" w:name="_Toc44952996"/>
      <w:r w:rsidRPr="00BA0C13">
        <w:rPr>
          <w:rFonts w:asciiTheme="minorHAnsi" w:hAnsiTheme="minorHAnsi" w:cstheme="minorHAnsi"/>
          <w:noProof/>
          <w:color w:val="0070C0"/>
          <w:lang w:eastAsia="es-CO"/>
        </w:rPr>
        <w:t>Servicio al ciudadano</w:t>
      </w:r>
      <w:bookmarkEnd w:id="325"/>
      <w:bookmarkEnd w:id="326"/>
      <w:bookmarkEnd w:id="327"/>
      <w:r w:rsidRPr="00BA0C13">
        <w:rPr>
          <w:rFonts w:asciiTheme="minorHAnsi" w:hAnsiTheme="minorHAnsi" w:cstheme="minorHAnsi"/>
          <w:noProof/>
          <w:color w:val="0070C0"/>
          <w:lang w:eastAsia="es-CO"/>
        </w:rPr>
        <w:t xml:space="preserve">  </w:t>
      </w:r>
    </w:p>
    <w:p w:rsidR="008B5371" w:rsidRDefault="008B5371" w:rsidP="008B5371">
      <w:pPr>
        <w:spacing w:after="0"/>
        <w:jc w:val="both"/>
        <w:rPr>
          <w:rFonts w:cstheme="minorHAnsi"/>
          <w:sz w:val="24"/>
          <w:szCs w:val="24"/>
        </w:rPr>
      </w:pPr>
      <w:r w:rsidRPr="00BA0C13">
        <w:rPr>
          <w:rFonts w:cstheme="minorHAnsi"/>
          <w:sz w:val="24"/>
          <w:szCs w:val="24"/>
        </w:rPr>
        <w:t xml:space="preserve"> </w:t>
      </w:r>
    </w:p>
    <w:p w:rsidR="008B5371" w:rsidRPr="00BA0C13" w:rsidRDefault="008B5371" w:rsidP="008B5371">
      <w:pPr>
        <w:jc w:val="both"/>
        <w:rPr>
          <w:rFonts w:cstheme="minorHAnsi"/>
          <w:noProof/>
          <w:sz w:val="24"/>
          <w:szCs w:val="24"/>
          <w:lang w:eastAsia="es-CO"/>
        </w:rPr>
      </w:pPr>
      <w:r w:rsidRPr="00BA0C13">
        <w:rPr>
          <w:rFonts w:cstheme="minorHAnsi"/>
          <w:sz w:val="24"/>
          <w:szCs w:val="24"/>
        </w:rPr>
        <w:t>La tercera Dimensión de MIPG, Gestión con valores para resultado, se entenderá desde dos perspectivas: la primera, asociada a los aspectos relevantes para una adecuada operación de la organización, en adelante “de la ventanilla hacia adentro”; y la segunda, referente a la relación Estado Ciudadano, “de la ventanilla hacia afuera”. A</w:t>
      </w:r>
      <w:r w:rsidRPr="00BA0C13">
        <w:rPr>
          <w:rFonts w:cstheme="minorHAnsi"/>
          <w:noProof/>
          <w:sz w:val="24"/>
          <w:szCs w:val="24"/>
          <w:lang w:eastAsia="es-CO"/>
        </w:rPr>
        <w:t xml:space="preserve"> lo largo del 2019, el Grupo de Servicio al Ciudadano formuló el objetivo de Garantizar a los usuarios internos y externos de la entidad una atención y orientación oportuna, eficaz y de calidad , ofreciendo un trato amable y el acceso efectivo a la información de la que dispone el Ideam, buscando mejorar en cada proceso y aumentar cada vez mas la relación Estado – Ciudadano. </w:t>
      </w:r>
    </w:p>
    <w:p w:rsidR="008B5371" w:rsidRPr="00BA0C13" w:rsidRDefault="008B5371" w:rsidP="008B5371">
      <w:pPr>
        <w:jc w:val="both"/>
        <w:rPr>
          <w:rFonts w:cstheme="minorHAnsi"/>
          <w:noProof/>
          <w:sz w:val="24"/>
          <w:szCs w:val="24"/>
          <w:lang w:eastAsia="es-CO"/>
        </w:rPr>
      </w:pPr>
      <w:r w:rsidRPr="00BA0C13">
        <w:rPr>
          <w:rFonts w:cstheme="minorHAnsi"/>
          <w:noProof/>
          <w:sz w:val="24"/>
          <w:szCs w:val="24"/>
          <w:lang w:eastAsia="es-CO"/>
        </w:rPr>
        <w:t>Para lograr cumplir este objetivo, el grupo desarrolló una serie de actividades con los usuarios internos y externos del IDEAM.  En estas  se encuentran las capacitaciones con énfasis al servicio al ciudadano con los diferentes funcionarios de la entidad, incluso,  a los de las áreas operativas, logrando capacitar 296 colaboradores, entre funcionarios y contratistas.</w:t>
      </w:r>
    </w:p>
    <w:p w:rsidR="008B5371" w:rsidRPr="00BA0C13" w:rsidRDefault="008B5371" w:rsidP="008B5371">
      <w:pPr>
        <w:jc w:val="both"/>
        <w:rPr>
          <w:rFonts w:cstheme="minorHAnsi"/>
          <w:noProof/>
          <w:sz w:val="24"/>
          <w:szCs w:val="24"/>
          <w:lang w:eastAsia="es-CO"/>
        </w:rPr>
      </w:pPr>
      <w:r w:rsidRPr="00BA0C13">
        <w:rPr>
          <w:rFonts w:cstheme="minorHAnsi"/>
          <w:noProof/>
          <w:sz w:val="24"/>
          <w:szCs w:val="24"/>
          <w:lang w:eastAsia="es-CO"/>
        </w:rPr>
        <w:t>Otro aspecto a resaltar en la vigencia del 2019 fueron las mejoras realizadas al formulario de PQRS. Con el apoyo de la Oficina de Informática,  el Grupo de Servicio al Ciudadano logró aspecto importantes para la optimización y utilización de este.</w:t>
      </w:r>
    </w:p>
    <w:p w:rsidR="008B5371" w:rsidRPr="00BA0C13" w:rsidRDefault="008B5371" w:rsidP="008B5371">
      <w:pPr>
        <w:jc w:val="both"/>
        <w:rPr>
          <w:rFonts w:cstheme="minorHAnsi"/>
          <w:sz w:val="24"/>
          <w:szCs w:val="24"/>
        </w:rPr>
      </w:pPr>
      <w:r w:rsidRPr="00BA0C13">
        <w:rPr>
          <w:rFonts w:cstheme="minorHAnsi"/>
          <w:sz w:val="24"/>
          <w:szCs w:val="24"/>
        </w:rPr>
        <w:t xml:space="preserve">En la vigencia del año 2019, el Grupo de Servicio al Ciudadano, incentivó el acercamiento entre la entidad y la ciudadanía a través de las actividades de Participación Ciudadana, inclusión del sector académico, la Mesa Técnica Agroclimática Nacional, encuentros entre Autoridades ambientales, entre otras. Por otro lado, las respuestas oportunas en la mayoría de las PQRS, y las constantes mejoras en la atención suministrada a través de los diferentes canales de comunicación, fortalecieron la relación con los ciudadanos.  </w:t>
      </w:r>
    </w:p>
    <w:p w:rsidR="008B5371" w:rsidRPr="00BA0C13" w:rsidRDefault="008B5371" w:rsidP="008B5371">
      <w:pPr>
        <w:pStyle w:val="Textoindependiente"/>
        <w:rPr>
          <w:rFonts w:asciiTheme="minorHAnsi" w:eastAsiaTheme="minorHAnsi" w:hAnsiTheme="minorHAnsi" w:cstheme="minorHAnsi"/>
          <w:lang w:val="es-CO" w:eastAsia="en-US"/>
        </w:rPr>
      </w:pPr>
      <w:r w:rsidRPr="00BA0C13">
        <w:rPr>
          <w:rFonts w:asciiTheme="minorHAnsi" w:eastAsiaTheme="minorHAnsi" w:hAnsiTheme="minorHAnsi" w:cstheme="minorHAnsi"/>
          <w:lang w:val="es-CO" w:eastAsia="en-US"/>
        </w:rPr>
        <w:t xml:space="preserve">Es importante resaltar la plataforma DHIME, un aplicativo que garantiza a los usuarios externos la efectiva y fácil descarga de información Hidrometeorológica, Apuntándole a la política Gobierno Digital, buscando que tanto el Estado como ciudadanos y diferentes actores de la sociedad, hagan uso de las TIC. El grupo de Servicio al Ciudadano monitoreó la cantidad de usuarios que han ingresado al sistema con el fin de visualizar y verificar; se evidencia que se registran ingresos a la plataforma, con un total de 44.612 sesiones, mediciones que corresponden al periodo comprendido entre el 6 de mayo y el 31 de diciembre de 2019. </w:t>
      </w:r>
    </w:p>
    <w:p w:rsidR="008B5371" w:rsidRDefault="008B5371" w:rsidP="008B5371">
      <w:pPr>
        <w:rPr>
          <w:rFonts w:cstheme="minorHAnsi"/>
        </w:rPr>
      </w:pPr>
      <w:r>
        <w:rPr>
          <w:rFonts w:cstheme="minorHAnsi"/>
        </w:rPr>
        <w:br w:type="page"/>
      </w:r>
    </w:p>
    <w:p w:rsidR="008B5371" w:rsidRDefault="008B5371" w:rsidP="008B5371">
      <w:pPr>
        <w:pStyle w:val="Textoindependiente"/>
        <w:rPr>
          <w:rFonts w:asciiTheme="minorHAnsi" w:eastAsiaTheme="minorHAnsi" w:hAnsiTheme="minorHAnsi" w:cstheme="minorHAnsi"/>
          <w:sz w:val="22"/>
          <w:szCs w:val="22"/>
          <w:lang w:val="es-CO" w:eastAsia="en-US"/>
        </w:rPr>
      </w:pPr>
    </w:p>
    <w:p w:rsidR="008B5371" w:rsidRPr="002D2BC2" w:rsidRDefault="008B5371" w:rsidP="008B5371">
      <w:pPr>
        <w:pStyle w:val="Textoindependiente"/>
        <w:rPr>
          <w:rFonts w:asciiTheme="minorHAnsi" w:eastAsiaTheme="minorHAnsi" w:hAnsiTheme="minorHAnsi" w:cstheme="minorHAnsi"/>
          <w:sz w:val="22"/>
          <w:szCs w:val="22"/>
          <w:lang w:val="es-CO" w:eastAsia="en-US"/>
        </w:rPr>
      </w:pPr>
    </w:p>
    <w:p w:rsidR="008B5371" w:rsidRPr="00BA0C13" w:rsidRDefault="008B5371" w:rsidP="00007494">
      <w:pPr>
        <w:pStyle w:val="Ttulo3"/>
        <w:numPr>
          <w:ilvl w:val="2"/>
          <w:numId w:val="15"/>
        </w:numPr>
        <w:rPr>
          <w:rFonts w:asciiTheme="minorHAnsi" w:hAnsiTheme="minorHAnsi" w:cstheme="minorHAnsi"/>
          <w:noProof/>
          <w:color w:val="0070C0"/>
          <w:lang w:eastAsia="es-CO"/>
        </w:rPr>
      </w:pPr>
      <w:bookmarkStart w:id="328" w:name="_Toc33717163"/>
      <w:bookmarkStart w:id="329" w:name="_Toc44662770"/>
      <w:r w:rsidRPr="00BA0C13">
        <w:rPr>
          <w:rFonts w:asciiTheme="minorHAnsi" w:hAnsiTheme="minorHAnsi" w:cstheme="minorHAnsi"/>
          <w:noProof/>
          <w:color w:val="0070C0"/>
          <w:lang w:eastAsia="es-CO"/>
        </w:rPr>
        <w:t>Gestión de PQRS</w:t>
      </w:r>
      <w:bookmarkEnd w:id="328"/>
      <w:bookmarkEnd w:id="329"/>
    </w:p>
    <w:p w:rsidR="008B5371" w:rsidRPr="004C7B45" w:rsidRDefault="008B5371" w:rsidP="008B5371">
      <w:pPr>
        <w:rPr>
          <w:rFonts w:cstheme="minorHAnsi"/>
          <w:lang w:eastAsia="es-CO"/>
        </w:rPr>
      </w:pPr>
    </w:p>
    <w:p w:rsidR="008B5371" w:rsidRPr="000319D8" w:rsidRDefault="008B5371" w:rsidP="008B5371">
      <w:pPr>
        <w:jc w:val="both"/>
        <w:rPr>
          <w:rFonts w:cstheme="minorHAnsi"/>
          <w:lang w:eastAsia="es-CO"/>
        </w:rPr>
      </w:pPr>
      <w:r w:rsidRPr="00BE10A8">
        <w:rPr>
          <w:rFonts w:cstheme="minorHAnsi"/>
          <w:lang w:eastAsia="es-CO"/>
        </w:rPr>
        <w:t>En la r</w:t>
      </w:r>
      <w:r w:rsidRPr="00295AEA">
        <w:rPr>
          <w:rFonts w:cstheme="minorHAnsi"/>
        </w:rPr>
        <w:t>elación Estado-Ciudadano, MIPG buscó integrar los lineamientos de política y las estrategias para permitirle a las entidad</w:t>
      </w:r>
      <w:r w:rsidRPr="008F0B9E">
        <w:rPr>
          <w:rFonts w:cstheme="minorHAnsi"/>
        </w:rPr>
        <w:t>es implementar acciones</w:t>
      </w:r>
      <w:r w:rsidRPr="0073549A">
        <w:rPr>
          <w:rFonts w:cstheme="minorHAnsi"/>
        </w:rPr>
        <w:t xml:space="preserve"> que mejoren los espacios de relacionam</w:t>
      </w:r>
      <w:r w:rsidRPr="002B333B">
        <w:rPr>
          <w:rFonts w:cstheme="minorHAnsi"/>
        </w:rPr>
        <w:t>iento con los ciudadanos, en los diferentes m</w:t>
      </w:r>
      <w:r w:rsidRPr="00E20383">
        <w:rPr>
          <w:rFonts w:cstheme="minorHAnsi"/>
        </w:rPr>
        <w:t>omentos y escenarios que este dispone, se evidencia que en  el  Ideam los ciudadanos  consultan información pública, hacen trámites y acceden a servi</w:t>
      </w:r>
      <w:r w:rsidRPr="00C43EE4">
        <w:rPr>
          <w:rFonts w:cstheme="minorHAnsi"/>
        </w:rPr>
        <w:t xml:space="preserve">cios de la entidad pública, tienen el espacio para realizar denuncias e interponer quejas, muestra de esto es que en </w:t>
      </w:r>
      <w:r w:rsidRPr="00C43EE4">
        <w:rPr>
          <w:rFonts w:cstheme="minorHAnsi"/>
          <w:lang w:eastAsia="es-CO"/>
        </w:rPr>
        <w:t xml:space="preserve">el año 2019, la entidad recibió un total de </w:t>
      </w:r>
      <w:r w:rsidRPr="006E65C7">
        <w:rPr>
          <w:rFonts w:cstheme="minorHAnsi"/>
          <w:lang w:eastAsia="es-CO"/>
        </w:rPr>
        <w:t>21.349</w:t>
      </w:r>
      <w:r w:rsidRPr="00EB27B6">
        <w:rPr>
          <w:rFonts w:cstheme="minorHAnsi"/>
          <w:lang w:eastAsia="es-CO"/>
        </w:rPr>
        <w:t xml:space="preserve"> PQRS, de acuerdo a esto, el Grupo de Servicio al Ciudadano, en colaboración con las dependencias de la entidad,</w:t>
      </w:r>
      <w:r w:rsidRPr="007B2A9B">
        <w:rPr>
          <w:rFonts w:cstheme="minorHAnsi"/>
          <w:lang w:eastAsia="es-CO"/>
        </w:rPr>
        <w:t xml:space="preserve"> contestaron un promedio de </w:t>
      </w:r>
      <w:r w:rsidRPr="006E65C7">
        <w:rPr>
          <w:rFonts w:cstheme="minorHAnsi"/>
          <w:u w:val="single"/>
          <w:lang w:eastAsia="es-CO"/>
        </w:rPr>
        <w:t>99,2 %</w:t>
      </w:r>
      <w:r w:rsidRPr="007B2A9B">
        <w:rPr>
          <w:rFonts w:cstheme="minorHAnsi"/>
          <w:lang w:eastAsia="es-CO"/>
        </w:rPr>
        <w:t xml:space="preserve"> de las PQRS, dentro de los términos de tiempo. </w:t>
      </w:r>
    </w:p>
    <w:p w:rsidR="008B5371" w:rsidRPr="00BA0C13" w:rsidRDefault="008B5371" w:rsidP="008B5371">
      <w:pPr>
        <w:jc w:val="both"/>
        <w:rPr>
          <w:rFonts w:cstheme="minorHAnsi"/>
          <w:lang w:eastAsia="es-CO"/>
        </w:rPr>
      </w:pPr>
      <w:r w:rsidRPr="00C26217">
        <w:rPr>
          <w:rFonts w:cstheme="minorHAnsi"/>
          <w:lang w:eastAsia="es-CO"/>
        </w:rPr>
        <w:t>Adicionalmente se publicó en la página web del instituto, en la pestaña de “Servicio al Ciudadano”, los respectivos informes trimestrales de PQRS en el año 2019, donde se evi</w:t>
      </w:r>
      <w:r w:rsidRPr="002D2BC2">
        <w:rPr>
          <w:rFonts w:cstheme="minorHAnsi"/>
          <w:lang w:eastAsia="es-CO"/>
        </w:rPr>
        <w:t>dencia el seguimiento a las mismas dura</w:t>
      </w:r>
      <w:r w:rsidRPr="00920C6B">
        <w:rPr>
          <w:rFonts w:cstheme="minorHAnsi"/>
          <w:lang w:eastAsia="es-CO"/>
        </w:rPr>
        <w:t xml:space="preserve">nte los cuatro trimestres de la vigencia. </w:t>
      </w:r>
    </w:p>
    <w:p w:rsidR="008B5371" w:rsidRPr="00BA0C13" w:rsidRDefault="008B5371" w:rsidP="008B5371">
      <w:pPr>
        <w:spacing w:after="0"/>
        <w:jc w:val="both"/>
        <w:rPr>
          <w:rFonts w:cstheme="minorHAnsi"/>
          <w:lang w:eastAsia="es-CO"/>
        </w:rPr>
      </w:pPr>
    </w:p>
    <w:p w:rsidR="008B5371" w:rsidRPr="00BA0C13" w:rsidRDefault="008B5371" w:rsidP="00007494">
      <w:pPr>
        <w:pStyle w:val="Ttulo3"/>
        <w:numPr>
          <w:ilvl w:val="2"/>
          <w:numId w:val="15"/>
        </w:numPr>
        <w:rPr>
          <w:rFonts w:asciiTheme="minorHAnsi" w:hAnsiTheme="minorHAnsi" w:cstheme="minorHAnsi"/>
          <w:noProof/>
          <w:color w:val="0070C0"/>
          <w:lang w:eastAsia="es-CO"/>
        </w:rPr>
      </w:pPr>
      <w:bookmarkStart w:id="330" w:name="_Toc33717164"/>
      <w:bookmarkStart w:id="331" w:name="_Toc44662771"/>
      <w:r w:rsidRPr="00BA0C13">
        <w:rPr>
          <w:rFonts w:asciiTheme="minorHAnsi" w:hAnsiTheme="minorHAnsi" w:cstheme="minorHAnsi"/>
          <w:noProof/>
          <w:color w:val="0070C0"/>
          <w:lang w:eastAsia="es-CO"/>
        </w:rPr>
        <w:t>Participación ciudadana</w:t>
      </w:r>
      <w:bookmarkEnd w:id="330"/>
      <w:bookmarkEnd w:id="331"/>
    </w:p>
    <w:p w:rsidR="008B5371" w:rsidRPr="00BA0C13" w:rsidRDefault="008B5371" w:rsidP="008B5371">
      <w:pPr>
        <w:spacing w:after="0"/>
        <w:jc w:val="both"/>
        <w:rPr>
          <w:rFonts w:cstheme="minorHAnsi"/>
          <w:noProof/>
          <w:sz w:val="24"/>
          <w:szCs w:val="24"/>
          <w:lang w:eastAsia="es-CO"/>
        </w:rPr>
      </w:pPr>
    </w:p>
    <w:p w:rsidR="008B5371" w:rsidRPr="00BA0C13" w:rsidRDefault="008B5371" w:rsidP="008B5371">
      <w:pPr>
        <w:jc w:val="both"/>
        <w:rPr>
          <w:rFonts w:cstheme="minorHAnsi"/>
          <w:noProof/>
          <w:sz w:val="24"/>
          <w:szCs w:val="24"/>
          <w:lang w:eastAsia="es-CO"/>
        </w:rPr>
      </w:pPr>
      <w:r w:rsidRPr="00BA0C13">
        <w:rPr>
          <w:rFonts w:cstheme="minorHAnsi"/>
          <w:noProof/>
          <w:sz w:val="24"/>
          <w:szCs w:val="24"/>
          <w:lang w:eastAsia="es-CO"/>
        </w:rPr>
        <w:t>El Grupo de Servicio al Ciudadano,  con el apoyo de las dependencias de la entidad, consolidaron el Plan y la Estrategia de Participación Ciudadana, la Matriz de Seguimiento y el Directorio interno del 2019.</w:t>
      </w:r>
    </w:p>
    <w:p w:rsidR="008B5371" w:rsidRPr="00BA0C13" w:rsidRDefault="008B5371" w:rsidP="008B5371">
      <w:pPr>
        <w:pStyle w:val="Textoindependiente"/>
        <w:rPr>
          <w:rFonts w:asciiTheme="minorHAnsi" w:hAnsiTheme="minorHAnsi" w:cstheme="minorHAnsi"/>
        </w:rPr>
      </w:pPr>
      <w:r w:rsidRPr="00BA0C13">
        <w:rPr>
          <w:rFonts w:asciiTheme="minorHAnsi" w:hAnsiTheme="minorHAnsi" w:cstheme="minorHAnsi"/>
          <w:noProof/>
          <w:lang w:eastAsia="es-CO"/>
        </w:rPr>
        <w:t xml:space="preserve">El objetivo general de la estrategia fue </w:t>
      </w:r>
      <w:r w:rsidRPr="00BA0C13">
        <w:rPr>
          <w:rFonts w:asciiTheme="minorHAnsi" w:hAnsiTheme="minorHAnsi" w:cstheme="minorHAnsi"/>
        </w:rPr>
        <w:t>Lograr que los servidores públicos del I</w:t>
      </w:r>
      <w:r>
        <w:rPr>
          <w:rFonts w:asciiTheme="minorHAnsi" w:hAnsiTheme="minorHAnsi" w:cstheme="minorHAnsi"/>
        </w:rPr>
        <w:t>deam</w:t>
      </w:r>
      <w:r w:rsidRPr="00BA0C13">
        <w:rPr>
          <w:rFonts w:asciiTheme="minorHAnsi" w:hAnsiTheme="minorHAnsi" w:cstheme="minorHAnsi"/>
        </w:rPr>
        <w:t xml:space="preserve"> se apropien y pongan en práctica la Estrategia de Participación Ciudadana, a través de cada una de sus actividades, planes, políticas, proyectos y programas, con el propósito de socializar los temas inherentes al Instituto como Hidrología, Meteorología y Estudios Ambientales. Teniendo en cuenta este objetivo, se consolidaron las actividades que fueron parte de la estrategia en el Plan de Participación Ciudadana.</w:t>
      </w:r>
    </w:p>
    <w:p w:rsidR="008B5371" w:rsidRPr="00BA0C13" w:rsidRDefault="008B5371" w:rsidP="008B5371">
      <w:pPr>
        <w:pStyle w:val="Textoindependiente"/>
        <w:rPr>
          <w:rFonts w:asciiTheme="minorHAnsi" w:hAnsiTheme="minorHAnsi" w:cstheme="minorHAnsi"/>
        </w:rPr>
      </w:pPr>
    </w:p>
    <w:p w:rsidR="008B5371" w:rsidRPr="00BA0C13" w:rsidRDefault="008B5371" w:rsidP="008B5371">
      <w:pPr>
        <w:pStyle w:val="Textoindependiente"/>
        <w:rPr>
          <w:rFonts w:asciiTheme="minorHAnsi" w:hAnsiTheme="minorHAnsi" w:cstheme="minorHAnsi"/>
        </w:rPr>
      </w:pPr>
      <w:r w:rsidRPr="00BA0C13">
        <w:rPr>
          <w:rFonts w:asciiTheme="minorHAnsi" w:hAnsiTheme="minorHAnsi" w:cstheme="minorHAnsi"/>
        </w:rPr>
        <w:t xml:space="preserve">Respecto a las actividades, del 1 de enero al 15 de noviembre del 2019, </w:t>
      </w:r>
      <w:r w:rsidRPr="00BA0C13">
        <w:rPr>
          <w:rFonts w:asciiTheme="minorHAnsi" w:hAnsiTheme="minorHAnsi" w:cstheme="minorHAnsi"/>
          <w:b/>
        </w:rPr>
        <w:t>se lograron impactar alrededor de 1787 personas</w:t>
      </w:r>
      <w:r w:rsidRPr="00BA0C13">
        <w:rPr>
          <w:rFonts w:asciiTheme="minorHAnsi" w:hAnsiTheme="minorHAnsi" w:cstheme="minorHAnsi"/>
        </w:rPr>
        <w:t>, las cuales fueron partícipes de las siguientes actividades:</w:t>
      </w:r>
    </w:p>
    <w:p w:rsidR="008B5371" w:rsidRPr="00BA0C13" w:rsidRDefault="008B5371" w:rsidP="008B5371">
      <w:pPr>
        <w:pStyle w:val="Textoindependiente"/>
        <w:rPr>
          <w:rFonts w:asciiTheme="minorHAnsi" w:hAnsiTheme="minorHAnsi" w:cstheme="minorHAnsi"/>
        </w:rPr>
      </w:pPr>
    </w:p>
    <w:p w:rsidR="008B5371" w:rsidRPr="00BA0C13" w:rsidRDefault="008B5371" w:rsidP="00007494">
      <w:pPr>
        <w:pStyle w:val="Textoindependiente"/>
        <w:numPr>
          <w:ilvl w:val="0"/>
          <w:numId w:val="3"/>
        </w:numPr>
        <w:ind w:left="426" w:hanging="426"/>
        <w:rPr>
          <w:rFonts w:asciiTheme="minorHAnsi" w:hAnsiTheme="minorHAnsi" w:cstheme="minorHAnsi"/>
        </w:rPr>
      </w:pPr>
      <w:r w:rsidRPr="00BA0C13">
        <w:rPr>
          <w:rFonts w:asciiTheme="minorHAnsi" w:hAnsiTheme="minorHAnsi" w:cstheme="minorHAnsi"/>
        </w:rPr>
        <w:t>Encuentros Autoridades ambientales: 639 personas</w:t>
      </w:r>
      <w:r>
        <w:rPr>
          <w:rFonts w:asciiTheme="minorHAnsi" w:hAnsiTheme="minorHAnsi" w:cstheme="minorHAnsi"/>
        </w:rPr>
        <w:t>.</w:t>
      </w:r>
    </w:p>
    <w:p w:rsidR="008B5371" w:rsidRPr="00BA0C13" w:rsidRDefault="008B5371" w:rsidP="00007494">
      <w:pPr>
        <w:pStyle w:val="Textoindependiente"/>
        <w:numPr>
          <w:ilvl w:val="0"/>
          <w:numId w:val="3"/>
        </w:numPr>
        <w:ind w:left="426" w:hanging="426"/>
        <w:rPr>
          <w:rFonts w:asciiTheme="minorHAnsi" w:hAnsiTheme="minorHAnsi" w:cstheme="minorHAnsi"/>
        </w:rPr>
      </w:pPr>
      <w:r w:rsidRPr="00BA0C13">
        <w:rPr>
          <w:rFonts w:asciiTheme="minorHAnsi" w:hAnsiTheme="minorHAnsi" w:cstheme="minorHAnsi"/>
        </w:rPr>
        <w:t>Foro Gestión y Gobernanza del Agua: 136 personas</w:t>
      </w:r>
      <w:r>
        <w:rPr>
          <w:rFonts w:asciiTheme="minorHAnsi" w:hAnsiTheme="minorHAnsi" w:cstheme="minorHAnsi"/>
        </w:rPr>
        <w:t>.</w:t>
      </w:r>
    </w:p>
    <w:p w:rsidR="008B5371" w:rsidRPr="00BA0C13" w:rsidRDefault="008B5371" w:rsidP="00007494">
      <w:pPr>
        <w:pStyle w:val="Prrafodelista"/>
        <w:numPr>
          <w:ilvl w:val="0"/>
          <w:numId w:val="3"/>
        </w:numPr>
        <w:spacing w:line="240" w:lineRule="auto"/>
        <w:ind w:left="426" w:hanging="426"/>
        <w:jc w:val="both"/>
        <w:rPr>
          <w:rFonts w:cstheme="minorHAnsi"/>
          <w:sz w:val="24"/>
          <w:szCs w:val="24"/>
        </w:rPr>
      </w:pPr>
      <w:r w:rsidRPr="00BA0C13">
        <w:rPr>
          <w:rFonts w:cstheme="minorHAnsi"/>
          <w:sz w:val="24"/>
          <w:szCs w:val="24"/>
        </w:rPr>
        <w:t>Lanzamiento Estudio Nacional del Agua: 328 personas</w:t>
      </w:r>
      <w:r>
        <w:rPr>
          <w:rFonts w:cstheme="minorHAnsi"/>
          <w:sz w:val="24"/>
          <w:szCs w:val="24"/>
        </w:rPr>
        <w:t>.</w:t>
      </w:r>
    </w:p>
    <w:p w:rsidR="008B5371" w:rsidRPr="00BA0C13" w:rsidRDefault="008B5371" w:rsidP="00007494">
      <w:pPr>
        <w:pStyle w:val="Prrafodelista"/>
        <w:numPr>
          <w:ilvl w:val="0"/>
          <w:numId w:val="3"/>
        </w:numPr>
        <w:spacing w:line="240" w:lineRule="auto"/>
        <w:ind w:left="426" w:hanging="426"/>
        <w:jc w:val="both"/>
        <w:rPr>
          <w:rFonts w:cstheme="minorHAnsi"/>
          <w:sz w:val="24"/>
          <w:szCs w:val="24"/>
        </w:rPr>
      </w:pPr>
      <w:r w:rsidRPr="00BA0C13">
        <w:rPr>
          <w:rFonts w:cstheme="minorHAnsi"/>
          <w:sz w:val="24"/>
          <w:szCs w:val="24"/>
        </w:rPr>
        <w:t>Mesa Técnica Agroclimática Nacional (MTAN): 18 personas</w:t>
      </w:r>
      <w:r>
        <w:rPr>
          <w:rFonts w:cstheme="minorHAnsi"/>
          <w:sz w:val="24"/>
          <w:szCs w:val="24"/>
        </w:rPr>
        <w:t>.</w:t>
      </w:r>
    </w:p>
    <w:p w:rsidR="008B5371" w:rsidRPr="00BA0C13" w:rsidRDefault="008B5371" w:rsidP="00007494">
      <w:pPr>
        <w:pStyle w:val="Prrafodelista"/>
        <w:numPr>
          <w:ilvl w:val="0"/>
          <w:numId w:val="3"/>
        </w:numPr>
        <w:spacing w:line="240" w:lineRule="auto"/>
        <w:ind w:left="426" w:hanging="426"/>
        <w:jc w:val="both"/>
        <w:rPr>
          <w:rFonts w:cstheme="minorHAnsi"/>
          <w:noProof/>
          <w:sz w:val="24"/>
          <w:szCs w:val="24"/>
          <w:lang w:val="es-ES" w:eastAsia="es-CO"/>
        </w:rPr>
      </w:pPr>
      <w:r w:rsidRPr="00BA0C13">
        <w:rPr>
          <w:rFonts w:cstheme="minorHAnsi"/>
          <w:sz w:val="24"/>
          <w:szCs w:val="24"/>
        </w:rPr>
        <w:t>Visitas Académicas: 27 visitas, 666 personas</w:t>
      </w:r>
      <w:r>
        <w:rPr>
          <w:rFonts w:cstheme="minorHAnsi"/>
          <w:sz w:val="24"/>
          <w:szCs w:val="24"/>
        </w:rPr>
        <w:t>.</w:t>
      </w: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Default="008B5371" w:rsidP="008B5371">
      <w:pPr>
        <w:spacing w:after="0"/>
        <w:rPr>
          <w:rFonts w:cstheme="minorHAnsi"/>
          <w:noProof/>
          <w:lang w:eastAsia="es-CO"/>
        </w:rPr>
      </w:pPr>
    </w:p>
    <w:p w:rsidR="008B5371" w:rsidRPr="00C26217" w:rsidRDefault="008B5371" w:rsidP="008B5371">
      <w:pPr>
        <w:spacing w:after="0"/>
        <w:rPr>
          <w:rFonts w:cstheme="minorHAnsi"/>
          <w:noProof/>
          <w:lang w:eastAsia="es-CO"/>
        </w:rPr>
      </w:pPr>
    </w:p>
    <w:p w:rsidR="008B5371" w:rsidRPr="00BA0C13" w:rsidRDefault="008B5371" w:rsidP="008B5371">
      <w:pPr>
        <w:pStyle w:val="Ttulo2"/>
        <w:rPr>
          <w:noProof/>
          <w:lang w:eastAsia="es-CO"/>
        </w:rPr>
      </w:pPr>
      <w:bookmarkStart w:id="332" w:name="_Toc33717165"/>
      <w:bookmarkStart w:id="333" w:name="_Toc44662772"/>
      <w:bookmarkStart w:id="334" w:name="_Toc44952997"/>
      <w:r w:rsidRPr="00BA0C13">
        <w:rPr>
          <w:noProof/>
          <w:lang w:eastAsia="es-CO"/>
        </w:rPr>
        <w:t>Estrategia de rendicion de cuentas y participación ciudadana</w:t>
      </w:r>
      <w:bookmarkEnd w:id="332"/>
      <w:bookmarkEnd w:id="333"/>
      <w:bookmarkEnd w:id="334"/>
    </w:p>
    <w:p w:rsidR="008B5371" w:rsidRPr="004C7B45" w:rsidRDefault="008B5371" w:rsidP="008B5371">
      <w:pPr>
        <w:spacing w:after="0"/>
        <w:rPr>
          <w:rFonts w:cstheme="minorHAnsi"/>
          <w:noProof/>
          <w:lang w:eastAsia="es-CO"/>
        </w:rPr>
      </w:pPr>
    </w:p>
    <w:p w:rsidR="008B5371" w:rsidRPr="00E20383" w:rsidRDefault="008B5371" w:rsidP="008B5371">
      <w:pPr>
        <w:jc w:val="both"/>
        <w:rPr>
          <w:rFonts w:cstheme="minorHAnsi"/>
          <w:lang w:eastAsia="es-CO"/>
        </w:rPr>
      </w:pPr>
      <w:r w:rsidRPr="00BE10A8">
        <w:rPr>
          <w:rFonts w:cstheme="minorHAnsi"/>
          <w:lang w:eastAsia="es-CO"/>
        </w:rPr>
        <w:t>La Estrategia de Rendición de Cuentas se reali</w:t>
      </w:r>
      <w:r w:rsidRPr="00295AEA">
        <w:rPr>
          <w:rFonts w:cstheme="minorHAnsi"/>
          <w:lang w:eastAsia="es-CO"/>
        </w:rPr>
        <w:t>zó dando cumplimiento a las actividades programadas en el Plan de Rendición de Cuentas y en el Plan Anticorrupción y Atención al Ciudadano vigencia 2019.</w:t>
      </w:r>
    </w:p>
    <w:p w:rsidR="008B5371" w:rsidRPr="00A6029E" w:rsidRDefault="008B5371" w:rsidP="008B5371">
      <w:pPr>
        <w:rPr>
          <w:lang w:eastAsia="es-CO"/>
        </w:rPr>
      </w:pPr>
      <w:r w:rsidRPr="00A6029E">
        <w:rPr>
          <w:lang w:eastAsia="es-CO"/>
        </w:rPr>
        <w:t>Seguimiento a la estrategia de rendición de cuentas</w:t>
      </w:r>
    </w:p>
    <w:tbl>
      <w:tblPr>
        <w:tblStyle w:val="Tablaconcuadrcula"/>
        <w:tblW w:w="9072" w:type="dxa"/>
        <w:tblLayout w:type="fixed"/>
        <w:tblLook w:val="04A0" w:firstRow="1" w:lastRow="0" w:firstColumn="1" w:lastColumn="0" w:noHBand="0" w:noVBand="1"/>
      </w:tblPr>
      <w:tblGrid>
        <w:gridCol w:w="6521"/>
        <w:gridCol w:w="1276"/>
        <w:gridCol w:w="1275"/>
      </w:tblGrid>
      <w:tr w:rsidR="008B5371" w:rsidRPr="004C7B45" w:rsidTr="006C1AB3">
        <w:trPr>
          <w:trHeight w:val="450"/>
        </w:trPr>
        <w:tc>
          <w:tcPr>
            <w:tcW w:w="6521" w:type="dxa"/>
            <w:vMerge w:val="restart"/>
            <w:shd w:val="clear" w:color="auto" w:fill="538135" w:themeFill="accent6" w:themeFillShade="BF"/>
            <w:vAlign w:val="center"/>
            <w:hideMark/>
          </w:tcPr>
          <w:p w:rsidR="008B5371" w:rsidRPr="007B2A9B" w:rsidRDefault="008B5371" w:rsidP="006C1AB3">
            <w:pPr>
              <w:jc w:val="center"/>
              <w:rPr>
                <w:rFonts w:cstheme="minorHAnsi"/>
                <w:lang w:eastAsia="es-CO"/>
              </w:rPr>
            </w:pPr>
            <w:r w:rsidRPr="007B2A9B">
              <w:rPr>
                <w:rFonts w:cstheme="minorHAnsi"/>
                <w:lang w:eastAsia="es-CO"/>
              </w:rPr>
              <w:t>Actividad</w:t>
            </w:r>
          </w:p>
        </w:tc>
        <w:tc>
          <w:tcPr>
            <w:tcW w:w="1276" w:type="dxa"/>
            <w:vMerge w:val="restart"/>
            <w:shd w:val="clear" w:color="auto" w:fill="538135" w:themeFill="accent6" w:themeFillShade="BF"/>
            <w:vAlign w:val="center"/>
            <w:hideMark/>
          </w:tcPr>
          <w:p w:rsidR="008B5371" w:rsidRPr="00C26217" w:rsidRDefault="008B5371" w:rsidP="006C1AB3">
            <w:pPr>
              <w:jc w:val="center"/>
              <w:rPr>
                <w:rFonts w:cstheme="minorHAnsi"/>
                <w:lang w:eastAsia="es-CO"/>
              </w:rPr>
            </w:pPr>
            <w:r w:rsidRPr="00C26217">
              <w:rPr>
                <w:rFonts w:cstheme="minorHAnsi"/>
                <w:lang w:eastAsia="es-CO"/>
              </w:rPr>
              <w:t>Mes de ejecución</w:t>
            </w:r>
          </w:p>
        </w:tc>
        <w:tc>
          <w:tcPr>
            <w:tcW w:w="1275" w:type="dxa"/>
            <w:vMerge w:val="restart"/>
            <w:shd w:val="clear" w:color="auto" w:fill="538135" w:themeFill="accent6" w:themeFillShade="BF"/>
            <w:vAlign w:val="center"/>
            <w:hideMark/>
          </w:tcPr>
          <w:p w:rsidR="008B5371" w:rsidRPr="00BA0C13" w:rsidRDefault="008B5371" w:rsidP="006C1AB3">
            <w:pPr>
              <w:jc w:val="center"/>
              <w:rPr>
                <w:rFonts w:cstheme="minorHAnsi"/>
                <w:lang w:eastAsia="es-CO"/>
              </w:rPr>
            </w:pPr>
            <w:r w:rsidRPr="002D2BC2">
              <w:rPr>
                <w:rFonts w:cstheme="minorHAnsi"/>
                <w:lang w:eastAsia="es-CO"/>
              </w:rPr>
              <w:t>Porcentaje de ejecuci</w:t>
            </w:r>
            <w:r w:rsidRPr="00920C6B">
              <w:rPr>
                <w:rFonts w:cstheme="minorHAnsi"/>
                <w:lang w:eastAsia="es-CO"/>
              </w:rPr>
              <w:t>ón</w:t>
            </w:r>
          </w:p>
        </w:tc>
      </w:tr>
      <w:tr w:rsidR="008B5371" w:rsidRPr="004C7B45" w:rsidTr="006C1AB3">
        <w:trPr>
          <w:trHeight w:val="450"/>
        </w:trPr>
        <w:tc>
          <w:tcPr>
            <w:tcW w:w="6521" w:type="dxa"/>
            <w:vMerge/>
            <w:shd w:val="clear" w:color="auto" w:fill="538135" w:themeFill="accent6" w:themeFillShade="BF"/>
            <w:hideMark/>
          </w:tcPr>
          <w:p w:rsidR="008B5371" w:rsidRPr="00BA0C13" w:rsidRDefault="008B5371" w:rsidP="006C1AB3">
            <w:pPr>
              <w:jc w:val="both"/>
              <w:rPr>
                <w:rFonts w:cstheme="minorHAnsi"/>
                <w:lang w:eastAsia="es-CO"/>
              </w:rPr>
            </w:pPr>
          </w:p>
        </w:tc>
        <w:tc>
          <w:tcPr>
            <w:tcW w:w="1276" w:type="dxa"/>
            <w:vMerge/>
            <w:shd w:val="clear" w:color="auto" w:fill="538135" w:themeFill="accent6" w:themeFillShade="BF"/>
            <w:hideMark/>
          </w:tcPr>
          <w:p w:rsidR="008B5371" w:rsidRPr="00BA0C13" w:rsidRDefault="008B5371" w:rsidP="006C1AB3">
            <w:pPr>
              <w:jc w:val="both"/>
              <w:rPr>
                <w:rFonts w:cstheme="minorHAnsi"/>
                <w:lang w:eastAsia="es-CO"/>
              </w:rPr>
            </w:pPr>
          </w:p>
        </w:tc>
        <w:tc>
          <w:tcPr>
            <w:tcW w:w="1275" w:type="dxa"/>
            <w:vMerge/>
            <w:shd w:val="clear" w:color="auto" w:fill="538135" w:themeFill="accent6" w:themeFillShade="BF"/>
            <w:hideMark/>
          </w:tcPr>
          <w:p w:rsidR="008B5371" w:rsidRPr="00BA0C13" w:rsidRDefault="008B5371" w:rsidP="006C1AB3">
            <w:pPr>
              <w:jc w:val="both"/>
              <w:rPr>
                <w:rFonts w:cstheme="minorHAnsi"/>
                <w:lang w:eastAsia="es-CO"/>
              </w:rPr>
            </w:pPr>
          </w:p>
        </w:tc>
      </w:tr>
      <w:tr w:rsidR="008B5371" w:rsidRPr="004C7B45" w:rsidTr="006C1AB3">
        <w:trPr>
          <w:trHeight w:val="1133"/>
        </w:trPr>
        <w:tc>
          <w:tcPr>
            <w:tcW w:w="6521" w:type="dxa"/>
            <w:hideMark/>
          </w:tcPr>
          <w:p w:rsidR="008B5371" w:rsidRPr="00BA0C13" w:rsidRDefault="008B5371" w:rsidP="006C1AB3">
            <w:pPr>
              <w:rPr>
                <w:rFonts w:cstheme="minorHAnsi"/>
                <w:lang w:eastAsia="es-CO"/>
              </w:rPr>
            </w:pPr>
            <w:r w:rsidRPr="00BA0C13">
              <w:rPr>
                <w:rFonts w:cstheme="minorHAnsi"/>
                <w:lang w:eastAsia="es-CO"/>
              </w:rPr>
              <w:t>Reunión o evento para realizar la capacitación al equipo líder del proceso de rendición de cuentas con el fin que conozcan, comprendan y apropien los conocimientos y habilidades, es decir, que tengan las competencias necesarias para el proceso de rendición de cuentas en el Ideam</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abril</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785"/>
        </w:trPr>
        <w:tc>
          <w:tcPr>
            <w:tcW w:w="6521" w:type="dxa"/>
            <w:hideMark/>
          </w:tcPr>
          <w:p w:rsidR="008B5371" w:rsidRPr="00BA0C13" w:rsidRDefault="008B5371" w:rsidP="006C1AB3">
            <w:pPr>
              <w:rPr>
                <w:rFonts w:cstheme="minorHAnsi"/>
                <w:lang w:eastAsia="es-CO"/>
              </w:rPr>
            </w:pPr>
            <w:r w:rsidRPr="00BA0C13">
              <w:rPr>
                <w:rFonts w:cstheme="minorHAnsi"/>
                <w:lang w:eastAsia="es-CO"/>
              </w:rPr>
              <w:t>Antes de finalizar el primer trimestre de cada año, el equipo líder de rendición de cuentas deberá actualizar los anexos: 1. Diagnóstico, 2. Autodiagnóstico de Rendición De Cuentas y 3. Plan de Rendición de Cuentas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jun</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70</w:t>
            </w:r>
            <w:r>
              <w:rPr>
                <w:rFonts w:cstheme="minorHAnsi"/>
                <w:lang w:eastAsia="es-CO"/>
              </w:rPr>
              <w:t xml:space="preserve"> </w:t>
            </w:r>
            <w:r w:rsidRPr="00C26217">
              <w:rPr>
                <w:rFonts w:cstheme="minorHAnsi"/>
                <w:lang w:eastAsia="es-CO"/>
              </w:rPr>
              <w:t>%</w:t>
            </w:r>
          </w:p>
        </w:tc>
      </w:tr>
      <w:tr w:rsidR="008B5371" w:rsidRPr="004C7B45" w:rsidTr="006C1AB3">
        <w:trPr>
          <w:trHeight w:val="843"/>
        </w:trPr>
        <w:tc>
          <w:tcPr>
            <w:tcW w:w="6521" w:type="dxa"/>
            <w:hideMark/>
          </w:tcPr>
          <w:p w:rsidR="008B5371" w:rsidRPr="00BA0C13" w:rsidRDefault="008B5371" w:rsidP="006C1AB3">
            <w:pPr>
              <w:rPr>
                <w:rFonts w:cstheme="minorHAnsi"/>
                <w:lang w:eastAsia="es-CO"/>
              </w:rPr>
            </w:pPr>
            <w:r w:rsidRPr="00BA0C13">
              <w:rPr>
                <w:rFonts w:cstheme="minorHAnsi"/>
                <w:lang w:eastAsia="es-CO"/>
              </w:rPr>
              <w:t>Publicar y divulgar los anexos de la Estrategia de Rendición de Cuentas, antes de finalizar el primer trimestre del año, a través de la página web, redes sociales o correo electrónico del I</w:t>
            </w:r>
            <w:r>
              <w:rPr>
                <w:rFonts w:cstheme="minorHAnsi"/>
                <w:lang w:eastAsia="es-CO"/>
              </w:rPr>
              <w:t>deam</w:t>
            </w:r>
            <w:r w:rsidRPr="00BA0C13">
              <w:rPr>
                <w:rFonts w:cstheme="minorHAnsi"/>
                <w:lang w:eastAsia="es-CO"/>
              </w:rPr>
              <w:t>, invitando a que los ciudadanos realicen sugerencias y aportes sobre dichos documentos.</w:t>
            </w:r>
          </w:p>
        </w:tc>
        <w:tc>
          <w:tcPr>
            <w:tcW w:w="1276" w:type="dxa"/>
            <w:shd w:val="clear" w:color="auto" w:fill="auto"/>
            <w:vAlign w:val="center"/>
            <w:hideMark/>
          </w:tcPr>
          <w:p w:rsidR="008B5371" w:rsidRPr="00BA0C13" w:rsidRDefault="008B5371" w:rsidP="006C1AB3">
            <w:pPr>
              <w:jc w:val="center"/>
              <w:rPr>
                <w:rFonts w:cstheme="minorHAnsi"/>
                <w:lang w:eastAsia="es-CO"/>
              </w:rPr>
            </w:pPr>
            <w:r w:rsidRPr="00BA0C13">
              <w:rPr>
                <w:rFonts w:cstheme="minorHAnsi"/>
                <w:lang w:eastAsia="es-CO"/>
              </w:rPr>
              <w:t>mar</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80</w:t>
            </w:r>
            <w:r>
              <w:rPr>
                <w:rFonts w:cstheme="minorHAnsi"/>
                <w:lang w:eastAsia="es-CO"/>
              </w:rPr>
              <w:t xml:space="preserve"> </w:t>
            </w:r>
            <w:r w:rsidRPr="00C26217">
              <w:rPr>
                <w:rFonts w:cstheme="minorHAnsi"/>
                <w:lang w:eastAsia="es-CO"/>
              </w:rPr>
              <w:t>%</w:t>
            </w:r>
          </w:p>
        </w:tc>
      </w:tr>
      <w:tr w:rsidR="008B5371" w:rsidRPr="004C7B45" w:rsidTr="006C1AB3">
        <w:trPr>
          <w:trHeight w:val="796"/>
        </w:trPr>
        <w:tc>
          <w:tcPr>
            <w:tcW w:w="6521" w:type="dxa"/>
            <w:hideMark/>
          </w:tcPr>
          <w:p w:rsidR="008B5371" w:rsidRPr="00BA0C13" w:rsidRDefault="008B5371" w:rsidP="006C1AB3">
            <w:pPr>
              <w:rPr>
                <w:rFonts w:cstheme="minorHAnsi"/>
                <w:lang w:eastAsia="es-CO"/>
              </w:rPr>
            </w:pPr>
            <w:r w:rsidRPr="00BA0C13">
              <w:rPr>
                <w:rFonts w:cstheme="minorHAnsi"/>
                <w:lang w:eastAsia="es-CO"/>
              </w:rPr>
              <w:t>Antes de finalizar el primer trimestre de cada año, el equipo líder de rendición de cuentas del Ideam con las dependencias, realizarán una reunión para:</w:t>
            </w:r>
          </w:p>
          <w:p w:rsidR="008B5371" w:rsidRPr="00BA0C13" w:rsidRDefault="008B5371" w:rsidP="006C1AB3">
            <w:pPr>
              <w:rPr>
                <w:rFonts w:cstheme="minorHAnsi"/>
                <w:lang w:eastAsia="es-CO"/>
              </w:rPr>
            </w:pPr>
            <w:r w:rsidRPr="00BA0C13">
              <w:rPr>
                <w:rFonts w:cstheme="minorHAnsi"/>
                <w:lang w:eastAsia="es-CO"/>
              </w:rPr>
              <w:t>* Capacitar los procesos de rendición de cuentas</w:t>
            </w:r>
          </w:p>
          <w:p w:rsidR="008B5371" w:rsidRPr="00BA0C13" w:rsidRDefault="008B5371" w:rsidP="006C1AB3">
            <w:pPr>
              <w:rPr>
                <w:rFonts w:cstheme="minorHAnsi"/>
                <w:lang w:eastAsia="es-CO"/>
              </w:rPr>
            </w:pPr>
            <w:r w:rsidRPr="00BA0C13">
              <w:rPr>
                <w:rFonts w:cstheme="minorHAnsi"/>
                <w:lang w:eastAsia="es-CO"/>
              </w:rPr>
              <w:t>* Determinar los eventos, actividades o escenarios de rendición de cuentas que se llevarán a cabo en el Plan de Rendición de cuentas del año.</w:t>
            </w:r>
          </w:p>
          <w:p w:rsidR="008B5371" w:rsidRPr="00BA0C13" w:rsidRDefault="008B5371" w:rsidP="006C1AB3">
            <w:pPr>
              <w:rPr>
                <w:rFonts w:cstheme="minorHAnsi"/>
                <w:lang w:eastAsia="es-CO"/>
              </w:rPr>
            </w:pPr>
            <w:r w:rsidRPr="00BA0C13">
              <w:rPr>
                <w:rFonts w:cstheme="minorHAnsi"/>
                <w:lang w:eastAsia="es-CO"/>
              </w:rPr>
              <w:t>Esta reunión se hará de manera conjunta con el equipo de trabajo de la estrategia de participación ciudadana; ya que en dicha reunión se identificarán los grupos de valor, grupos de interés, ciudadanos (de acuerdo con la caracterización de usuarios del Ideam actualizada 2018) y las fases del ciclo de participación de los actores en los eventos que se determinen que serán objeto de rendición de cuentas. Además, se definirán los recursos, alianzas, convenios y presupuestos requeridos para cada actividad y poder llevarlos a cabo. El área misional encargada de cada evento, actividad o reunión incluido en el Plan de Rendición de Cuentas, deberá suministrar al equipo líder de rendición de cuentas las respuestas a las inquietudes y sugerencias de los participantes, ciudadanos o usuarios.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feb</w:t>
            </w:r>
          </w:p>
          <w:p w:rsidR="008B5371" w:rsidRPr="00BA0C13" w:rsidRDefault="008B5371" w:rsidP="006C1AB3">
            <w:pPr>
              <w:jc w:val="center"/>
              <w:rPr>
                <w:rFonts w:cstheme="minorHAnsi"/>
                <w:lang w:eastAsia="es-CO"/>
              </w:rPr>
            </w:pPr>
            <w:r w:rsidRPr="00BA0C13">
              <w:rPr>
                <w:rFonts w:cstheme="minorHAnsi"/>
                <w:lang w:eastAsia="es-CO"/>
              </w:rPr>
              <w:t>mar</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2834"/>
        </w:trPr>
        <w:tc>
          <w:tcPr>
            <w:tcW w:w="6521" w:type="dxa"/>
            <w:hideMark/>
          </w:tcPr>
          <w:p w:rsidR="008B5371" w:rsidRPr="00BA0C13" w:rsidRDefault="008B5371" w:rsidP="006C1AB3">
            <w:pPr>
              <w:rPr>
                <w:rFonts w:cstheme="minorHAnsi"/>
                <w:lang w:eastAsia="es-CO"/>
              </w:rPr>
            </w:pPr>
            <w:r w:rsidRPr="00BA0C13">
              <w:rPr>
                <w:rFonts w:cstheme="minorHAnsi"/>
                <w:lang w:eastAsia="es-CO"/>
              </w:rPr>
              <w:t xml:space="preserve">El equipo líder de rendición de cuentas convocará y promoverá la participación de ciudadanos, grupos de valor y grupos de interés, para que se involucren durante el proceso de formulación de planes, proyectos y programas de la siguiente vigencia, que están planteados en el Anexo 3. Plan de Rendición de Cuentas, para garantizar su incidencia en la gestión del Ideam. </w:t>
            </w:r>
            <w:r w:rsidRPr="00BA0C13">
              <w:rPr>
                <w:rFonts w:cstheme="minorHAnsi"/>
                <w:lang w:eastAsia="es-CO"/>
              </w:rPr>
              <w:br/>
              <w:t>La Oficina Asesora de Planeación comunicará a los demás miembros del equipo líder de rendición de cuentas, con al menos un mes de anticipación, los planes, proyectos y programas definidos en la Estrategia de Rendición de Cuentas, para la participación ciudadana en la gestión, así el grupo de trabajo podrá apoyar las diferentes actividades de convocatoria y promoción requeridas.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nov</w:t>
            </w:r>
          </w:p>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2905"/>
        </w:trPr>
        <w:tc>
          <w:tcPr>
            <w:tcW w:w="6521" w:type="dxa"/>
            <w:hideMark/>
          </w:tcPr>
          <w:p w:rsidR="008B5371" w:rsidRPr="00BA0C13" w:rsidRDefault="008B5371" w:rsidP="006C1AB3">
            <w:pPr>
              <w:rPr>
                <w:rFonts w:cstheme="minorHAnsi"/>
                <w:lang w:eastAsia="es-CO"/>
              </w:rPr>
            </w:pPr>
            <w:r w:rsidRPr="00BA0C13">
              <w:rPr>
                <w:rFonts w:cstheme="minorHAnsi"/>
                <w:lang w:eastAsia="es-CO"/>
              </w:rPr>
              <w:t>El equipo líder del proceso de rendición de cuentas deberá generar los mensajes internos para que sean publicados en carteleras, correos electrónicos, entre otros mecanismos, facilitando el alistamiento de la entidad para la rendición de cuentas. Para esto, se apoyará en el Grupo de Comunicaciones para generar piezas gráficas y/o audiovisuales y del envío a los correos internos de todo el personal.                                              Además, anualmente se realizará una capacitación con los servidores públicos de la entidad sobre la Política de Participación Ciudadana que abarca las estrategias de participación ciudadana y de rendición de cuentas. El Grupo de Comunicaciones realizará cada año una pieza gráfica y/o audiovisual, que servirá como herramienta de capacitación interna y externa, para que los ciudadanos hagan parte activa de todo el proceso de Rendición de Cuentas.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abr</w:t>
            </w:r>
          </w:p>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131"/>
        </w:trPr>
        <w:tc>
          <w:tcPr>
            <w:tcW w:w="6521" w:type="dxa"/>
            <w:shd w:val="clear" w:color="auto" w:fill="auto"/>
            <w:hideMark/>
          </w:tcPr>
          <w:p w:rsidR="008B5371" w:rsidRPr="00BA0C13" w:rsidRDefault="008B5371" w:rsidP="006C1AB3">
            <w:pPr>
              <w:rPr>
                <w:rFonts w:cstheme="minorHAnsi"/>
                <w:lang w:eastAsia="es-CO"/>
              </w:rPr>
            </w:pPr>
            <w:r w:rsidRPr="00BA0C13">
              <w:rPr>
                <w:rFonts w:cstheme="minorHAnsi"/>
                <w:lang w:eastAsia="es-CO"/>
              </w:rPr>
              <w:t>El líder del equipo de rendición de cuentas solicitará al proceso de Gestión del Desarrollo del Talento Humano, la necesidad de incluir los temas de rendición de cuentas y de transparencia, acceso a la información pública y lucha contra la corrupción dentro del PIC de cada vigencia.</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ene</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813"/>
        </w:trPr>
        <w:tc>
          <w:tcPr>
            <w:tcW w:w="6521" w:type="dxa"/>
            <w:hideMark/>
          </w:tcPr>
          <w:p w:rsidR="008B5371" w:rsidRPr="00BA0C13" w:rsidRDefault="008B5371" w:rsidP="006C1AB3">
            <w:pPr>
              <w:rPr>
                <w:rFonts w:cstheme="minorHAnsi"/>
                <w:lang w:eastAsia="es-CO"/>
              </w:rPr>
            </w:pPr>
            <w:r w:rsidRPr="00BA0C13">
              <w:rPr>
                <w:rFonts w:cstheme="minorHAnsi"/>
                <w:lang w:eastAsia="es-CO"/>
              </w:rPr>
              <w:t>Antes de finalizar el primer trimestre del año, el equipo líder de rendición de cuentas deberá realizar además una consulta anual a través de cualquiera de los canales de comunicación que dispone el Instituto, que permitan identificar la información y espacios de diálogo que los grupos de interés y de valor señalan como prioritarios para la rendición de cuentas. En el caso de la transparencia colaborativa, también es necesario identificar la información que pueden producir y generar los ciudadanos.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mar</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133"/>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Antes de finalizar el primer trimestre del año, el Grupo de Servicio al Ciudadano presentará al equipo líder de rendición de cuentas la oferta de capacitación a los grupos u organizaciones identificadas para los procesos de rendición de cuentas del Ideam, la cual deberá ser divulgada en alguno de los canales de comunicación del Instituto.</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mar</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249"/>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El Grupo de Servicio al Ciudadano realizará durante cada vigencia capacitaciones sobre los siguientes temas: el derecho a la participación ciudadana, las políticas públicas y mecanismos de evaluación, control social, la metodología de los ejercicios de rendición de cuentas a ciudadanos y organizaciones sociales identificadas.</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410"/>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 xml:space="preserve">Para garantizar el proceso de divulgación y retroalimentación con la ciudadanía, toda la información referente a la Estrategia de Rendición de Cuentas, estará publicada en la página web del Ideam, donde se encuentra el enlace “Ley de Transparencia”, en el ítem “Política de Participación Ciudadana”. Allí los interesados podrán hacer sugerencias y aportes a la Estrategia. </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991"/>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En cada evento, actividad o reunión incluido en el Plan de Rendición de Cuentas de cada vigencia, se deberá dar total cumplimiento a los seis (6) pasos del proceso de participación ciudadana, mencionados en el numeral 8.1 de la Estrategia de Participación Ciudadana.</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240"/>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El equipo líder de rendición de cuentas deberá recopilar las evidencias del proceso de rendición de cuentas en medio físico y virtual.  Además, se encargará de tabular las encuestas de satisfacción y publicar las respuestas suministradas por cada una de las áreas misionales en la página web del Ideam.</w:t>
            </w:r>
          </w:p>
        </w:tc>
        <w:tc>
          <w:tcPr>
            <w:tcW w:w="1276" w:type="dxa"/>
            <w:vAlign w:val="center"/>
            <w:hideMark/>
          </w:tcPr>
          <w:p w:rsidR="008B5371" w:rsidRPr="00BA0C13" w:rsidRDefault="008B5371" w:rsidP="006C1AB3">
            <w:pPr>
              <w:jc w:val="center"/>
              <w:rPr>
                <w:rFonts w:cstheme="minorHAnsi"/>
                <w:lang w:eastAsia="es-CO"/>
              </w:rPr>
            </w:pPr>
            <w:r w:rsidRPr="00BA0C13">
              <w:rPr>
                <w:rFonts w:cstheme="minorHAnsi"/>
                <w:lang w:eastAsia="es-CO"/>
              </w:rPr>
              <w:t>jun</w:t>
            </w:r>
          </w:p>
          <w:p w:rsidR="008B5371" w:rsidRPr="00BA0C13" w:rsidRDefault="008B5371" w:rsidP="006C1AB3">
            <w:pPr>
              <w:jc w:val="center"/>
              <w:rPr>
                <w:rFonts w:cstheme="minorHAnsi"/>
                <w:lang w:eastAsia="es-CO"/>
              </w:rPr>
            </w:pPr>
            <w:r w:rsidRPr="00BA0C13">
              <w:rPr>
                <w:rFonts w:cstheme="minorHAnsi"/>
                <w:lang w:eastAsia="es-CO"/>
              </w:rPr>
              <w:t>dic</w:t>
            </w:r>
          </w:p>
        </w:tc>
        <w:tc>
          <w:tcPr>
            <w:tcW w:w="1275" w:type="dxa"/>
            <w:vAlign w:val="center"/>
            <w:hideMark/>
          </w:tcPr>
          <w:p w:rsidR="008B5371" w:rsidRPr="002D2BC2" w:rsidRDefault="008B5371" w:rsidP="006C1AB3">
            <w:pPr>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845"/>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En el último bimestre de cada vigencia, el equipo líder de rendición de cuentas realizará una reunión de cierre, donde se levantará un acta que contenga la evaluación de los resultados de la Estrategia de Rendición de Cuentas. Se evaluará el seguimiento anual de la Estrategia de Rendición de Cuentas, mediante una Matriz de Seguimiento que mida el avance y cumplimiento de las fechas estipuladas, esta herramienta servirá como insumo para cada vigencia en el diagnóstico que se realiza.</w:t>
            </w:r>
          </w:p>
        </w:tc>
        <w:tc>
          <w:tcPr>
            <w:tcW w:w="1276" w:type="dxa"/>
            <w:noWrap/>
            <w:vAlign w:val="center"/>
            <w:hideMark/>
          </w:tcPr>
          <w:p w:rsidR="008B5371" w:rsidRPr="00C26217" w:rsidRDefault="008B5371" w:rsidP="006C1AB3">
            <w:pPr>
              <w:jc w:val="center"/>
              <w:rPr>
                <w:rFonts w:cstheme="minorHAnsi"/>
                <w:lang w:eastAsia="es-CO"/>
              </w:rPr>
            </w:pPr>
            <w:r w:rsidRPr="004C7B45">
              <w:rPr>
                <w:rFonts w:cstheme="minorHAnsi"/>
                <w:lang w:eastAsia="es-CO"/>
              </w:rPr>
              <w:t>D</w:t>
            </w:r>
            <w:r w:rsidRPr="00BA0C13">
              <w:rPr>
                <w:rFonts w:cstheme="minorHAnsi"/>
                <w:lang w:eastAsia="es-CO"/>
              </w:rPr>
              <w:t>ic</w:t>
            </w:r>
            <w:r>
              <w:rPr>
                <w:rFonts w:cstheme="minorHAnsi"/>
                <w:lang w:eastAsia="es-CO"/>
              </w:rPr>
              <w:t>.</w:t>
            </w:r>
          </w:p>
        </w:tc>
        <w:tc>
          <w:tcPr>
            <w:tcW w:w="1275" w:type="dxa"/>
            <w:noWrap/>
            <w:vAlign w:val="center"/>
            <w:hideMark/>
          </w:tcPr>
          <w:p w:rsidR="008B5371" w:rsidRPr="002D2BC2" w:rsidRDefault="008B5371" w:rsidP="006C1AB3">
            <w:pPr>
              <w:jc w:val="center"/>
              <w:rPr>
                <w:rFonts w:cstheme="minorHAnsi"/>
                <w:lang w:eastAsia="es-CO"/>
              </w:rPr>
            </w:pPr>
            <w:r w:rsidRPr="002D2BC2">
              <w:rPr>
                <w:rFonts w:cstheme="minorHAnsi"/>
                <w:lang w:eastAsia="es-CO"/>
              </w:rPr>
              <w:t>100%</w:t>
            </w:r>
          </w:p>
        </w:tc>
      </w:tr>
      <w:tr w:rsidR="008B5371" w:rsidRPr="004C7B45" w:rsidTr="006C1AB3">
        <w:trPr>
          <w:trHeight w:val="2396"/>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Cada área responsable realizará el seguimiento a los eventos/actividades/escenarios de rendición de cuentas (plan de mejoramiento de la gestión institucional con los grupos de control social y organizaciones interesadas) antes de terminar cada vigencia. En la etapa de seguimiento y evaluación de la Estrategia de Rendición de Cuentas, se divulgarán los resultados de los procesos de rendición de cuentas con las respuestas a las recomendaciones y las acciones incluidas en el plan de mejoramiento en atención a las observaciones o denuncias recibidas, facilitando el seguimiento a las mismas por parte de la ciudadanía en la página web en el enlace Ley de Transparencia.</w:t>
            </w:r>
          </w:p>
        </w:tc>
        <w:tc>
          <w:tcPr>
            <w:tcW w:w="1276" w:type="dxa"/>
            <w:noWrap/>
            <w:vAlign w:val="center"/>
            <w:hideMark/>
          </w:tcPr>
          <w:p w:rsidR="008B5371" w:rsidRPr="00C26217" w:rsidRDefault="008B5371" w:rsidP="006C1AB3">
            <w:pPr>
              <w:jc w:val="center"/>
              <w:rPr>
                <w:rFonts w:cstheme="minorHAnsi"/>
                <w:lang w:eastAsia="es-CO"/>
              </w:rPr>
            </w:pPr>
            <w:r w:rsidRPr="004C7B45">
              <w:rPr>
                <w:rFonts w:cstheme="minorHAnsi"/>
                <w:lang w:eastAsia="es-CO"/>
              </w:rPr>
              <w:t>D</w:t>
            </w:r>
            <w:r w:rsidRPr="00BA0C13">
              <w:rPr>
                <w:rFonts w:cstheme="minorHAnsi"/>
                <w:lang w:eastAsia="es-CO"/>
              </w:rPr>
              <w:t>ic</w:t>
            </w:r>
            <w:r>
              <w:rPr>
                <w:rFonts w:cstheme="minorHAnsi"/>
                <w:lang w:eastAsia="es-CO"/>
              </w:rPr>
              <w:t>.</w:t>
            </w:r>
          </w:p>
        </w:tc>
        <w:tc>
          <w:tcPr>
            <w:tcW w:w="1275" w:type="dxa"/>
            <w:noWrap/>
            <w:vAlign w:val="center"/>
            <w:hideMark/>
          </w:tcPr>
          <w:p w:rsidR="008B5371" w:rsidRPr="00C26217" w:rsidRDefault="008B5371" w:rsidP="006C1AB3">
            <w:pPr>
              <w:jc w:val="center"/>
              <w:rPr>
                <w:rFonts w:cstheme="minorHAnsi"/>
                <w:lang w:eastAsia="es-CO"/>
              </w:rPr>
            </w:pPr>
            <w:r w:rsidRPr="002D2BC2">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394"/>
        </w:trPr>
        <w:tc>
          <w:tcPr>
            <w:tcW w:w="6521" w:type="dxa"/>
            <w:hideMark/>
          </w:tcPr>
          <w:p w:rsidR="008B5371" w:rsidRPr="00BA0C13" w:rsidRDefault="008B5371" w:rsidP="006C1AB3">
            <w:pPr>
              <w:jc w:val="both"/>
              <w:rPr>
                <w:rFonts w:cstheme="minorHAnsi"/>
                <w:lang w:eastAsia="es-CO"/>
              </w:rPr>
            </w:pPr>
            <w:r w:rsidRPr="00BA0C13">
              <w:rPr>
                <w:rFonts w:cstheme="minorHAnsi"/>
                <w:lang w:eastAsia="es-CO"/>
              </w:rPr>
              <w:t>El Instituto publicará los resultados de los ejercicios de rendición de cuentas a través de un informe, en el que incluye además la información sobre los diversos medios habilitados de participación, antes y durante el ejercicio. El informe general o acta que se realicen en el mes de noviembre de cada año, servirá como insumo para las mejoras o cambios que se deban realizar en la siguiente vigencia.</w:t>
            </w:r>
          </w:p>
        </w:tc>
        <w:tc>
          <w:tcPr>
            <w:tcW w:w="1276" w:type="dxa"/>
            <w:noWrap/>
            <w:vAlign w:val="center"/>
            <w:hideMark/>
          </w:tcPr>
          <w:p w:rsidR="008B5371" w:rsidRPr="00C26217" w:rsidRDefault="008B5371" w:rsidP="006C1AB3">
            <w:pPr>
              <w:jc w:val="center"/>
              <w:rPr>
                <w:rFonts w:cstheme="minorHAnsi"/>
                <w:lang w:eastAsia="es-CO"/>
              </w:rPr>
            </w:pPr>
            <w:r w:rsidRPr="004C7B45">
              <w:rPr>
                <w:rFonts w:cstheme="minorHAnsi"/>
                <w:lang w:eastAsia="es-CO"/>
              </w:rPr>
              <w:t>N</w:t>
            </w:r>
            <w:r w:rsidRPr="00BA0C13">
              <w:rPr>
                <w:rFonts w:cstheme="minorHAnsi"/>
                <w:lang w:eastAsia="es-CO"/>
              </w:rPr>
              <w:t>ov</w:t>
            </w:r>
            <w:r>
              <w:rPr>
                <w:rFonts w:cstheme="minorHAnsi"/>
                <w:lang w:eastAsia="es-CO"/>
              </w:rPr>
              <w:t>.</w:t>
            </w:r>
          </w:p>
        </w:tc>
        <w:tc>
          <w:tcPr>
            <w:tcW w:w="1275" w:type="dxa"/>
            <w:noWrap/>
            <w:vAlign w:val="center"/>
            <w:hideMark/>
          </w:tcPr>
          <w:p w:rsidR="008B5371" w:rsidRPr="00C26217" w:rsidRDefault="008B5371" w:rsidP="006C1AB3">
            <w:pPr>
              <w:jc w:val="center"/>
              <w:rPr>
                <w:rFonts w:cstheme="minorHAnsi"/>
                <w:lang w:eastAsia="es-CO"/>
              </w:rPr>
            </w:pPr>
            <w:r w:rsidRPr="002D2BC2">
              <w:rPr>
                <w:rFonts w:cstheme="minorHAnsi"/>
                <w:lang w:eastAsia="es-CO"/>
              </w:rPr>
              <w:t>100</w:t>
            </w:r>
            <w:r>
              <w:rPr>
                <w:rFonts w:cstheme="minorHAnsi"/>
                <w:lang w:eastAsia="es-CO"/>
              </w:rPr>
              <w:t xml:space="preserve"> </w:t>
            </w:r>
            <w:r w:rsidRPr="00C26217">
              <w:rPr>
                <w:rFonts w:cstheme="minorHAnsi"/>
                <w:lang w:eastAsia="es-CO"/>
              </w:rPr>
              <w:t>%</w:t>
            </w:r>
          </w:p>
        </w:tc>
      </w:tr>
    </w:tbl>
    <w:p w:rsidR="008B5371" w:rsidRDefault="008B5371" w:rsidP="008B5371">
      <w:pPr>
        <w:jc w:val="both"/>
        <w:rPr>
          <w:rFonts w:cstheme="minorHAnsi"/>
          <w:lang w:eastAsia="es-CO"/>
        </w:rPr>
      </w:pPr>
    </w:p>
    <w:p w:rsidR="008B5371" w:rsidRDefault="008B5371" w:rsidP="008B5371">
      <w:pPr>
        <w:jc w:val="both"/>
        <w:rPr>
          <w:rFonts w:cstheme="minorHAnsi"/>
          <w:lang w:eastAsia="es-CO"/>
        </w:rPr>
      </w:pPr>
    </w:p>
    <w:p w:rsidR="008B5371" w:rsidRDefault="008B5371" w:rsidP="008B5371">
      <w:pPr>
        <w:jc w:val="both"/>
        <w:rPr>
          <w:rFonts w:cstheme="minorHAnsi"/>
          <w:lang w:eastAsia="es-CO"/>
        </w:rPr>
      </w:pPr>
    </w:p>
    <w:p w:rsidR="008B5371" w:rsidRPr="00BA0C13" w:rsidRDefault="008B5371" w:rsidP="008B5371">
      <w:pPr>
        <w:jc w:val="both"/>
        <w:rPr>
          <w:rFonts w:cstheme="minorHAnsi"/>
          <w:lang w:eastAsia="es-CO"/>
        </w:rPr>
      </w:pPr>
    </w:p>
    <w:p w:rsidR="008B5371" w:rsidRPr="00BA0C13" w:rsidRDefault="008B5371" w:rsidP="008B5371">
      <w:pPr>
        <w:rPr>
          <w:lang w:eastAsia="es-CO"/>
        </w:rPr>
      </w:pPr>
      <w:r w:rsidRPr="00BA0C13">
        <w:rPr>
          <w:lang w:eastAsia="es-CO"/>
        </w:rPr>
        <w:t xml:space="preserve">Análisis de la ejecución </w:t>
      </w:r>
    </w:p>
    <w:p w:rsidR="008B5371" w:rsidRDefault="008B5371" w:rsidP="008B5371">
      <w:pPr>
        <w:jc w:val="both"/>
        <w:rPr>
          <w:rFonts w:cstheme="minorHAnsi"/>
          <w:lang w:eastAsia="es-CO"/>
        </w:rPr>
      </w:pPr>
      <w:r w:rsidRPr="002D2BC2">
        <w:rPr>
          <w:rFonts w:cstheme="minorHAnsi"/>
          <w:lang w:eastAsia="es-CO"/>
        </w:rPr>
        <w:t>Las actividades programadas fueron ejecutadas conforme</w:t>
      </w:r>
      <w:r w:rsidRPr="00920C6B">
        <w:rPr>
          <w:rFonts w:cstheme="minorHAnsi"/>
          <w:lang w:eastAsia="es-CO"/>
        </w:rPr>
        <w:t xml:space="preserve"> a lo planeado durante el transcurso de la vigencia 2019, como se observa la tabla anterior, que adicionalmente indica los meses en que fueron realizadas. </w:t>
      </w:r>
    </w:p>
    <w:p w:rsidR="008B5371" w:rsidRPr="00BA0C13" w:rsidRDefault="008B5371" w:rsidP="008B5371">
      <w:pPr>
        <w:jc w:val="both"/>
        <w:rPr>
          <w:rFonts w:cstheme="minorHAnsi"/>
          <w:lang w:eastAsia="es-CO"/>
        </w:rPr>
      </w:pPr>
    </w:p>
    <w:p w:rsidR="008B5371" w:rsidRDefault="008B5371" w:rsidP="008B5371">
      <w:pPr>
        <w:pStyle w:val="Ttulo3"/>
        <w:rPr>
          <w:lang w:eastAsia="es-CO"/>
        </w:rPr>
      </w:pPr>
      <w:bookmarkStart w:id="335" w:name="_Toc44662773"/>
      <w:r w:rsidRPr="00BA0C13">
        <w:rPr>
          <w:lang w:eastAsia="es-CO"/>
        </w:rPr>
        <w:t>Componente Rendición de Cuentas del Plan Anticorrupción y Atención al Ciudadano PAAC</w:t>
      </w:r>
      <w:bookmarkEnd w:id="335"/>
      <w:r w:rsidRPr="00BA0C13">
        <w:rPr>
          <w:lang w:eastAsia="es-CO"/>
        </w:rPr>
        <w:t xml:space="preserve"> </w:t>
      </w:r>
    </w:p>
    <w:p w:rsidR="008B5371" w:rsidRPr="002A7B5D" w:rsidRDefault="008B5371" w:rsidP="008B5371">
      <w:pPr>
        <w:rPr>
          <w:lang w:eastAsia="es-CO"/>
        </w:rPr>
      </w:pPr>
    </w:p>
    <w:p w:rsidR="008B5371" w:rsidRPr="00BA0C13" w:rsidRDefault="008B5371" w:rsidP="00007494">
      <w:pPr>
        <w:pStyle w:val="Prrafodelista"/>
        <w:numPr>
          <w:ilvl w:val="0"/>
          <w:numId w:val="135"/>
        </w:numPr>
        <w:rPr>
          <w:lang w:eastAsia="es-CO"/>
        </w:rPr>
      </w:pPr>
      <w:r w:rsidRPr="00BA0C13">
        <w:rPr>
          <w:lang w:eastAsia="es-CO"/>
        </w:rPr>
        <w:t>Subcomponente 1 Información de calidad y en lenguaje comprensible</w:t>
      </w:r>
    </w:p>
    <w:p w:rsidR="008B5371" w:rsidRPr="00BA0C13" w:rsidRDefault="008B5371" w:rsidP="008B5371">
      <w:pPr>
        <w:jc w:val="both"/>
        <w:rPr>
          <w:rFonts w:cstheme="minorHAnsi"/>
          <w:lang w:eastAsia="es-CO"/>
        </w:rPr>
      </w:pPr>
      <w:r w:rsidRPr="00BA0C13">
        <w:rPr>
          <w:rFonts w:cstheme="minorHAnsi"/>
          <w:lang w:eastAsia="es-CO"/>
        </w:rPr>
        <w:t xml:space="preserve">El objetivo de este subcomponente es que la generación de datos y contenidos sobre la gestión del Instituto sea entregada a todos los grupos poblacionales y de interés, cumpliendo con los principios de calidad, disponibilidad y oportunidad. </w:t>
      </w:r>
    </w:p>
    <w:tbl>
      <w:tblPr>
        <w:tblW w:w="8926" w:type="dxa"/>
        <w:jc w:val="center"/>
        <w:tblCellMar>
          <w:left w:w="70" w:type="dxa"/>
          <w:right w:w="70" w:type="dxa"/>
        </w:tblCellMar>
        <w:tblLook w:val="04A0" w:firstRow="1" w:lastRow="0" w:firstColumn="1" w:lastColumn="0" w:noHBand="0" w:noVBand="1"/>
      </w:tblPr>
      <w:tblGrid>
        <w:gridCol w:w="989"/>
        <w:gridCol w:w="5833"/>
        <w:gridCol w:w="2104"/>
      </w:tblGrid>
      <w:tr w:rsidR="008B5371" w:rsidRPr="004C7B45" w:rsidTr="006C1AB3">
        <w:trPr>
          <w:trHeight w:val="263"/>
          <w:jc w:val="center"/>
        </w:trPr>
        <w:tc>
          <w:tcPr>
            <w:tcW w:w="682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Actividades</w:t>
            </w:r>
          </w:p>
        </w:tc>
        <w:tc>
          <w:tcPr>
            <w:tcW w:w="2104" w:type="dxa"/>
            <w:tcBorders>
              <w:top w:val="single" w:sz="4" w:space="0" w:color="auto"/>
              <w:left w:val="nil"/>
              <w:bottom w:val="single" w:sz="4" w:space="0" w:color="auto"/>
              <w:right w:val="single" w:sz="4" w:space="0" w:color="auto"/>
            </w:tcBorders>
            <w:shd w:val="clear" w:color="auto" w:fill="538135" w:themeFill="accent6" w:themeFillShade="BF"/>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Porcentaje de ejecución de actividad</w:t>
            </w:r>
          </w:p>
        </w:tc>
      </w:tr>
      <w:tr w:rsidR="008B5371" w:rsidRPr="004C7B45" w:rsidTr="006C1AB3">
        <w:trPr>
          <w:trHeight w:val="689"/>
          <w:jc w:val="center"/>
        </w:trPr>
        <w:tc>
          <w:tcPr>
            <w:tcW w:w="989" w:type="dxa"/>
            <w:tcBorders>
              <w:top w:val="nil"/>
              <w:left w:val="single" w:sz="4" w:space="0" w:color="auto"/>
              <w:bottom w:val="single" w:sz="4" w:space="0" w:color="auto"/>
              <w:right w:val="single" w:sz="4" w:space="0" w:color="auto"/>
            </w:tcBorders>
            <w:shd w:val="clear" w:color="000000" w:fill="FFFFFF"/>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1.1</w:t>
            </w:r>
          </w:p>
        </w:tc>
        <w:tc>
          <w:tcPr>
            <w:tcW w:w="5833"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p>
          <w:p w:rsidR="008B5371" w:rsidRPr="00BA0C13" w:rsidRDefault="008B5371" w:rsidP="006C1AB3">
            <w:pPr>
              <w:spacing w:after="0" w:line="240" w:lineRule="auto"/>
              <w:rPr>
                <w:rFonts w:cstheme="minorHAnsi"/>
                <w:lang w:eastAsia="es-CO"/>
              </w:rPr>
            </w:pPr>
            <w:r w:rsidRPr="00BA0C13">
              <w:rPr>
                <w:rFonts w:cstheme="minorHAnsi"/>
                <w:lang w:eastAsia="es-CO"/>
              </w:rPr>
              <w:t>Actualizar la caracterización de población objetivo del Ideam basándose en estudios previos y análisis existentes.</w:t>
            </w:r>
          </w:p>
          <w:p w:rsidR="008B5371" w:rsidRPr="00BA0C13" w:rsidRDefault="008B5371" w:rsidP="006C1AB3">
            <w:pPr>
              <w:spacing w:after="0" w:line="240" w:lineRule="auto"/>
              <w:rPr>
                <w:rFonts w:cstheme="minorHAnsi"/>
                <w:lang w:eastAsia="es-CO"/>
              </w:rPr>
            </w:pPr>
          </w:p>
        </w:tc>
        <w:tc>
          <w:tcPr>
            <w:tcW w:w="2104" w:type="dxa"/>
            <w:tcBorders>
              <w:top w:val="nil"/>
              <w:left w:val="nil"/>
              <w:bottom w:val="single" w:sz="4" w:space="0" w:color="auto"/>
              <w:right w:val="single" w:sz="4" w:space="0" w:color="auto"/>
            </w:tcBorders>
            <w:vAlign w:val="center"/>
          </w:tcPr>
          <w:p w:rsidR="008B5371" w:rsidRPr="00C26217"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553"/>
          <w:jc w:val="center"/>
        </w:trPr>
        <w:tc>
          <w:tcPr>
            <w:tcW w:w="989" w:type="dxa"/>
            <w:tcBorders>
              <w:top w:val="nil"/>
              <w:left w:val="single" w:sz="4" w:space="0" w:color="auto"/>
              <w:bottom w:val="single" w:sz="4" w:space="0" w:color="auto"/>
              <w:right w:val="single" w:sz="4" w:space="0" w:color="auto"/>
            </w:tcBorders>
            <w:shd w:val="clear" w:color="000000" w:fill="FFFFFF"/>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1.2</w:t>
            </w:r>
          </w:p>
        </w:tc>
        <w:tc>
          <w:tcPr>
            <w:tcW w:w="5833"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p>
          <w:p w:rsidR="008B5371" w:rsidRPr="00BA0C13" w:rsidRDefault="008B5371" w:rsidP="006C1AB3">
            <w:pPr>
              <w:spacing w:after="0" w:line="240" w:lineRule="auto"/>
              <w:rPr>
                <w:rFonts w:cstheme="minorHAnsi"/>
                <w:lang w:eastAsia="es-CO"/>
              </w:rPr>
            </w:pPr>
            <w:r w:rsidRPr="00BA0C13">
              <w:rPr>
                <w:rFonts w:cstheme="minorHAnsi"/>
                <w:lang w:eastAsia="es-CO"/>
              </w:rPr>
              <w:t>Publicar en la página Web de la entidad la información relacionada con Ley de Transparencia y aquellos mecanismos mediante los cuales la ciudadanía pueda verificar la rendición de cuentas.                                                               (Medios de divulgación: Página Web).</w:t>
            </w:r>
          </w:p>
          <w:p w:rsidR="008B5371" w:rsidRPr="00BA0C13" w:rsidRDefault="008B5371" w:rsidP="006C1AB3">
            <w:pPr>
              <w:spacing w:after="0" w:line="240" w:lineRule="auto"/>
              <w:rPr>
                <w:rFonts w:cstheme="minorHAnsi"/>
                <w:lang w:eastAsia="es-CO"/>
              </w:rPr>
            </w:pPr>
          </w:p>
        </w:tc>
        <w:tc>
          <w:tcPr>
            <w:tcW w:w="2104" w:type="dxa"/>
            <w:tcBorders>
              <w:top w:val="nil"/>
              <w:left w:val="nil"/>
              <w:bottom w:val="single" w:sz="4" w:space="0" w:color="auto"/>
              <w:right w:val="single" w:sz="4" w:space="0" w:color="auto"/>
            </w:tcBorders>
            <w:vAlign w:val="center"/>
          </w:tcPr>
          <w:p w:rsidR="008B5371" w:rsidRPr="00C26217"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546"/>
          <w:jc w:val="center"/>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1.3</w:t>
            </w:r>
          </w:p>
        </w:tc>
        <w:tc>
          <w:tcPr>
            <w:tcW w:w="5833"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p>
          <w:p w:rsidR="008B5371" w:rsidRPr="00BA0C13" w:rsidRDefault="008B5371" w:rsidP="006C1AB3">
            <w:pPr>
              <w:spacing w:after="0" w:line="240" w:lineRule="auto"/>
              <w:rPr>
                <w:rFonts w:cstheme="minorHAnsi"/>
                <w:lang w:eastAsia="es-CO"/>
              </w:rPr>
            </w:pPr>
            <w:r w:rsidRPr="00BA0C13">
              <w:rPr>
                <w:rFonts w:cstheme="minorHAnsi"/>
                <w:lang w:eastAsia="es-CO"/>
              </w:rPr>
              <w:t xml:space="preserve">Publicar noticias relacionadas con la gestión de la Entidad, avances y resultados.       </w:t>
            </w:r>
          </w:p>
          <w:p w:rsidR="008B5371" w:rsidRPr="00BA0C13" w:rsidRDefault="008B5371" w:rsidP="006C1AB3">
            <w:pPr>
              <w:spacing w:after="0" w:line="240" w:lineRule="auto"/>
              <w:rPr>
                <w:rFonts w:cstheme="minorHAnsi"/>
                <w:lang w:eastAsia="es-CO"/>
              </w:rPr>
            </w:pPr>
          </w:p>
        </w:tc>
        <w:tc>
          <w:tcPr>
            <w:tcW w:w="2104" w:type="dxa"/>
            <w:tcBorders>
              <w:top w:val="nil"/>
              <w:left w:val="nil"/>
              <w:bottom w:val="single" w:sz="4" w:space="0" w:color="auto"/>
              <w:right w:val="single" w:sz="4" w:space="0" w:color="auto"/>
            </w:tcBorders>
            <w:vAlign w:val="center"/>
          </w:tcPr>
          <w:p w:rsidR="008B5371" w:rsidRPr="00C26217"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550"/>
          <w:jc w:val="center"/>
        </w:trPr>
        <w:tc>
          <w:tcPr>
            <w:tcW w:w="989" w:type="dxa"/>
            <w:tcBorders>
              <w:top w:val="nil"/>
              <w:left w:val="single" w:sz="4" w:space="0" w:color="auto"/>
              <w:bottom w:val="single" w:sz="4" w:space="0" w:color="auto"/>
              <w:right w:val="single" w:sz="4" w:space="0" w:color="auto"/>
            </w:tcBorders>
            <w:shd w:val="clear" w:color="000000" w:fill="FFFFFF"/>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1.4</w:t>
            </w:r>
          </w:p>
        </w:tc>
        <w:tc>
          <w:tcPr>
            <w:tcW w:w="5833"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r w:rsidRPr="00BA0C13">
              <w:rPr>
                <w:rFonts w:cstheme="minorHAnsi"/>
                <w:lang w:eastAsia="es-CO"/>
              </w:rPr>
              <w:t>Divulgar los productos realizados por el Ideam y su alcance.</w:t>
            </w:r>
          </w:p>
        </w:tc>
        <w:tc>
          <w:tcPr>
            <w:tcW w:w="2104" w:type="dxa"/>
            <w:tcBorders>
              <w:top w:val="nil"/>
              <w:left w:val="nil"/>
              <w:bottom w:val="single" w:sz="4" w:space="0" w:color="auto"/>
              <w:right w:val="single" w:sz="4" w:space="0" w:color="auto"/>
            </w:tcBorders>
            <w:vAlign w:val="center"/>
          </w:tcPr>
          <w:p w:rsidR="008B5371" w:rsidRPr="00C26217"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bl>
    <w:p w:rsidR="008B5371" w:rsidRPr="00BA0C13" w:rsidRDefault="008B5371" w:rsidP="008B5371">
      <w:pPr>
        <w:jc w:val="both"/>
        <w:rPr>
          <w:rFonts w:cstheme="minorHAnsi"/>
          <w:lang w:eastAsia="es-CO"/>
        </w:rPr>
      </w:pPr>
    </w:p>
    <w:p w:rsidR="008B5371" w:rsidRPr="00A6029E" w:rsidRDefault="008B5371" w:rsidP="008B5371">
      <w:pPr>
        <w:rPr>
          <w:lang w:eastAsia="es-CO"/>
        </w:rPr>
      </w:pPr>
      <w:r w:rsidRPr="00A6029E">
        <w:rPr>
          <w:lang w:eastAsia="es-CO"/>
        </w:rPr>
        <w:t xml:space="preserve">Análisis de la ejecución </w:t>
      </w: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Se programaron cuatro actividades, las cuales se ejecutaron en un 100</w:t>
      </w:r>
      <w:r>
        <w:rPr>
          <w:rFonts w:cstheme="minorHAnsi"/>
          <w:sz w:val="24"/>
          <w:szCs w:val="24"/>
          <w:lang w:eastAsia="es-CO"/>
        </w:rPr>
        <w:t xml:space="preserve"> </w:t>
      </w:r>
      <w:r w:rsidRPr="00BA0C13">
        <w:rPr>
          <w:rFonts w:cstheme="minorHAnsi"/>
          <w:sz w:val="24"/>
          <w:szCs w:val="24"/>
          <w:lang w:eastAsia="es-CO"/>
        </w:rPr>
        <w:t>%.</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Actividad 1.1: se actualizó y publicó el documento CARACTERIZACIÓN DE USUARIOS IDEAM 2019, el cual define la población objetivo.</w:t>
      </w:r>
    </w:p>
    <w:p w:rsidR="008B5371" w:rsidRDefault="008B5371" w:rsidP="008B5371">
      <w:pPr>
        <w:spacing w:after="0" w:line="240" w:lineRule="auto"/>
        <w:jc w:val="both"/>
        <w:rPr>
          <w:rFonts w:cstheme="minorHAnsi"/>
          <w:lang w:eastAsia="es-CO"/>
        </w:rPr>
      </w:pPr>
    </w:p>
    <w:p w:rsidR="008B5371" w:rsidRDefault="008B5371" w:rsidP="008B5371">
      <w:pPr>
        <w:spacing w:after="0" w:line="240" w:lineRule="auto"/>
        <w:jc w:val="both"/>
        <w:rPr>
          <w:rFonts w:cstheme="minorHAnsi"/>
          <w:lang w:eastAsia="es-CO"/>
        </w:rPr>
      </w:pPr>
    </w:p>
    <w:p w:rsidR="008B5371" w:rsidRPr="002D2BC2" w:rsidRDefault="008B5371" w:rsidP="008B5371">
      <w:pPr>
        <w:spacing w:after="0" w:line="240" w:lineRule="auto"/>
        <w:jc w:val="both"/>
        <w:rPr>
          <w:rFonts w:cstheme="minorHAnsi"/>
          <w:lang w:eastAsia="es-CO"/>
        </w:rPr>
      </w:pPr>
    </w:p>
    <w:p w:rsidR="008B5371" w:rsidRPr="002D2BC2" w:rsidRDefault="008B5371" w:rsidP="008B5371">
      <w:pPr>
        <w:spacing w:after="0" w:line="240" w:lineRule="auto"/>
        <w:jc w:val="both"/>
        <w:rPr>
          <w:rFonts w:cstheme="minorHAnsi"/>
          <w:lang w:eastAsia="es-CO"/>
        </w:rPr>
      </w:pPr>
    </w:p>
    <w:p w:rsidR="008B5371" w:rsidRPr="00C26217" w:rsidRDefault="008B5371" w:rsidP="008B5371">
      <w:pPr>
        <w:spacing w:after="0" w:line="240" w:lineRule="auto"/>
        <w:jc w:val="both"/>
        <w:rPr>
          <w:rFonts w:cstheme="minorHAnsi"/>
          <w:lang w:eastAsia="es-CO"/>
        </w:rPr>
      </w:pPr>
    </w:p>
    <w:p w:rsidR="008B5371" w:rsidRPr="00C26217" w:rsidRDefault="008B5371" w:rsidP="008B5371">
      <w:pPr>
        <w:spacing w:after="0" w:line="240" w:lineRule="auto"/>
        <w:jc w:val="both"/>
        <w:rPr>
          <w:rFonts w:cstheme="minorHAnsi"/>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Actividad 1.2: El Grupo de Comunicaciones realiza monitoreo permanente a los vínculos de Ley de Transparencia y a través de correos electrónicos requiere a los responsables para que actualicen la información correspondiente. </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Adicionalmente, la Oficina Asesora de Planeación apoya en la revisión de los contenidos que por Ley deben estar publicados en Ley de Transparencia. </w:t>
      </w: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La información se encuentra publicada en el siguiente enlace: </w:t>
      </w:r>
      <w:hyperlink r:id="rId52" w:history="1">
        <w:r w:rsidRPr="00BA0C13">
          <w:rPr>
            <w:rFonts w:cstheme="minorHAnsi"/>
            <w:sz w:val="24"/>
            <w:szCs w:val="24"/>
            <w:lang w:eastAsia="es-CO"/>
          </w:rPr>
          <w:t>http://www.ideam.gov.co/web/atencion-y-participacion-ciudadana/ley-de-transparencia</w:t>
        </w:r>
      </w:hyperlink>
      <w:r w:rsidRPr="00BA0C13">
        <w:rPr>
          <w:rFonts w:cstheme="minorHAnsi"/>
          <w:sz w:val="24"/>
          <w:szCs w:val="24"/>
          <w:lang w:eastAsia="es-CO"/>
        </w:rPr>
        <w:t xml:space="preserve"> </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Sin embargo, se recomienda que los responsables de la información continúen con el monitoreo permanente a los vínculos en Ley de Trasparencia.</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Actividad 1.3: Se logró un avance del 100%, </w:t>
      </w:r>
    </w:p>
    <w:p w:rsidR="008B5371" w:rsidRPr="00BA0C13"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El Grupo de Comunicaciones durante la vigencia realiza publicaciones de las noticias a nivel externo e interno.</w:t>
      </w:r>
    </w:p>
    <w:p w:rsidR="008B5371" w:rsidRPr="00BA0C13" w:rsidRDefault="008B5371" w:rsidP="008B5371">
      <w:pPr>
        <w:spacing w:after="0" w:line="240" w:lineRule="auto"/>
        <w:jc w:val="both"/>
        <w:rPr>
          <w:rFonts w:cstheme="minorHAnsi"/>
          <w:sz w:val="24"/>
          <w:szCs w:val="24"/>
          <w:lang w:eastAsia="es-CO"/>
        </w:rPr>
      </w:pPr>
    </w:p>
    <w:p w:rsidR="008B5371" w:rsidRPr="008F0B9E" w:rsidRDefault="008B5371" w:rsidP="008B5371">
      <w:pPr>
        <w:spacing w:after="0" w:line="240" w:lineRule="auto"/>
        <w:jc w:val="both"/>
        <w:rPr>
          <w:rFonts w:cstheme="minorHAnsi"/>
          <w:lang w:eastAsia="es-CO"/>
        </w:rPr>
      </w:pPr>
      <w:r w:rsidRPr="00BA0C13">
        <w:rPr>
          <w:rFonts w:cstheme="minorHAnsi"/>
          <w:sz w:val="24"/>
          <w:szCs w:val="24"/>
          <w:lang w:eastAsia="es-CO"/>
        </w:rPr>
        <w:t xml:space="preserve">Se han publicado notas externas en el siguiente enlace </w:t>
      </w:r>
      <w:hyperlink r:id="rId53" w:history="1">
        <w:r w:rsidRPr="00BA0C13">
          <w:rPr>
            <w:rFonts w:cstheme="minorHAnsi"/>
            <w:sz w:val="24"/>
            <w:szCs w:val="24"/>
            <w:lang w:eastAsia="es-CO"/>
          </w:rPr>
          <w:t>http://www.ideam.gov.co/web/sala-de-prensa</w:t>
        </w:r>
      </w:hyperlink>
      <w:r w:rsidRPr="00BA0C13">
        <w:rPr>
          <w:rFonts w:cstheme="minorHAnsi"/>
          <w:sz w:val="24"/>
          <w:szCs w:val="24"/>
          <w:lang w:eastAsia="es-CO"/>
        </w:rPr>
        <w:t xml:space="preserve"> y en cuanto a publicaciones internas </w:t>
      </w:r>
      <w:hyperlink r:id="rId54" w:history="1">
        <w:r w:rsidRPr="00BA0C13">
          <w:rPr>
            <w:rFonts w:cstheme="minorHAnsi"/>
            <w:sz w:val="24"/>
            <w:szCs w:val="24"/>
            <w:lang w:eastAsia="es-CO"/>
          </w:rPr>
          <w:t>http://intranet.ideam.gov.co/noticias</w:t>
        </w:r>
      </w:hyperlink>
      <w:r w:rsidRPr="00BA0C13">
        <w:rPr>
          <w:rFonts w:cstheme="minorHAnsi"/>
          <w:sz w:val="24"/>
          <w:szCs w:val="24"/>
          <w:lang w:eastAsia="es-CO"/>
        </w:rPr>
        <w:t xml:space="preserve"> .</w:t>
      </w:r>
    </w:p>
    <w:p w:rsidR="008B5371" w:rsidRDefault="008B5371" w:rsidP="008B5371">
      <w:pPr>
        <w:spacing w:after="0" w:line="240" w:lineRule="auto"/>
        <w:jc w:val="both"/>
        <w:rPr>
          <w:rFonts w:cstheme="minorHAnsi"/>
          <w:sz w:val="24"/>
          <w:szCs w:val="24"/>
          <w:lang w:eastAsia="es-CO"/>
        </w:rPr>
      </w:pPr>
    </w:p>
    <w:p w:rsidR="008B5371"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Actividad 1.4: A través del Grupo de Comunicaciones, se publicaron diferentes piezas de los productos realizados por el Ideam, cumpliendo con lo programado. Algunos de los contenidos se pueden consultar en el enlace: </w:t>
      </w:r>
      <w:hyperlink r:id="rId55" w:history="1">
        <w:r w:rsidRPr="00BA0C13">
          <w:rPr>
            <w:rFonts w:cstheme="minorHAnsi"/>
            <w:sz w:val="24"/>
            <w:szCs w:val="24"/>
            <w:lang w:eastAsia="es-CO"/>
          </w:rPr>
          <w:t>http://www.ideam.gov.co/web/sala-de-prensa</w:t>
        </w:r>
      </w:hyperlink>
      <w:r>
        <w:rPr>
          <w:rFonts w:cstheme="minorHAnsi"/>
          <w:sz w:val="24"/>
          <w:szCs w:val="24"/>
          <w:lang w:eastAsia="es-CO"/>
        </w:rPr>
        <w:t>.</w:t>
      </w:r>
    </w:p>
    <w:p w:rsidR="008B5371" w:rsidRDefault="008B5371" w:rsidP="008B5371">
      <w:pPr>
        <w:spacing w:after="0" w:line="240" w:lineRule="auto"/>
        <w:jc w:val="both"/>
        <w:rPr>
          <w:rFonts w:cstheme="minorHAnsi"/>
          <w:sz w:val="24"/>
          <w:szCs w:val="24"/>
          <w:lang w:eastAsia="es-CO"/>
        </w:rPr>
      </w:pPr>
    </w:p>
    <w:p w:rsidR="008B5371" w:rsidRDefault="008B5371" w:rsidP="008B5371">
      <w:pPr>
        <w:spacing w:after="0" w:line="240" w:lineRule="auto"/>
        <w:jc w:val="both"/>
        <w:rPr>
          <w:rFonts w:cstheme="minorHAnsi"/>
          <w:sz w:val="24"/>
          <w:szCs w:val="24"/>
          <w:lang w:eastAsia="es-CO"/>
        </w:rPr>
      </w:pPr>
    </w:p>
    <w:p w:rsidR="008B5371" w:rsidRPr="00C43EE4" w:rsidRDefault="008B5371" w:rsidP="008B5371">
      <w:pPr>
        <w:spacing w:after="0" w:line="240" w:lineRule="auto"/>
        <w:jc w:val="both"/>
        <w:rPr>
          <w:rFonts w:cstheme="minorHAnsi"/>
          <w:lang w:eastAsia="es-CO"/>
        </w:rPr>
      </w:pPr>
    </w:p>
    <w:p w:rsidR="008B5371" w:rsidRPr="00C43EE4" w:rsidRDefault="008B5371" w:rsidP="00007494">
      <w:pPr>
        <w:pStyle w:val="Prrafodelista"/>
        <w:numPr>
          <w:ilvl w:val="0"/>
          <w:numId w:val="136"/>
        </w:numPr>
        <w:rPr>
          <w:lang w:eastAsia="es-CO"/>
        </w:rPr>
      </w:pPr>
      <w:r w:rsidRPr="00C43EE4">
        <w:rPr>
          <w:lang w:eastAsia="es-CO"/>
        </w:rPr>
        <w:t>Subcomponente 2 Diálogo de doble vía con la ciudadanía y sus organizaciones</w:t>
      </w:r>
    </w:p>
    <w:p w:rsidR="008B5371" w:rsidRPr="00EB27B6" w:rsidRDefault="008B5371" w:rsidP="008B5371">
      <w:pPr>
        <w:spacing w:after="0"/>
        <w:jc w:val="both"/>
        <w:rPr>
          <w:rFonts w:cstheme="minorHAnsi"/>
          <w:lang w:eastAsia="es-CO"/>
        </w:rPr>
      </w:pPr>
    </w:p>
    <w:p w:rsidR="008B5371" w:rsidRPr="00C26217" w:rsidRDefault="008B5371" w:rsidP="008B5371">
      <w:pPr>
        <w:spacing w:after="0"/>
        <w:jc w:val="both"/>
        <w:rPr>
          <w:rFonts w:cstheme="minorHAnsi"/>
          <w:lang w:eastAsia="es-CO"/>
        </w:rPr>
      </w:pPr>
      <w:r w:rsidRPr="00BA0C13">
        <w:rPr>
          <w:rFonts w:cstheme="minorHAnsi"/>
          <w:sz w:val="24"/>
          <w:szCs w:val="24"/>
          <w:lang w:eastAsia="es-CO"/>
        </w:rPr>
        <w:t>A través de este componente, la entidad atiende las inquietudes de los ciudadanos relacionadas con los resultados y decisiones, para dar cumplimiento, el Instituto programó espacios y actividades presenciales y virtuales donde se mantuvo en contacto con la ciudadanía.</w:t>
      </w:r>
      <w:r w:rsidRPr="00C26217">
        <w:rPr>
          <w:rFonts w:cstheme="minorHAnsi"/>
          <w:lang w:eastAsia="es-CO"/>
        </w:rPr>
        <w:t xml:space="preserve">  </w:t>
      </w:r>
    </w:p>
    <w:tbl>
      <w:tblPr>
        <w:tblW w:w="6938" w:type="dxa"/>
        <w:jc w:val="center"/>
        <w:tblCellMar>
          <w:left w:w="70" w:type="dxa"/>
          <w:right w:w="70" w:type="dxa"/>
        </w:tblCellMar>
        <w:tblLook w:val="04A0" w:firstRow="1" w:lastRow="0" w:firstColumn="1" w:lastColumn="0" w:noHBand="0" w:noVBand="1"/>
      </w:tblPr>
      <w:tblGrid>
        <w:gridCol w:w="446"/>
        <w:gridCol w:w="5216"/>
        <w:gridCol w:w="1276"/>
      </w:tblGrid>
      <w:tr w:rsidR="008B5371" w:rsidRPr="004C7B45" w:rsidTr="006C1AB3">
        <w:trPr>
          <w:trHeight w:val="270"/>
          <w:jc w:val="center"/>
        </w:trPr>
        <w:tc>
          <w:tcPr>
            <w:tcW w:w="566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rsidR="008B5371" w:rsidRPr="003F3493" w:rsidRDefault="008B5371" w:rsidP="006C1AB3">
            <w:pPr>
              <w:spacing w:after="0" w:line="240" w:lineRule="auto"/>
              <w:jc w:val="center"/>
              <w:rPr>
                <w:rFonts w:cstheme="minorHAnsi"/>
                <w:lang w:eastAsia="es-CO"/>
              </w:rPr>
            </w:pPr>
            <w:r w:rsidRPr="003F3493">
              <w:rPr>
                <w:rFonts w:cstheme="minorHAnsi"/>
                <w:lang w:eastAsia="es-CO"/>
              </w:rPr>
              <w:t>Actividades</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tcPr>
          <w:p w:rsidR="008B5371" w:rsidRPr="002D2BC2" w:rsidRDefault="008B5371" w:rsidP="006C1AB3">
            <w:pPr>
              <w:spacing w:after="0" w:line="240" w:lineRule="auto"/>
              <w:jc w:val="center"/>
              <w:rPr>
                <w:rFonts w:cstheme="minorHAnsi"/>
                <w:lang w:eastAsia="es-CO"/>
              </w:rPr>
            </w:pPr>
            <w:r w:rsidRPr="002D2BC2">
              <w:rPr>
                <w:rFonts w:cstheme="minorHAnsi"/>
                <w:lang w:eastAsia="es-CO"/>
              </w:rPr>
              <w:t>Porcentaje de ejecución de actividad</w:t>
            </w:r>
          </w:p>
        </w:tc>
      </w:tr>
      <w:tr w:rsidR="008B5371" w:rsidRPr="004C7B45" w:rsidTr="006C1AB3">
        <w:trPr>
          <w:trHeight w:val="99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2.1</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r w:rsidRPr="00BA0C13">
              <w:rPr>
                <w:rFonts w:cstheme="minorHAnsi"/>
                <w:lang w:eastAsia="es-CO"/>
              </w:rPr>
              <w:t>Audiencia pública de rendición de cuentas Presencial)</w:t>
            </w:r>
            <w:r w:rsidRPr="00BA0C13">
              <w:rPr>
                <w:rFonts w:cstheme="minorHAnsi"/>
                <w:lang w:eastAsia="es-CO"/>
              </w:rPr>
              <w:br/>
              <w:t>(Foro-audiencia pública participativa) para divulgar a la ciudadanía y grupos de interés los resultados de la gestión institucional 2018-2019.</w:t>
            </w:r>
          </w:p>
        </w:tc>
        <w:tc>
          <w:tcPr>
            <w:tcW w:w="1276" w:type="dxa"/>
            <w:tcBorders>
              <w:top w:val="nil"/>
              <w:left w:val="nil"/>
              <w:bottom w:val="single" w:sz="4" w:space="0" w:color="auto"/>
              <w:right w:val="single" w:sz="4" w:space="0" w:color="auto"/>
            </w:tcBorders>
            <w:vAlign w:val="center"/>
          </w:tcPr>
          <w:p w:rsidR="008B5371" w:rsidRPr="003F3493"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109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2.2</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r w:rsidRPr="00BA0C13">
              <w:rPr>
                <w:rFonts w:cstheme="minorHAnsi"/>
                <w:lang w:eastAsia="es-CO"/>
              </w:rPr>
              <w:t>Foro virtual como espacio de diálogo a través de</w:t>
            </w:r>
            <w:r>
              <w:rPr>
                <w:rFonts w:cstheme="minorHAnsi"/>
                <w:lang w:eastAsia="es-CO"/>
              </w:rPr>
              <w:t xml:space="preserve"> las</w:t>
            </w:r>
            <w:r w:rsidRPr="00BA0C13">
              <w:rPr>
                <w:rFonts w:cstheme="minorHAnsi"/>
                <w:lang w:eastAsia="es-CO"/>
              </w:rPr>
              <w:t xml:space="preserve"> TIC para dar a conocer la gestión de la Entidad y abrir un canal de comunicación entre el ciudadano y la entidad. (Medios de divulgación: Twitcam)</w:t>
            </w:r>
          </w:p>
        </w:tc>
        <w:tc>
          <w:tcPr>
            <w:tcW w:w="1276" w:type="dxa"/>
            <w:tcBorders>
              <w:top w:val="nil"/>
              <w:left w:val="nil"/>
              <w:bottom w:val="single" w:sz="4" w:space="0" w:color="auto"/>
              <w:right w:val="single" w:sz="4" w:space="0" w:color="auto"/>
            </w:tcBorders>
            <w:vAlign w:val="center"/>
          </w:tcPr>
          <w:p w:rsidR="008B5371" w:rsidRPr="003F3493"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r w:rsidR="008B5371" w:rsidRPr="004C7B45" w:rsidTr="006C1AB3">
        <w:trPr>
          <w:trHeight w:val="8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2.5</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lang w:eastAsia="es-CO"/>
              </w:rPr>
            </w:pPr>
            <w:r w:rsidRPr="00BA0C13">
              <w:rPr>
                <w:rFonts w:cstheme="minorHAnsi"/>
                <w:lang w:eastAsia="es-CO"/>
              </w:rPr>
              <w:t>Participar en las Ferias Nacionales de Servicio al Ciudadano</w:t>
            </w:r>
          </w:p>
        </w:tc>
        <w:tc>
          <w:tcPr>
            <w:tcW w:w="1276" w:type="dxa"/>
            <w:tcBorders>
              <w:top w:val="nil"/>
              <w:left w:val="nil"/>
              <w:bottom w:val="single" w:sz="4" w:space="0" w:color="auto"/>
              <w:right w:val="single" w:sz="4" w:space="0" w:color="auto"/>
            </w:tcBorders>
            <w:vAlign w:val="center"/>
          </w:tcPr>
          <w:p w:rsidR="008B5371" w:rsidRPr="003F3493" w:rsidRDefault="008B5371" w:rsidP="006C1AB3">
            <w:pPr>
              <w:spacing w:after="0" w:line="240" w:lineRule="auto"/>
              <w:jc w:val="center"/>
              <w:rPr>
                <w:rFonts w:cstheme="minorHAnsi"/>
                <w:lang w:eastAsia="es-CO"/>
              </w:rPr>
            </w:pPr>
            <w:r w:rsidRPr="00BA0C13">
              <w:rPr>
                <w:rFonts w:cstheme="minorHAnsi"/>
                <w:lang w:eastAsia="es-CO"/>
              </w:rPr>
              <w:t>100</w:t>
            </w:r>
            <w:r>
              <w:rPr>
                <w:rFonts w:cstheme="minorHAnsi"/>
                <w:lang w:eastAsia="es-CO"/>
              </w:rPr>
              <w:t xml:space="preserve"> </w:t>
            </w:r>
            <w:r w:rsidRPr="00C26217">
              <w:rPr>
                <w:rFonts w:cstheme="minorHAnsi"/>
                <w:lang w:eastAsia="es-CO"/>
              </w:rPr>
              <w:t>%</w:t>
            </w:r>
          </w:p>
        </w:tc>
      </w:tr>
    </w:tbl>
    <w:p w:rsidR="008B5371" w:rsidRPr="00BA0C13" w:rsidRDefault="008B5371" w:rsidP="008B5371">
      <w:pPr>
        <w:jc w:val="both"/>
        <w:rPr>
          <w:rFonts w:cstheme="minorHAnsi"/>
          <w:lang w:eastAsia="es-CO"/>
        </w:rPr>
      </w:pPr>
    </w:p>
    <w:p w:rsidR="008B5371" w:rsidRPr="00BA0C13" w:rsidRDefault="008B5371" w:rsidP="008B5371">
      <w:pPr>
        <w:rPr>
          <w:lang w:eastAsia="es-CO"/>
        </w:rPr>
      </w:pPr>
      <w:r w:rsidRPr="00BA0C13">
        <w:rPr>
          <w:lang w:eastAsia="es-CO"/>
        </w:rPr>
        <w:t xml:space="preserve">Análisis de la ejecución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Las actividades planeadas para este subcomponente fueron ejecutadas al 100 %.</w:t>
      </w:r>
    </w:p>
    <w:p w:rsidR="008B5371" w:rsidRPr="003F3493" w:rsidRDefault="008B5371" w:rsidP="008B5371">
      <w:pPr>
        <w:jc w:val="both"/>
        <w:rPr>
          <w:rFonts w:cstheme="minorHAnsi"/>
          <w:lang w:eastAsia="es-CO"/>
        </w:rPr>
      </w:pPr>
      <w:r w:rsidRPr="00BA0C13">
        <w:rPr>
          <w:rFonts w:cstheme="minorHAnsi"/>
          <w:sz w:val="24"/>
          <w:szCs w:val="24"/>
          <w:lang w:eastAsia="es-CO"/>
        </w:rPr>
        <w:t>Actividad 2.1: El 5 de agosto de 2019, se llevó a cabo la audiencia pública de rendición de cuentas, se presentaron los resultados de las vigencias 2018- 2019</w:t>
      </w:r>
      <w:r w:rsidRPr="003F3493">
        <w:rPr>
          <w:rFonts w:cstheme="minorHAnsi"/>
          <w:lang w:eastAsia="es-CO"/>
        </w:rPr>
        <w:t>.</w:t>
      </w:r>
    </w:p>
    <w:p w:rsidR="008B5371" w:rsidRPr="00BE10A8" w:rsidRDefault="008B5371" w:rsidP="008B5371">
      <w:pPr>
        <w:jc w:val="center"/>
        <w:rPr>
          <w:rFonts w:cstheme="minorHAnsi"/>
          <w:lang w:eastAsia="es-CO"/>
        </w:rPr>
      </w:pPr>
    </w:p>
    <w:p w:rsidR="008B5371" w:rsidRPr="00295AEA" w:rsidRDefault="008B5371" w:rsidP="008B5371">
      <w:pPr>
        <w:jc w:val="both"/>
        <w:rPr>
          <w:rFonts w:cstheme="minorHAnsi"/>
          <w:lang w:eastAsia="es-CO"/>
        </w:rPr>
      </w:pPr>
      <w:r w:rsidRPr="00295AEA">
        <w:rPr>
          <w:rFonts w:cstheme="minorHAnsi"/>
          <w:lang w:eastAsia="es-CO"/>
        </w:rPr>
        <w:t xml:space="preserve">Actividad 2.2: Se realizaron 2 foros virtuales: </w:t>
      </w:r>
    </w:p>
    <w:p w:rsidR="008B5371" w:rsidRPr="00A6029E" w:rsidRDefault="008B5371" w:rsidP="008B5371">
      <w:pPr>
        <w:jc w:val="both"/>
        <w:rPr>
          <w:rFonts w:cstheme="minorHAnsi"/>
          <w:sz w:val="24"/>
          <w:szCs w:val="24"/>
          <w:lang w:eastAsia="es-CO"/>
        </w:rPr>
      </w:pPr>
      <w:r w:rsidRPr="00A6029E">
        <w:rPr>
          <w:rFonts w:cstheme="minorHAnsi"/>
          <w:sz w:val="24"/>
          <w:szCs w:val="24"/>
          <w:lang w:eastAsia="es-CO"/>
        </w:rPr>
        <w:t xml:space="preserve">El 30 de septiembre sobre bosques y recursos forestales para responder a la comunidad las preguntas sobre este tema. </w:t>
      </w:r>
    </w:p>
    <w:p w:rsidR="008B5371" w:rsidRPr="00BA0C13" w:rsidRDefault="008B5371" w:rsidP="008B5371">
      <w:pPr>
        <w:tabs>
          <w:tab w:val="left" w:pos="426"/>
        </w:tabs>
        <w:jc w:val="center"/>
        <w:rPr>
          <w:rFonts w:cstheme="minorHAnsi"/>
          <w:sz w:val="24"/>
          <w:szCs w:val="24"/>
          <w:lang w:eastAsia="es-CO"/>
        </w:rPr>
      </w:pPr>
    </w:p>
    <w:p w:rsidR="008B5371" w:rsidRPr="00BA0C13" w:rsidRDefault="008B5371" w:rsidP="008B5371">
      <w:pPr>
        <w:rPr>
          <w:lang w:eastAsia="es-CO"/>
        </w:rPr>
      </w:pPr>
      <w:r w:rsidRPr="00BA0C13">
        <w:rPr>
          <w:lang w:eastAsia="es-CO"/>
        </w:rPr>
        <w:t xml:space="preserve">El 15 de noviembre con apoyo de El Tiempo acerca de climatología, variabilidad climática, cambio climático y eventos extremos. </w:t>
      </w:r>
    </w:p>
    <w:p w:rsidR="008B5371" w:rsidRDefault="008B5371" w:rsidP="008B5371">
      <w:pPr>
        <w:jc w:val="both"/>
        <w:rPr>
          <w:rFonts w:cstheme="minorHAnsi"/>
          <w:sz w:val="24"/>
          <w:szCs w:val="24"/>
          <w:lang w:eastAsia="es-CO"/>
        </w:rPr>
      </w:pPr>
      <w:r w:rsidRPr="00BA0C13">
        <w:rPr>
          <w:rFonts w:cstheme="minorHAnsi"/>
          <w:sz w:val="24"/>
          <w:szCs w:val="24"/>
          <w:lang w:eastAsia="es-CO"/>
        </w:rPr>
        <w:t>Actividad 2.5: El día 2 de noviembre de 2019, el IDEAM, a través del grupo de Servicio al Ciudadano participó activamente en la FNSC organizada por el DNP en el municipio de Ayapel en el departamento de Córdoba, en dicha feria el IDEAM compartió el espacio con todas las entidades del sector ambiental y se logró impactar de manera directa a 140 ciudadanos de la región.</w:t>
      </w:r>
    </w:p>
    <w:p w:rsidR="008B5371" w:rsidRPr="00BA0C13" w:rsidRDefault="008B5371" w:rsidP="008B5371">
      <w:pPr>
        <w:jc w:val="both"/>
        <w:rPr>
          <w:rFonts w:cstheme="minorHAnsi"/>
          <w:sz w:val="24"/>
          <w:szCs w:val="24"/>
          <w:lang w:eastAsia="es-CO"/>
        </w:rPr>
      </w:pPr>
    </w:p>
    <w:p w:rsidR="008B5371" w:rsidRPr="00A6029E" w:rsidRDefault="008B5371" w:rsidP="00007494">
      <w:pPr>
        <w:pStyle w:val="Prrafodelista"/>
        <w:numPr>
          <w:ilvl w:val="0"/>
          <w:numId w:val="136"/>
        </w:numPr>
        <w:spacing w:after="0"/>
        <w:jc w:val="both"/>
        <w:rPr>
          <w:rFonts w:cstheme="minorHAnsi"/>
          <w:sz w:val="24"/>
          <w:szCs w:val="24"/>
          <w:lang w:eastAsia="es-CO"/>
        </w:rPr>
      </w:pPr>
      <w:r w:rsidRPr="00A6029E">
        <w:rPr>
          <w:rFonts w:cstheme="minorHAnsi"/>
          <w:sz w:val="24"/>
          <w:szCs w:val="24"/>
          <w:lang w:eastAsia="es-CO"/>
        </w:rPr>
        <w:t>Subcomponente 3. Incentivos para motivar la cultura de la rendición y petición de cuentas</w:t>
      </w:r>
    </w:p>
    <w:p w:rsidR="008B5371" w:rsidRPr="00BA0C13" w:rsidRDefault="008B5371" w:rsidP="008B5371">
      <w:pPr>
        <w:spacing w:after="0"/>
        <w:jc w:val="both"/>
        <w:rPr>
          <w:rFonts w:cstheme="minorHAnsi"/>
          <w:sz w:val="24"/>
          <w:szCs w:val="24"/>
          <w:lang w:eastAsia="es-CO"/>
        </w:rPr>
      </w:pPr>
    </w:p>
    <w:p w:rsidR="008B5371" w:rsidRPr="00BA0C13" w:rsidRDefault="008B5371" w:rsidP="008B5371">
      <w:pPr>
        <w:spacing w:after="0"/>
        <w:jc w:val="both"/>
        <w:rPr>
          <w:rFonts w:cstheme="minorHAnsi"/>
          <w:sz w:val="24"/>
          <w:szCs w:val="24"/>
          <w:lang w:eastAsia="es-CO"/>
        </w:rPr>
      </w:pPr>
      <w:r w:rsidRPr="00BA0C13">
        <w:rPr>
          <w:rFonts w:cstheme="minorHAnsi"/>
          <w:sz w:val="24"/>
          <w:szCs w:val="24"/>
          <w:lang w:eastAsia="es-CO"/>
        </w:rPr>
        <w:t xml:space="preserve">Este subcomponente está orientado a premios y controles para reforzar el comportamiento de los servidores públicos y ciudadanos hacia el proceso de rendición de cuentas. </w:t>
      </w:r>
    </w:p>
    <w:p w:rsidR="008B5371" w:rsidRPr="002D2BC2" w:rsidRDefault="008B5371" w:rsidP="008B5371">
      <w:pPr>
        <w:spacing w:after="0"/>
        <w:jc w:val="both"/>
        <w:rPr>
          <w:rFonts w:cstheme="minorHAnsi"/>
          <w:lang w:eastAsia="es-CO"/>
        </w:rPr>
      </w:pPr>
    </w:p>
    <w:tbl>
      <w:tblPr>
        <w:tblW w:w="7083" w:type="dxa"/>
        <w:jc w:val="center"/>
        <w:tblCellMar>
          <w:left w:w="70" w:type="dxa"/>
          <w:right w:w="70" w:type="dxa"/>
        </w:tblCellMar>
        <w:tblLook w:val="04A0" w:firstRow="1" w:lastRow="0" w:firstColumn="1" w:lastColumn="0" w:noHBand="0" w:noVBand="1"/>
      </w:tblPr>
      <w:tblGrid>
        <w:gridCol w:w="446"/>
        <w:gridCol w:w="5216"/>
        <w:gridCol w:w="1421"/>
      </w:tblGrid>
      <w:tr w:rsidR="008B5371" w:rsidRPr="004C7B45" w:rsidTr="006C1AB3">
        <w:trPr>
          <w:trHeight w:val="701"/>
          <w:jc w:val="center"/>
        </w:trPr>
        <w:tc>
          <w:tcPr>
            <w:tcW w:w="566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8B5371" w:rsidRPr="00920C6B" w:rsidRDefault="008B5371" w:rsidP="006C1AB3">
            <w:pPr>
              <w:spacing w:after="0" w:line="240" w:lineRule="auto"/>
              <w:jc w:val="center"/>
              <w:rPr>
                <w:rFonts w:cstheme="minorHAnsi"/>
                <w:lang w:eastAsia="es-CO"/>
              </w:rPr>
            </w:pPr>
            <w:r w:rsidRPr="002D2BC2">
              <w:rPr>
                <w:rFonts w:cstheme="minorHAnsi"/>
                <w:lang w:eastAsia="es-CO"/>
              </w:rPr>
              <w:t>Actividades</w:t>
            </w:r>
          </w:p>
        </w:tc>
        <w:tc>
          <w:tcPr>
            <w:tcW w:w="1421" w:type="dxa"/>
            <w:tcBorders>
              <w:top w:val="single" w:sz="4" w:space="0" w:color="auto"/>
              <w:left w:val="nil"/>
              <w:bottom w:val="single" w:sz="4" w:space="0" w:color="auto"/>
              <w:right w:val="single" w:sz="4" w:space="0" w:color="auto"/>
            </w:tcBorders>
            <w:shd w:val="clear" w:color="auto" w:fill="538135" w:themeFill="accent6" w:themeFillShade="BF"/>
          </w:tcPr>
          <w:p w:rsidR="008B5371" w:rsidRPr="00BA0C13" w:rsidRDefault="008B5371" w:rsidP="006C1AB3">
            <w:pPr>
              <w:spacing w:after="0" w:line="240" w:lineRule="auto"/>
              <w:jc w:val="center"/>
              <w:rPr>
                <w:rFonts w:cstheme="minorHAnsi"/>
                <w:lang w:eastAsia="es-CO"/>
              </w:rPr>
            </w:pPr>
            <w:r w:rsidRPr="00BA0C13">
              <w:rPr>
                <w:rFonts w:cstheme="minorHAnsi"/>
                <w:lang w:eastAsia="es-CO"/>
              </w:rPr>
              <w:t>Porcentaje de ejecución de actividad</w:t>
            </w:r>
          </w:p>
        </w:tc>
      </w:tr>
      <w:tr w:rsidR="008B5371" w:rsidRPr="004C7B45" w:rsidTr="006C1AB3">
        <w:trPr>
          <w:trHeight w:val="108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3.1</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Identificar uno de los usuarios que más consulta la información del Idean y otro que haga uso de la misma, para entregarles un reconocimiento a su fidelidad.</w:t>
            </w:r>
          </w:p>
        </w:tc>
        <w:tc>
          <w:tcPr>
            <w:tcW w:w="1421" w:type="dxa"/>
            <w:tcBorders>
              <w:top w:val="single" w:sz="4" w:space="0" w:color="auto"/>
              <w:left w:val="nil"/>
              <w:bottom w:val="single" w:sz="4" w:space="0" w:color="auto"/>
              <w:right w:val="single" w:sz="4" w:space="0" w:color="auto"/>
            </w:tcBorders>
            <w:vAlign w:val="center"/>
          </w:tcPr>
          <w:p w:rsidR="008B5371" w:rsidRPr="002D2BC2" w:rsidRDefault="008B5371" w:rsidP="006C1AB3">
            <w:pPr>
              <w:spacing w:after="0" w:line="240" w:lineRule="auto"/>
              <w:jc w:val="center"/>
              <w:rPr>
                <w:rFonts w:cstheme="minorHAnsi"/>
                <w:sz w:val="20"/>
                <w:lang w:eastAsia="es-CO"/>
              </w:rPr>
            </w:pPr>
            <w:r w:rsidRPr="00BA0C13">
              <w:rPr>
                <w:rFonts w:cstheme="minorHAnsi"/>
                <w:sz w:val="20"/>
                <w:lang w:eastAsia="es-CO"/>
              </w:rPr>
              <w:t>100</w:t>
            </w:r>
            <w:r>
              <w:rPr>
                <w:rFonts w:cstheme="minorHAnsi"/>
                <w:sz w:val="20"/>
                <w:lang w:eastAsia="es-CO"/>
              </w:rPr>
              <w:t xml:space="preserve"> </w:t>
            </w:r>
            <w:r w:rsidRPr="003F3493">
              <w:rPr>
                <w:rFonts w:cstheme="minorHAnsi"/>
                <w:sz w:val="20"/>
                <w:lang w:eastAsia="es-CO"/>
              </w:rPr>
              <w:t>%</w:t>
            </w:r>
          </w:p>
        </w:tc>
      </w:tr>
      <w:tr w:rsidR="008B5371" w:rsidRPr="004C7B45" w:rsidTr="006C1AB3">
        <w:trPr>
          <w:trHeight w:val="11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3.2</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Identificar un servidor del Ideam para hacer visible su labor, en pro de las prácticas de Participación Ciudadana,  a través de la publicación de una nota en la revista interna u otros canales de divulgación interna</w:t>
            </w:r>
          </w:p>
        </w:tc>
        <w:tc>
          <w:tcPr>
            <w:tcW w:w="1421" w:type="dxa"/>
            <w:tcBorders>
              <w:top w:val="nil"/>
              <w:left w:val="nil"/>
              <w:bottom w:val="single" w:sz="4" w:space="0" w:color="auto"/>
              <w:right w:val="single" w:sz="4" w:space="0" w:color="auto"/>
            </w:tcBorders>
            <w:vAlign w:val="center"/>
          </w:tcPr>
          <w:p w:rsidR="008B5371" w:rsidRPr="002D2BC2" w:rsidRDefault="008B5371" w:rsidP="006C1AB3">
            <w:pPr>
              <w:spacing w:after="0" w:line="240" w:lineRule="auto"/>
              <w:jc w:val="center"/>
              <w:rPr>
                <w:rFonts w:cstheme="minorHAnsi"/>
                <w:sz w:val="20"/>
                <w:lang w:eastAsia="es-CO"/>
              </w:rPr>
            </w:pPr>
            <w:r w:rsidRPr="00BA0C13">
              <w:rPr>
                <w:rFonts w:cstheme="minorHAnsi"/>
                <w:sz w:val="20"/>
                <w:lang w:eastAsia="es-CO"/>
              </w:rPr>
              <w:t>100</w:t>
            </w:r>
            <w:r>
              <w:rPr>
                <w:rFonts w:cstheme="minorHAnsi"/>
                <w:sz w:val="20"/>
                <w:lang w:eastAsia="es-CO"/>
              </w:rPr>
              <w:t xml:space="preserve"> </w:t>
            </w:r>
            <w:r w:rsidRPr="003F3493">
              <w:rPr>
                <w:rFonts w:cstheme="minorHAnsi"/>
                <w:sz w:val="20"/>
                <w:lang w:eastAsia="es-CO"/>
              </w:rPr>
              <w:t>%</w:t>
            </w:r>
          </w:p>
        </w:tc>
      </w:tr>
      <w:tr w:rsidR="008B5371" w:rsidRPr="004C7B45" w:rsidTr="006C1AB3">
        <w:trPr>
          <w:trHeight w:val="103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3.3</w:t>
            </w:r>
          </w:p>
        </w:tc>
        <w:tc>
          <w:tcPr>
            <w:tcW w:w="5216"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 xml:space="preserve">Fortalecer las competencias de los funcionarios del Ideam a través de las capacitaciones presenciales y/o virtuales que se encuentren enfocadas a buenas prácticas de Rendición de Cuentas.                                            </w:t>
            </w:r>
          </w:p>
        </w:tc>
        <w:tc>
          <w:tcPr>
            <w:tcW w:w="1421" w:type="dxa"/>
            <w:tcBorders>
              <w:top w:val="nil"/>
              <w:left w:val="nil"/>
              <w:bottom w:val="single" w:sz="4" w:space="0" w:color="auto"/>
              <w:right w:val="single" w:sz="4" w:space="0" w:color="auto"/>
            </w:tcBorders>
            <w:vAlign w:val="center"/>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100%</w:t>
            </w:r>
          </w:p>
        </w:tc>
      </w:tr>
      <w:tr w:rsidR="008B5371" w:rsidRPr="004C7B45" w:rsidTr="006C1AB3">
        <w:trPr>
          <w:trHeight w:val="1110"/>
          <w:jc w:val="center"/>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3.4</w:t>
            </w:r>
          </w:p>
        </w:tc>
        <w:tc>
          <w:tcPr>
            <w:tcW w:w="5216" w:type="dxa"/>
            <w:tcBorders>
              <w:top w:val="single" w:sz="4" w:space="0" w:color="auto"/>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 xml:space="preserve">Hacer reconocimiento público al servidor público del Ideam que se destaque por la realización de prácticas de Rendición de Cuentas en el cumplimiento de su labor.             </w:t>
            </w:r>
          </w:p>
        </w:tc>
        <w:tc>
          <w:tcPr>
            <w:tcW w:w="1421" w:type="dxa"/>
            <w:tcBorders>
              <w:top w:val="single" w:sz="4" w:space="0" w:color="auto"/>
              <w:left w:val="nil"/>
              <w:bottom w:val="single" w:sz="4" w:space="0" w:color="auto"/>
              <w:right w:val="single" w:sz="4" w:space="0" w:color="auto"/>
            </w:tcBorders>
            <w:vAlign w:val="center"/>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100%</w:t>
            </w:r>
          </w:p>
        </w:tc>
      </w:tr>
    </w:tbl>
    <w:p w:rsidR="008B5371" w:rsidRPr="00BA0C13" w:rsidRDefault="008B5371" w:rsidP="008B5371">
      <w:pPr>
        <w:jc w:val="both"/>
        <w:rPr>
          <w:rFonts w:cstheme="minorHAnsi"/>
          <w:sz w:val="20"/>
          <w:lang w:eastAsia="es-CO"/>
        </w:rPr>
      </w:pPr>
    </w:p>
    <w:p w:rsidR="008B5371" w:rsidRPr="00BA0C13" w:rsidRDefault="008B5371" w:rsidP="008B5371">
      <w:pPr>
        <w:rPr>
          <w:lang w:eastAsia="es-CO"/>
        </w:rPr>
      </w:pPr>
      <w:r w:rsidRPr="00BA0C13">
        <w:rPr>
          <w:lang w:eastAsia="es-CO"/>
        </w:rPr>
        <w:t xml:space="preserve">Análisis de la ejecución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Se programaron cuatro actividades, las cuales fueron ejecutadas al 100</w:t>
      </w:r>
      <w:r>
        <w:rPr>
          <w:rFonts w:cstheme="minorHAnsi"/>
          <w:sz w:val="24"/>
          <w:szCs w:val="24"/>
          <w:lang w:eastAsia="es-CO"/>
        </w:rPr>
        <w:t xml:space="preserve"> </w:t>
      </w:r>
      <w:r w:rsidRPr="00BA0C13">
        <w:rPr>
          <w:rFonts w:cstheme="minorHAnsi"/>
          <w:sz w:val="24"/>
          <w:szCs w:val="24"/>
          <w:lang w:eastAsia="es-CO"/>
        </w:rPr>
        <w:t>%.</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Actividad 3.1: El grupo de Servicio al Ciudadano el día 4 de septiembre, identificó dos usuarios, uno que corresponde al que más consulta la información del IDEAM y otro que hace uso de la misma, y el día 5 de septiembre realizó el envío de un kit de libros para cada uno, acompañado de un oficio de agradecimiento por utilizar la información que provee el I</w:t>
      </w:r>
      <w:r>
        <w:rPr>
          <w:rFonts w:cstheme="minorHAnsi"/>
          <w:sz w:val="24"/>
          <w:szCs w:val="24"/>
          <w:lang w:eastAsia="es-CO"/>
        </w:rPr>
        <w:t>deam</w:t>
      </w:r>
      <w:r w:rsidRPr="00BA0C13">
        <w:rPr>
          <w:rFonts w:cstheme="minorHAnsi"/>
          <w:sz w:val="24"/>
          <w:szCs w:val="24"/>
          <w:lang w:eastAsia="es-CO"/>
        </w:rPr>
        <w:t xml:space="preserve">.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 xml:space="preserve">Así mismo se manifiesta en el oficio que es un gusto atenderle y hacerlo participe de las actividades encaminadas a brindar un mejor servicio, para lo que respetuosamente se le hace llegar de manera gratuita, un material bibliográfico concerniente a investigaciones y estudios de carácter ambiental que pueden complementar su actividad diaria.  </w:t>
      </w:r>
    </w:p>
    <w:p w:rsidR="008B5371" w:rsidRPr="00C26217" w:rsidRDefault="008B5371" w:rsidP="008B5371">
      <w:pPr>
        <w:jc w:val="both"/>
        <w:rPr>
          <w:rFonts w:cstheme="minorHAnsi"/>
          <w:sz w:val="20"/>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Actividad 3.2: Se identificó al funcionario Arturo Ascencio Ascencio, del Área Operativa 6 Boyacá-Casanare, quien ejerce su labor en pro de las prácticas de la Participación Ciudadana y se difundió por los canales internos de la entidad.</w:t>
      </w:r>
      <w:r>
        <w:rPr>
          <w:rFonts w:cstheme="minorHAnsi"/>
          <w:sz w:val="24"/>
          <w:szCs w:val="24"/>
          <w:lang w:eastAsia="es-CO"/>
        </w:rPr>
        <w:t xml:space="preserve"> </w:t>
      </w:r>
      <w:r w:rsidRPr="00BA0C13">
        <w:rPr>
          <w:rFonts w:cstheme="minorHAnsi"/>
          <w:sz w:val="24"/>
          <w:szCs w:val="24"/>
          <w:lang w:eastAsia="es-CO"/>
        </w:rPr>
        <w:t>Pedro Rodríguez, funcionario de la ciudad de Cartagena.</w:t>
      </w:r>
    </w:p>
    <w:p w:rsidR="008B5371" w:rsidRPr="004C7B45" w:rsidRDefault="008B5371" w:rsidP="008B5371">
      <w:pPr>
        <w:jc w:val="center"/>
        <w:rPr>
          <w:rFonts w:cstheme="minorHAnsi"/>
          <w:sz w:val="20"/>
          <w:lang w:eastAsia="es-CO"/>
        </w:rPr>
      </w:pPr>
    </w:p>
    <w:p w:rsidR="008B5371" w:rsidRPr="00BE10A8" w:rsidRDefault="008B5371" w:rsidP="008B5371">
      <w:pPr>
        <w:jc w:val="both"/>
        <w:rPr>
          <w:rFonts w:cstheme="minorHAnsi"/>
          <w:sz w:val="20"/>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Actividad 3.3: Con el ánimo de fortalecer las competencias de los funcionarios del IDEAM a través de las capacitaciones presenciales o virtuales que se encuentran enfocadas a buenas prácticas de Rendición de Cuentas, durante los días 4 de abril y 12 de abril de 2019 se realizó capacitación con el apoyo de las ESAP.</w:t>
      </w:r>
    </w:p>
    <w:p w:rsidR="008B5371"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Actividad 3.4: En el marco de la actividad anual de reconocimiento de logros institucionales, el día 20 de diciembre de 2019, se realizó el reconocimiento a la Directora General Yolanda González Hernández. La nota publicada se puede consultar en el siguiente enlace:   </w:t>
      </w:r>
      <w:hyperlink r:id="rId56" w:history="1">
        <w:r w:rsidRPr="00BA0C13">
          <w:rPr>
            <w:rFonts w:cstheme="minorHAnsi"/>
            <w:sz w:val="24"/>
            <w:szCs w:val="24"/>
            <w:lang w:eastAsia="es-CO"/>
          </w:rPr>
          <w:t>https://bit.ly/39iUOjQ</w:t>
        </w:r>
      </w:hyperlink>
    </w:p>
    <w:p w:rsidR="008B5371" w:rsidRDefault="008B5371" w:rsidP="008B5371">
      <w:pPr>
        <w:spacing w:after="0" w:line="240" w:lineRule="auto"/>
        <w:jc w:val="both"/>
        <w:rPr>
          <w:rFonts w:cstheme="minorHAnsi"/>
          <w:sz w:val="24"/>
          <w:szCs w:val="24"/>
          <w:lang w:eastAsia="es-CO"/>
        </w:rPr>
      </w:pPr>
    </w:p>
    <w:p w:rsidR="008B5371" w:rsidRPr="00BA0C13" w:rsidRDefault="008B5371" w:rsidP="008B5371">
      <w:pPr>
        <w:spacing w:after="0" w:line="240" w:lineRule="auto"/>
        <w:jc w:val="both"/>
        <w:rPr>
          <w:rFonts w:cstheme="minorHAnsi"/>
          <w:sz w:val="24"/>
          <w:szCs w:val="24"/>
          <w:lang w:eastAsia="es-CO"/>
        </w:rPr>
      </w:pPr>
      <w:r w:rsidRPr="00BA0C13">
        <w:rPr>
          <w:rFonts w:cstheme="minorHAnsi"/>
          <w:sz w:val="24"/>
          <w:szCs w:val="24"/>
          <w:lang w:eastAsia="es-CO"/>
        </w:rPr>
        <w:t xml:space="preserve"> </w:t>
      </w:r>
    </w:p>
    <w:p w:rsidR="008B5371" w:rsidRPr="002A7B5D" w:rsidRDefault="008B5371" w:rsidP="00007494">
      <w:pPr>
        <w:pStyle w:val="Prrafodelista"/>
        <w:numPr>
          <w:ilvl w:val="0"/>
          <w:numId w:val="136"/>
        </w:numPr>
        <w:jc w:val="both"/>
        <w:rPr>
          <w:rFonts w:cstheme="minorHAnsi"/>
          <w:sz w:val="24"/>
          <w:szCs w:val="24"/>
          <w:lang w:eastAsia="es-CO"/>
        </w:rPr>
      </w:pPr>
      <w:r w:rsidRPr="002A7B5D">
        <w:rPr>
          <w:rFonts w:cstheme="minorHAnsi"/>
          <w:sz w:val="24"/>
          <w:szCs w:val="24"/>
          <w:lang w:eastAsia="es-CO"/>
        </w:rPr>
        <w:t xml:space="preserve">Subcomponente 4 Evaluación y retroalimentación a la gestión institucional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 xml:space="preserve">En este subcomponente se realiza un balance de debilidades y fortalezas sobre las acciones y actividades programadas en la Estrategia de Rendición de Cuentas de la vigencia inmediatamente anterior. </w:t>
      </w:r>
    </w:p>
    <w:p w:rsidR="008B5371" w:rsidRPr="00C26217" w:rsidRDefault="008B5371" w:rsidP="008B5371">
      <w:pPr>
        <w:jc w:val="both"/>
        <w:rPr>
          <w:rFonts w:cstheme="minorHAnsi"/>
          <w:sz w:val="20"/>
          <w:lang w:eastAsia="es-CO"/>
        </w:rPr>
      </w:pPr>
    </w:p>
    <w:tbl>
      <w:tblPr>
        <w:tblW w:w="8642" w:type="dxa"/>
        <w:jc w:val="center"/>
        <w:tblCellMar>
          <w:left w:w="70" w:type="dxa"/>
          <w:right w:w="70" w:type="dxa"/>
        </w:tblCellMar>
        <w:tblLook w:val="04A0" w:firstRow="1" w:lastRow="0" w:firstColumn="1" w:lastColumn="0" w:noHBand="0" w:noVBand="1"/>
      </w:tblPr>
      <w:tblGrid>
        <w:gridCol w:w="1869"/>
        <w:gridCol w:w="5078"/>
        <w:gridCol w:w="1695"/>
      </w:tblGrid>
      <w:tr w:rsidR="008B5371" w:rsidRPr="004C7B45" w:rsidTr="006C1AB3">
        <w:trPr>
          <w:trHeight w:val="603"/>
          <w:jc w:val="center"/>
        </w:trPr>
        <w:tc>
          <w:tcPr>
            <w:tcW w:w="694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8B5371" w:rsidRPr="00C26217" w:rsidRDefault="008B5371" w:rsidP="006C1AB3">
            <w:pPr>
              <w:spacing w:after="0" w:line="240" w:lineRule="auto"/>
              <w:jc w:val="center"/>
              <w:rPr>
                <w:rFonts w:cstheme="minorHAnsi"/>
                <w:sz w:val="20"/>
                <w:lang w:eastAsia="es-CO"/>
              </w:rPr>
            </w:pPr>
            <w:r w:rsidRPr="00C26217">
              <w:rPr>
                <w:rFonts w:cstheme="minorHAnsi"/>
                <w:sz w:val="20"/>
                <w:lang w:eastAsia="es-CO"/>
              </w:rPr>
              <w:t>Actividades</w:t>
            </w:r>
          </w:p>
        </w:tc>
        <w:tc>
          <w:tcPr>
            <w:tcW w:w="1695" w:type="dxa"/>
            <w:tcBorders>
              <w:top w:val="single" w:sz="4" w:space="0" w:color="auto"/>
              <w:left w:val="nil"/>
              <w:bottom w:val="single" w:sz="4" w:space="0" w:color="auto"/>
              <w:right w:val="single" w:sz="4" w:space="0" w:color="auto"/>
            </w:tcBorders>
            <w:shd w:val="clear" w:color="auto" w:fill="538135" w:themeFill="accent6" w:themeFillShade="BF"/>
          </w:tcPr>
          <w:p w:rsidR="008B5371" w:rsidRPr="002D2BC2" w:rsidRDefault="008B5371" w:rsidP="006C1AB3">
            <w:pPr>
              <w:spacing w:after="0" w:line="240" w:lineRule="auto"/>
              <w:jc w:val="center"/>
              <w:rPr>
                <w:rFonts w:cstheme="minorHAnsi"/>
                <w:sz w:val="20"/>
                <w:lang w:eastAsia="es-CO"/>
              </w:rPr>
            </w:pPr>
            <w:r w:rsidRPr="002D2BC2">
              <w:rPr>
                <w:rFonts w:cstheme="minorHAnsi"/>
                <w:sz w:val="20"/>
                <w:lang w:eastAsia="es-CO"/>
              </w:rPr>
              <w:t>Porcentaje de ejecución de actividad</w:t>
            </w:r>
          </w:p>
        </w:tc>
      </w:tr>
      <w:tr w:rsidR="008B5371" w:rsidRPr="004C7B45" w:rsidTr="006C1AB3">
        <w:trPr>
          <w:trHeight w:val="777"/>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4.1</w:t>
            </w:r>
          </w:p>
        </w:tc>
        <w:tc>
          <w:tcPr>
            <w:tcW w:w="5078" w:type="dxa"/>
            <w:tcBorders>
              <w:top w:val="nil"/>
              <w:left w:val="nil"/>
              <w:bottom w:val="single" w:sz="4" w:space="0" w:color="auto"/>
              <w:right w:val="single" w:sz="4" w:space="0" w:color="auto"/>
            </w:tcBorders>
            <w:shd w:val="clear" w:color="auto" w:fill="auto"/>
            <w:vAlign w:val="center"/>
            <w:hideMark/>
          </w:tcPr>
          <w:p w:rsidR="008B5371" w:rsidRPr="00BA0C13" w:rsidRDefault="008B5371" w:rsidP="006C1AB3">
            <w:pPr>
              <w:spacing w:after="0" w:line="240" w:lineRule="auto"/>
              <w:rPr>
                <w:rFonts w:cstheme="minorHAnsi"/>
                <w:sz w:val="20"/>
                <w:lang w:eastAsia="es-CO"/>
              </w:rPr>
            </w:pPr>
            <w:r w:rsidRPr="00BA0C13">
              <w:rPr>
                <w:rFonts w:cstheme="minorHAnsi"/>
                <w:sz w:val="20"/>
                <w:lang w:eastAsia="es-CO"/>
              </w:rPr>
              <w:t>Evaluación y propuesta de mejoras de la estrategia de rendición de cuentas.</w:t>
            </w:r>
          </w:p>
        </w:tc>
        <w:tc>
          <w:tcPr>
            <w:tcW w:w="1695" w:type="dxa"/>
            <w:tcBorders>
              <w:top w:val="nil"/>
              <w:left w:val="nil"/>
              <w:bottom w:val="single" w:sz="4" w:space="0" w:color="auto"/>
              <w:right w:val="single" w:sz="4" w:space="0" w:color="auto"/>
            </w:tcBorders>
            <w:vAlign w:val="center"/>
          </w:tcPr>
          <w:p w:rsidR="008B5371" w:rsidRPr="00BA0C13" w:rsidRDefault="008B5371" w:rsidP="006C1AB3">
            <w:pPr>
              <w:spacing w:after="0" w:line="240" w:lineRule="auto"/>
              <w:jc w:val="center"/>
              <w:rPr>
                <w:rFonts w:cstheme="minorHAnsi"/>
                <w:sz w:val="20"/>
                <w:lang w:eastAsia="es-CO"/>
              </w:rPr>
            </w:pPr>
            <w:r w:rsidRPr="00BA0C13">
              <w:rPr>
                <w:rFonts w:cstheme="minorHAnsi"/>
                <w:sz w:val="20"/>
                <w:lang w:eastAsia="es-CO"/>
              </w:rPr>
              <w:t>100</w:t>
            </w:r>
            <w:r>
              <w:rPr>
                <w:rFonts w:cstheme="minorHAnsi"/>
                <w:sz w:val="20"/>
                <w:lang w:eastAsia="es-CO"/>
              </w:rPr>
              <w:t xml:space="preserve"> </w:t>
            </w:r>
            <w:r w:rsidRPr="00BA0C13">
              <w:rPr>
                <w:rFonts w:cstheme="minorHAnsi"/>
                <w:sz w:val="20"/>
                <w:lang w:eastAsia="es-CO"/>
              </w:rPr>
              <w:t>%</w:t>
            </w:r>
          </w:p>
        </w:tc>
      </w:tr>
    </w:tbl>
    <w:p w:rsidR="008B5371" w:rsidRPr="00BA0C13" w:rsidRDefault="008B5371" w:rsidP="008B5371">
      <w:pPr>
        <w:jc w:val="both"/>
        <w:rPr>
          <w:rFonts w:cstheme="minorHAnsi"/>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 xml:space="preserve">Análisis de la ejecución </w:t>
      </w: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De acuerdo con lo programado, la actividad fue ejecutada en un 100%.</w:t>
      </w:r>
    </w:p>
    <w:p w:rsidR="008B5371" w:rsidRPr="00BA0C13" w:rsidRDefault="008B5371" w:rsidP="008B5371">
      <w:pPr>
        <w:jc w:val="both"/>
        <w:rPr>
          <w:rFonts w:cstheme="minorHAnsi"/>
          <w:sz w:val="24"/>
          <w:szCs w:val="24"/>
          <w:lang w:eastAsia="es-CO"/>
        </w:rPr>
      </w:pPr>
    </w:p>
    <w:p w:rsidR="008B5371" w:rsidRDefault="008B5371" w:rsidP="008B5371">
      <w:pPr>
        <w:spacing w:after="0"/>
        <w:jc w:val="both"/>
        <w:rPr>
          <w:rFonts w:cstheme="minorHAnsi"/>
          <w:sz w:val="24"/>
          <w:szCs w:val="24"/>
          <w:lang w:eastAsia="es-CO"/>
        </w:rPr>
      </w:pPr>
      <w:r w:rsidRPr="00BA0C13">
        <w:rPr>
          <w:rFonts w:cstheme="minorHAnsi"/>
          <w:sz w:val="24"/>
          <w:szCs w:val="24"/>
          <w:lang w:eastAsia="es-CO"/>
        </w:rPr>
        <w:t>Actividad 4.1: El equipo líder de rendición de cuentas, elaboró un documento de evaluación y mejoras respecto a la estrategia de Rendición de Cuentas. Dicho documento presenta recomendaciones a tener en cuenta en la formulación de la estrategia para las próximas vigencias.</w:t>
      </w:r>
    </w:p>
    <w:p w:rsidR="008B5371" w:rsidRPr="00BA0C13" w:rsidRDefault="008B5371" w:rsidP="008B5371">
      <w:pPr>
        <w:spacing w:after="0"/>
        <w:jc w:val="both"/>
        <w:rPr>
          <w:rFonts w:cstheme="minorHAnsi"/>
          <w:sz w:val="24"/>
          <w:szCs w:val="24"/>
          <w:lang w:eastAsia="es-CO"/>
        </w:rPr>
      </w:pPr>
    </w:p>
    <w:p w:rsidR="008B5371" w:rsidRPr="00BA0C13" w:rsidRDefault="008B5371" w:rsidP="008B5371">
      <w:pPr>
        <w:jc w:val="both"/>
        <w:rPr>
          <w:rFonts w:cstheme="minorHAnsi"/>
          <w:sz w:val="24"/>
          <w:szCs w:val="24"/>
          <w:lang w:eastAsia="es-CO"/>
        </w:rPr>
      </w:pPr>
      <w:r w:rsidRPr="00BA0C13">
        <w:rPr>
          <w:rFonts w:cstheme="minorHAnsi"/>
          <w:sz w:val="24"/>
          <w:szCs w:val="24"/>
          <w:lang w:eastAsia="es-CO"/>
        </w:rPr>
        <w:t>Recomendaciones</w:t>
      </w:r>
    </w:p>
    <w:p w:rsidR="008B5371"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Elaborar la Estrategia de Rendición de cuentas acorde a lo establecido por el Departamento Administrativo de la Función Pública y que la misma quede establecida el primer trimestre de la vigencia 2020.</w:t>
      </w:r>
    </w:p>
    <w:p w:rsidR="008B5371" w:rsidRPr="002A7B5D"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Capacitar a los servidores públicos en temas relacionados con rendición de cuentas.</w:t>
      </w:r>
    </w:p>
    <w:p w:rsidR="008B5371"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Identificar temas de interés para la ciudadanía.</w:t>
      </w:r>
    </w:p>
    <w:p w:rsidR="008B5371" w:rsidRPr="002A7B5D"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Fortalecer el equipo lides de Rendición de Cuentas, estableciendo funciones claras para cada uno de los roles que participan en el equipo.</w:t>
      </w:r>
    </w:p>
    <w:p w:rsidR="008B5371" w:rsidRPr="002A7B5D" w:rsidRDefault="008B5371" w:rsidP="00007494">
      <w:pPr>
        <w:pStyle w:val="Prrafodelista"/>
        <w:numPr>
          <w:ilvl w:val="0"/>
          <w:numId w:val="137"/>
        </w:numPr>
        <w:spacing w:after="0" w:line="240" w:lineRule="auto"/>
        <w:jc w:val="both"/>
        <w:rPr>
          <w:rFonts w:cstheme="minorHAnsi"/>
          <w:sz w:val="24"/>
          <w:szCs w:val="24"/>
          <w:lang w:eastAsia="es-CO"/>
        </w:rPr>
      </w:pPr>
      <w:r w:rsidRPr="002A7B5D">
        <w:rPr>
          <w:rFonts w:cstheme="minorHAnsi"/>
          <w:sz w:val="24"/>
          <w:szCs w:val="24"/>
          <w:lang w:eastAsia="es-CO"/>
        </w:rPr>
        <w:t>Mejorar los canales de comunicación y coordinación, cuando la rendición de cuentas no sea ejecutada por la entidad de manera individual, sino sectorial.</w:t>
      </w:r>
    </w:p>
    <w:p w:rsidR="008B5371" w:rsidRDefault="008B5371" w:rsidP="008B5371">
      <w:pPr>
        <w:spacing w:after="0" w:line="240" w:lineRule="auto"/>
        <w:jc w:val="both"/>
        <w:rPr>
          <w:rFonts w:cstheme="minorHAnsi"/>
          <w:sz w:val="24"/>
          <w:szCs w:val="24"/>
          <w:lang w:eastAsia="es-CO"/>
        </w:rPr>
      </w:pPr>
    </w:p>
    <w:p w:rsidR="008B5371" w:rsidRDefault="008B5371" w:rsidP="008B5371">
      <w:pPr>
        <w:rPr>
          <w:rFonts w:cstheme="minorHAnsi"/>
          <w:sz w:val="24"/>
          <w:szCs w:val="24"/>
          <w:lang w:eastAsia="es-CO"/>
        </w:rPr>
      </w:pPr>
      <w:r>
        <w:rPr>
          <w:rFonts w:cstheme="minorHAnsi"/>
          <w:sz w:val="24"/>
          <w:szCs w:val="24"/>
          <w:lang w:eastAsia="es-CO"/>
        </w:rPr>
        <w:br w:type="page"/>
      </w:r>
    </w:p>
    <w:p w:rsidR="008B5371" w:rsidRDefault="008B5371" w:rsidP="008B5371">
      <w:pPr>
        <w:spacing w:after="0" w:line="240" w:lineRule="auto"/>
        <w:jc w:val="both"/>
        <w:rPr>
          <w:rFonts w:cstheme="minorHAnsi"/>
          <w:sz w:val="24"/>
          <w:szCs w:val="24"/>
          <w:lang w:eastAsia="es-CO"/>
        </w:rPr>
      </w:pPr>
    </w:p>
    <w:p w:rsidR="008B5371" w:rsidRPr="002A7B5D" w:rsidRDefault="008B5371" w:rsidP="008B5371">
      <w:pPr>
        <w:spacing w:after="0" w:line="240" w:lineRule="auto"/>
        <w:jc w:val="both"/>
        <w:rPr>
          <w:rFonts w:cstheme="minorHAnsi"/>
          <w:sz w:val="24"/>
          <w:szCs w:val="24"/>
          <w:lang w:eastAsia="es-CO"/>
        </w:rPr>
      </w:pPr>
    </w:p>
    <w:p w:rsidR="008B5371" w:rsidRPr="00BA0C13" w:rsidRDefault="008B5371" w:rsidP="008B5371">
      <w:pPr>
        <w:pStyle w:val="Prrafodelista"/>
        <w:spacing w:after="0" w:line="240" w:lineRule="auto"/>
        <w:jc w:val="both"/>
      </w:pPr>
    </w:p>
    <w:p w:rsidR="008B5371" w:rsidRPr="00BA0C13" w:rsidRDefault="008B5371" w:rsidP="008B5371">
      <w:pPr>
        <w:pStyle w:val="Ttulo2"/>
      </w:pPr>
      <w:bookmarkStart w:id="336" w:name="_Toc44662774"/>
      <w:bookmarkStart w:id="337" w:name="_Toc44952998"/>
      <w:bookmarkStart w:id="338" w:name="_Toc33717166"/>
      <w:r w:rsidRPr="00BA0C13">
        <w:t>Racionalización de trámites</w:t>
      </w:r>
      <w:bookmarkEnd w:id="336"/>
      <w:bookmarkEnd w:id="337"/>
      <w:r w:rsidRPr="00BA0C13">
        <w:t xml:space="preserve"> </w:t>
      </w:r>
      <w:bookmarkEnd w:id="338"/>
    </w:p>
    <w:p w:rsidR="008B5371" w:rsidRPr="00BA0C13" w:rsidRDefault="008B5371" w:rsidP="008B5371">
      <w:pPr>
        <w:pStyle w:val="Prrafodelista"/>
        <w:spacing w:after="0" w:line="240" w:lineRule="auto"/>
        <w:jc w:val="both"/>
        <w:rPr>
          <w:rFonts w:cstheme="minorHAnsi"/>
          <w:sz w:val="24"/>
          <w:szCs w:val="24"/>
        </w:rPr>
      </w:pPr>
    </w:p>
    <w:p w:rsidR="008B5371" w:rsidRPr="00045A66" w:rsidRDefault="008B5371" w:rsidP="008B5371">
      <w:pPr>
        <w:jc w:val="both"/>
        <w:rPr>
          <w:rFonts w:cstheme="minorHAnsi"/>
          <w:sz w:val="24"/>
          <w:szCs w:val="24"/>
          <w:lang w:eastAsia="es-CO"/>
        </w:rPr>
      </w:pPr>
      <w:r w:rsidRPr="00BA0C13">
        <w:rPr>
          <w:rFonts w:cstheme="minorHAnsi"/>
          <w:sz w:val="24"/>
          <w:szCs w:val="24"/>
          <w:lang w:eastAsia="es-CO"/>
        </w:rPr>
        <w:t>La Oficina Asesora de Planeación y el Grupo de acreditación y Autorización de la Subdirección de Estudios Ambientales formularon la Estrategia de Antitrámites para la vigencia 2020 con la participación de la dirección General, dicha estrategia será incluida en el Plan Anticorrupción y Participación Ciudadana 2020, el cual será puesto a disposición de la ciudadanía para que opinen y participen en su proceso de formulación:</w:t>
      </w:r>
    </w:p>
    <w:p w:rsidR="008B5371" w:rsidRPr="00045A66" w:rsidRDefault="008B5371" w:rsidP="00007494">
      <w:pPr>
        <w:pStyle w:val="Prrafodelista"/>
        <w:numPr>
          <w:ilvl w:val="0"/>
          <w:numId w:val="138"/>
        </w:numPr>
        <w:rPr>
          <w:rFonts w:cstheme="minorHAnsi"/>
          <w:lang w:eastAsia="es-CO"/>
        </w:rPr>
      </w:pPr>
      <w:r w:rsidRPr="00045A66">
        <w:rPr>
          <w:rFonts w:cstheme="minorHAnsi"/>
          <w:lang w:eastAsia="es-CO"/>
        </w:rPr>
        <w:t>Trámite de Acreditación de Laboratorios</w:t>
      </w:r>
    </w:p>
    <w:p w:rsidR="008B5371" w:rsidRPr="004C7B45" w:rsidRDefault="008B5371" w:rsidP="008B5371">
      <w:pPr>
        <w:rPr>
          <w:rFonts w:cstheme="minorHAnsi"/>
          <w:lang w:eastAsia="es-CO"/>
        </w:rPr>
      </w:pPr>
      <w:r w:rsidRPr="004C7B45">
        <w:rPr>
          <w:rFonts w:cstheme="minorHAnsi"/>
          <w:noProof/>
          <w:lang w:val="es-ES" w:eastAsia="es-ES"/>
        </w:rPr>
        <w:drawing>
          <wp:anchor distT="0" distB="0" distL="114300" distR="114300" simplePos="0" relativeHeight="251970560" behindDoc="0" locked="0" layoutInCell="1" allowOverlap="1" wp14:anchorId="0273FCF2" wp14:editId="36BB7D52">
            <wp:simplePos x="0" y="0"/>
            <wp:positionH relativeFrom="margin">
              <wp:align>center</wp:align>
            </wp:positionH>
            <wp:positionV relativeFrom="paragraph">
              <wp:posOffset>400050</wp:posOffset>
            </wp:positionV>
            <wp:extent cx="6650990" cy="3400425"/>
            <wp:effectExtent l="19050" t="19050" r="16510" b="2857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8692" t="32287" r="27359" b="20338"/>
                    <a:stretch/>
                  </pic:blipFill>
                  <pic:spPr bwMode="auto">
                    <a:xfrm>
                      <a:off x="0" y="0"/>
                      <a:ext cx="6650990" cy="3400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371" w:rsidRPr="00BA0C13" w:rsidRDefault="008B5371" w:rsidP="008B5371">
      <w:pPr>
        <w:pStyle w:val="Prrafodelista"/>
        <w:spacing w:after="0" w:line="240" w:lineRule="auto"/>
        <w:ind w:left="567"/>
        <w:jc w:val="both"/>
        <w:rPr>
          <w:rFonts w:cstheme="minorHAnsi"/>
          <w:sz w:val="20"/>
          <w:szCs w:val="20"/>
        </w:rPr>
      </w:pPr>
    </w:p>
    <w:p w:rsidR="008B5371" w:rsidRPr="004C7B45" w:rsidRDefault="008B5371" w:rsidP="008B5371">
      <w:pPr>
        <w:rPr>
          <w:rFonts w:cstheme="minorHAnsi"/>
          <w:noProof/>
          <w:lang w:eastAsia="es-MX"/>
        </w:rPr>
      </w:pPr>
    </w:p>
    <w:p w:rsidR="008B5371" w:rsidRPr="00045A66" w:rsidRDefault="008B5371" w:rsidP="00007494">
      <w:pPr>
        <w:pStyle w:val="Prrafodelista"/>
        <w:numPr>
          <w:ilvl w:val="0"/>
          <w:numId w:val="138"/>
        </w:numPr>
        <w:rPr>
          <w:rFonts w:cstheme="minorHAnsi"/>
          <w:noProof/>
          <w:lang w:eastAsia="es-MX"/>
        </w:rPr>
      </w:pPr>
      <w:r w:rsidRPr="00045A66">
        <w:rPr>
          <w:rFonts w:cstheme="minorHAnsi"/>
          <w:noProof/>
          <w:lang w:eastAsia="es-MX"/>
        </w:rPr>
        <w:t xml:space="preserve">Trámite de Autorización para la Medición de Emisiones contaminantes generadas por Funetes Moviles </w:t>
      </w:r>
    </w:p>
    <w:p w:rsidR="008B5371" w:rsidRDefault="008B5371" w:rsidP="008B5371">
      <w:pPr>
        <w:rPr>
          <w:rFonts w:cstheme="minorHAnsi"/>
          <w:noProof/>
          <w:lang w:eastAsia="es-MX"/>
        </w:rPr>
      </w:pPr>
      <w:r w:rsidRPr="004C7B45">
        <w:rPr>
          <w:rFonts w:cstheme="minorHAnsi"/>
          <w:noProof/>
          <w:lang w:val="es-ES" w:eastAsia="es-ES"/>
        </w:rPr>
        <w:drawing>
          <wp:anchor distT="0" distB="0" distL="114300" distR="114300" simplePos="0" relativeHeight="251971584" behindDoc="0" locked="0" layoutInCell="1" allowOverlap="1" wp14:anchorId="51C38F7A" wp14:editId="5664203F">
            <wp:simplePos x="0" y="0"/>
            <wp:positionH relativeFrom="margin">
              <wp:posOffset>-594360</wp:posOffset>
            </wp:positionH>
            <wp:positionV relativeFrom="paragraph">
              <wp:posOffset>316230</wp:posOffset>
            </wp:positionV>
            <wp:extent cx="6829425" cy="3345815"/>
            <wp:effectExtent l="0" t="0" r="9525" b="698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8331" t="32287" r="27236" b="14304"/>
                    <a:stretch/>
                  </pic:blipFill>
                  <pic:spPr bwMode="auto">
                    <a:xfrm>
                      <a:off x="0" y="0"/>
                      <a:ext cx="6829425" cy="334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371" w:rsidRPr="00BE10A8" w:rsidRDefault="008B5371" w:rsidP="008B5371">
      <w:pPr>
        <w:rPr>
          <w:rFonts w:cstheme="minorHAnsi"/>
          <w:noProof/>
          <w:lang w:eastAsia="es-MX"/>
        </w:rPr>
      </w:pPr>
    </w:p>
    <w:p w:rsidR="008B5371" w:rsidRDefault="008B5371" w:rsidP="008B5371">
      <w:pPr>
        <w:rPr>
          <w:noProof/>
          <w:lang w:eastAsia="es-CO"/>
        </w:rPr>
      </w:pPr>
      <w:bookmarkStart w:id="339" w:name="_Toc33717167"/>
    </w:p>
    <w:p w:rsidR="008B5371" w:rsidRDefault="008B5371" w:rsidP="008B5371">
      <w:pPr>
        <w:rPr>
          <w:noProof/>
          <w:lang w:eastAsia="es-CO"/>
        </w:rPr>
      </w:pPr>
    </w:p>
    <w:p w:rsidR="008B5371" w:rsidRDefault="008B5371" w:rsidP="008B5371">
      <w:pPr>
        <w:rPr>
          <w:noProof/>
          <w:lang w:eastAsia="es-CO"/>
        </w:rPr>
      </w:pPr>
      <w:r>
        <w:rPr>
          <w:noProof/>
          <w:lang w:eastAsia="es-CO"/>
        </w:rPr>
        <w:br w:type="page"/>
      </w:r>
    </w:p>
    <w:p w:rsidR="008B5371" w:rsidRDefault="008B5371" w:rsidP="008B5371">
      <w:pPr>
        <w:rPr>
          <w:noProof/>
          <w:lang w:eastAsia="es-CO"/>
        </w:rPr>
      </w:pPr>
    </w:p>
    <w:p w:rsidR="008B5371" w:rsidRDefault="008B5371" w:rsidP="00007494">
      <w:pPr>
        <w:pStyle w:val="Ttulo2"/>
        <w:numPr>
          <w:ilvl w:val="1"/>
          <w:numId w:val="15"/>
        </w:numPr>
        <w:rPr>
          <w:rFonts w:cstheme="minorHAnsi"/>
          <w:noProof/>
          <w:color w:val="0070C0"/>
          <w:lang w:eastAsia="es-CO"/>
        </w:rPr>
      </w:pPr>
      <w:bookmarkStart w:id="340" w:name="_Toc44662775"/>
      <w:bookmarkStart w:id="341" w:name="_Toc44952999"/>
      <w:r w:rsidRPr="006C770C">
        <w:rPr>
          <w:rFonts w:cstheme="minorHAnsi"/>
          <w:noProof/>
          <w:color w:val="0070C0"/>
          <w:lang w:eastAsia="es-CO"/>
        </w:rPr>
        <w:t>Formulación y seguimiento del Plan anticorrupcción</w:t>
      </w:r>
      <w:bookmarkEnd w:id="340"/>
      <w:bookmarkEnd w:id="341"/>
      <w:r w:rsidRPr="006C770C">
        <w:rPr>
          <w:rFonts w:cstheme="minorHAnsi"/>
          <w:noProof/>
          <w:color w:val="0070C0"/>
          <w:lang w:eastAsia="es-CO"/>
        </w:rPr>
        <w:t xml:space="preserve"> </w:t>
      </w:r>
      <w:bookmarkEnd w:id="339"/>
    </w:p>
    <w:p w:rsidR="008B5371" w:rsidRPr="002A7B5D" w:rsidRDefault="008B5371" w:rsidP="008B5371">
      <w:pPr>
        <w:rPr>
          <w:lang w:eastAsia="es-CO"/>
        </w:rPr>
      </w:pPr>
    </w:p>
    <w:p w:rsidR="008B5371" w:rsidRPr="00BA0C13" w:rsidRDefault="008B5371" w:rsidP="008B5371">
      <w:pPr>
        <w:spacing w:after="0" w:line="240" w:lineRule="auto"/>
        <w:jc w:val="both"/>
        <w:rPr>
          <w:rFonts w:cstheme="minorHAnsi"/>
          <w:noProof/>
          <w:sz w:val="24"/>
          <w:szCs w:val="24"/>
          <w:lang w:eastAsia="es-CO"/>
        </w:rPr>
      </w:pPr>
      <w:r w:rsidRPr="00BA0C13">
        <w:rPr>
          <w:rFonts w:cstheme="minorHAnsi"/>
          <w:noProof/>
          <w:sz w:val="24"/>
          <w:szCs w:val="24"/>
          <w:lang w:eastAsia="es-CO"/>
        </w:rPr>
        <w:t xml:space="preserve">El Instituto elabora anualmente una estrategia de lucha contra la corrupción y de atención al ciudadano, la cual contempla, entre otros, el mapa de riesgos de corrupción, las medidas concretas para mitigar esos riesgos, las estrategias antitrámites y los mecanismos para mejorar la atención al ciudadano, este plan hace parte de la política de desarrollo administrativo de transparencia, participación y servicio al ciudadano. </w:t>
      </w:r>
    </w:p>
    <w:p w:rsidR="008B5371" w:rsidRPr="00BA0C13" w:rsidRDefault="008B5371" w:rsidP="008B5371">
      <w:pPr>
        <w:spacing w:after="0" w:line="240" w:lineRule="auto"/>
        <w:jc w:val="both"/>
        <w:rPr>
          <w:rFonts w:cstheme="minorHAnsi"/>
          <w:noProof/>
          <w:sz w:val="24"/>
          <w:szCs w:val="24"/>
          <w:lang w:eastAsia="es-CO"/>
        </w:rPr>
      </w:pPr>
    </w:p>
    <w:p w:rsidR="008B5371" w:rsidRPr="00BA0C13" w:rsidRDefault="008B5371" w:rsidP="008B5371">
      <w:pPr>
        <w:spacing w:after="0" w:line="240" w:lineRule="auto"/>
        <w:jc w:val="both"/>
        <w:rPr>
          <w:rFonts w:cstheme="minorHAnsi"/>
          <w:noProof/>
          <w:sz w:val="24"/>
          <w:szCs w:val="24"/>
          <w:lang w:eastAsia="es-CO"/>
        </w:rPr>
      </w:pPr>
      <w:r w:rsidRPr="00BA0C13">
        <w:rPr>
          <w:rFonts w:cstheme="minorHAnsi"/>
          <w:noProof/>
          <w:sz w:val="24"/>
          <w:szCs w:val="24"/>
          <w:lang w:eastAsia="es-CO"/>
        </w:rPr>
        <w:t>El PAAC se encuentra publicado en el portal institucional en el siguiente vinculo http://bit.ly/2ZIGa0g.</w:t>
      </w:r>
    </w:p>
    <w:p w:rsidR="008B5371" w:rsidRDefault="008B5371" w:rsidP="008B5371">
      <w:pPr>
        <w:spacing w:after="0" w:line="240" w:lineRule="auto"/>
        <w:jc w:val="both"/>
        <w:rPr>
          <w:rFonts w:cstheme="minorHAnsi"/>
          <w:noProof/>
          <w:sz w:val="24"/>
          <w:szCs w:val="24"/>
          <w:lang w:eastAsia="es-CO"/>
        </w:rPr>
      </w:pPr>
    </w:p>
    <w:p w:rsidR="008B5371" w:rsidRPr="00BA0C13" w:rsidRDefault="008B5371" w:rsidP="008B5371">
      <w:pPr>
        <w:spacing w:after="0" w:line="240" w:lineRule="auto"/>
        <w:jc w:val="both"/>
        <w:rPr>
          <w:rFonts w:cstheme="minorHAnsi"/>
          <w:noProof/>
          <w:sz w:val="24"/>
          <w:szCs w:val="24"/>
          <w:lang w:eastAsia="es-CO"/>
        </w:rPr>
      </w:pPr>
      <w:r w:rsidRPr="00BA0C13">
        <w:rPr>
          <w:rFonts w:cstheme="minorHAnsi"/>
          <w:noProof/>
          <w:sz w:val="24"/>
          <w:szCs w:val="24"/>
          <w:lang w:eastAsia="es-CO"/>
        </w:rPr>
        <w:t>La ejecución del Plan presentó los siguientes resultados:</w:t>
      </w:r>
    </w:p>
    <w:p w:rsidR="008B5371" w:rsidRPr="002D2BC2" w:rsidRDefault="008B5371" w:rsidP="008B5371">
      <w:pPr>
        <w:spacing w:after="0" w:line="240" w:lineRule="auto"/>
        <w:jc w:val="both"/>
        <w:rPr>
          <w:rFonts w:cstheme="minorHAnsi"/>
          <w:noProof/>
          <w:lang w:eastAsia="es-CO"/>
        </w:rPr>
      </w:pPr>
    </w:p>
    <w:p w:rsidR="008B5371" w:rsidRPr="00920C6B" w:rsidRDefault="008B5371" w:rsidP="008B5371">
      <w:pPr>
        <w:spacing w:after="0" w:line="240" w:lineRule="auto"/>
        <w:jc w:val="both"/>
        <w:rPr>
          <w:rFonts w:cstheme="minorHAnsi"/>
          <w:noProof/>
          <w:lang w:eastAsia="es-CO"/>
        </w:rPr>
      </w:pPr>
    </w:p>
    <w:tbl>
      <w:tblPr>
        <w:tblStyle w:val="Tabladecuadrcula4-nfasis5"/>
        <w:tblW w:w="7862" w:type="dxa"/>
        <w:jc w:val="center"/>
        <w:tblLook w:val="04A0" w:firstRow="1" w:lastRow="0" w:firstColumn="1" w:lastColumn="0" w:noHBand="0" w:noVBand="1"/>
      </w:tblPr>
      <w:tblGrid>
        <w:gridCol w:w="3132"/>
        <w:gridCol w:w="1854"/>
        <w:gridCol w:w="1416"/>
        <w:gridCol w:w="1460"/>
      </w:tblGrid>
      <w:tr w:rsidR="008B5371" w:rsidRPr="004C7B45" w:rsidTr="006C1AB3">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jc w:val="center"/>
              <w:rPr>
                <w:rFonts w:cstheme="minorHAnsi"/>
                <w:noProof/>
                <w:sz w:val="20"/>
                <w:lang w:eastAsia="es-CO"/>
              </w:rPr>
            </w:pPr>
            <w:r w:rsidRPr="00BA0C13">
              <w:rPr>
                <w:rFonts w:cstheme="minorHAnsi"/>
                <w:noProof/>
                <w:sz w:val="20"/>
                <w:lang w:eastAsia="es-CO"/>
              </w:rPr>
              <w:t>Componente</w:t>
            </w:r>
          </w:p>
        </w:tc>
        <w:tc>
          <w:tcPr>
            <w:tcW w:w="1854" w:type="dxa"/>
            <w:vAlign w:val="center"/>
          </w:tcPr>
          <w:p w:rsidR="008B5371" w:rsidRPr="00BA0C13" w:rsidRDefault="008B5371" w:rsidP="006C1AB3">
            <w:pPr>
              <w:jc w:val="center"/>
              <w:cnfStyle w:val="100000000000" w:firstRow="1"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Actividades programadas</w:t>
            </w:r>
          </w:p>
        </w:tc>
        <w:tc>
          <w:tcPr>
            <w:tcW w:w="1416" w:type="dxa"/>
            <w:vAlign w:val="center"/>
          </w:tcPr>
          <w:p w:rsidR="008B5371" w:rsidRPr="00BA0C13" w:rsidRDefault="008B5371" w:rsidP="006C1AB3">
            <w:pPr>
              <w:jc w:val="center"/>
              <w:cnfStyle w:val="100000000000" w:firstRow="1"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Actividades cumplidas</w:t>
            </w:r>
          </w:p>
        </w:tc>
        <w:tc>
          <w:tcPr>
            <w:tcW w:w="1460" w:type="dxa"/>
            <w:vAlign w:val="center"/>
          </w:tcPr>
          <w:p w:rsidR="008B5371" w:rsidRPr="00BA0C13" w:rsidRDefault="008B5371" w:rsidP="006C1AB3">
            <w:pPr>
              <w:jc w:val="center"/>
              <w:cnfStyle w:val="100000000000" w:firstRow="1"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Cumplimiento</w:t>
            </w:r>
          </w:p>
        </w:tc>
      </w:tr>
      <w:tr w:rsidR="008B5371" w:rsidRPr="004C7B45" w:rsidTr="006C1AB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Gestión del Riesgo de Corrupción</w:t>
            </w:r>
          </w:p>
        </w:tc>
        <w:tc>
          <w:tcPr>
            <w:tcW w:w="1854"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9</w:t>
            </w:r>
          </w:p>
        </w:tc>
        <w:tc>
          <w:tcPr>
            <w:tcW w:w="1416"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9</w:t>
            </w:r>
          </w:p>
        </w:tc>
        <w:tc>
          <w:tcPr>
            <w:tcW w:w="1460"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Estrategia Antitrámites</w:t>
            </w:r>
          </w:p>
        </w:tc>
        <w:tc>
          <w:tcPr>
            <w:tcW w:w="1854"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2</w:t>
            </w:r>
          </w:p>
        </w:tc>
        <w:tc>
          <w:tcPr>
            <w:tcW w:w="1416"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w:t>
            </w:r>
          </w:p>
        </w:tc>
        <w:tc>
          <w:tcPr>
            <w:tcW w:w="1460"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50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Estrategia de Participación Ciudadana</w:t>
            </w:r>
          </w:p>
        </w:tc>
        <w:tc>
          <w:tcPr>
            <w:tcW w:w="1854"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5</w:t>
            </w:r>
          </w:p>
        </w:tc>
        <w:tc>
          <w:tcPr>
            <w:tcW w:w="1416"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5</w:t>
            </w:r>
          </w:p>
        </w:tc>
        <w:tc>
          <w:tcPr>
            <w:tcW w:w="1460"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Rendición de cuentas</w:t>
            </w:r>
          </w:p>
        </w:tc>
        <w:tc>
          <w:tcPr>
            <w:tcW w:w="1854"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12</w:t>
            </w:r>
          </w:p>
        </w:tc>
        <w:tc>
          <w:tcPr>
            <w:tcW w:w="1416"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12</w:t>
            </w:r>
          </w:p>
        </w:tc>
        <w:tc>
          <w:tcPr>
            <w:tcW w:w="1460"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b w:val="0"/>
                <w:noProof/>
                <w:sz w:val="20"/>
                <w:lang w:eastAsia="es-CO"/>
              </w:rPr>
            </w:pPr>
            <w:r w:rsidRPr="00BA0C13">
              <w:rPr>
                <w:rFonts w:cstheme="minorHAnsi"/>
                <w:noProof/>
                <w:sz w:val="20"/>
                <w:lang w:eastAsia="es-CO"/>
              </w:rPr>
              <w:t>Servicio al Ciudadano</w:t>
            </w:r>
          </w:p>
        </w:tc>
        <w:tc>
          <w:tcPr>
            <w:tcW w:w="1854"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7</w:t>
            </w:r>
          </w:p>
        </w:tc>
        <w:tc>
          <w:tcPr>
            <w:tcW w:w="1416"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7</w:t>
            </w:r>
          </w:p>
        </w:tc>
        <w:tc>
          <w:tcPr>
            <w:tcW w:w="1460"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noProof/>
                <w:sz w:val="20"/>
                <w:lang w:eastAsia="es-CO"/>
              </w:rPr>
            </w:pPr>
            <w:r w:rsidRPr="00BA0C13">
              <w:rPr>
                <w:rFonts w:cstheme="minorHAnsi"/>
                <w:noProof/>
                <w:sz w:val="20"/>
                <w:lang w:eastAsia="es-CO"/>
              </w:rPr>
              <w:t>Transparencia y Acceso a la Información</w:t>
            </w:r>
          </w:p>
        </w:tc>
        <w:tc>
          <w:tcPr>
            <w:tcW w:w="1854"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4</w:t>
            </w:r>
          </w:p>
        </w:tc>
        <w:tc>
          <w:tcPr>
            <w:tcW w:w="1416"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4</w:t>
            </w:r>
          </w:p>
        </w:tc>
        <w:tc>
          <w:tcPr>
            <w:tcW w:w="1460" w:type="dxa"/>
            <w:vAlign w:val="center"/>
          </w:tcPr>
          <w:p w:rsidR="008B5371" w:rsidRPr="00BA0C13" w:rsidRDefault="008B5371" w:rsidP="006C1AB3">
            <w:pPr>
              <w:jc w:val="center"/>
              <w:cnfStyle w:val="000000000000" w:firstRow="0" w:lastRow="0" w:firstColumn="0" w:lastColumn="0" w:oddVBand="0" w:evenVBand="0" w:oddHBand="0" w:evenHBand="0" w:firstRowFirstColumn="0" w:firstRowLastColumn="0" w:lastRowFirstColumn="0" w:lastRowLastColumn="0"/>
              <w:rPr>
                <w:rFonts w:cstheme="minorHAnsi"/>
                <w:noProof/>
                <w:sz w:val="20"/>
                <w:lang w:eastAsia="es-CO"/>
              </w:rPr>
            </w:pPr>
            <w:r w:rsidRPr="00BA0C13">
              <w:rPr>
                <w:rFonts w:cstheme="minorHAnsi"/>
                <w:noProof/>
                <w:sz w:val="20"/>
                <w:lang w:eastAsia="es-CO"/>
              </w:rPr>
              <w:t>100</w:t>
            </w:r>
            <w:r>
              <w:rPr>
                <w:rFonts w:cstheme="minorHAnsi"/>
                <w:noProof/>
                <w:sz w:val="20"/>
                <w:lang w:eastAsia="es-CO"/>
              </w:rPr>
              <w:t xml:space="preserve"> </w:t>
            </w:r>
            <w:r w:rsidRPr="00BA0C13">
              <w:rPr>
                <w:rFonts w:cstheme="minorHAnsi"/>
                <w:noProof/>
                <w:sz w:val="20"/>
                <w:lang w:eastAsia="es-CO"/>
              </w:rPr>
              <w:t>%</w:t>
            </w:r>
          </w:p>
        </w:tc>
      </w:tr>
      <w:tr w:rsidR="008B5371" w:rsidRPr="004C7B45" w:rsidTr="006C1AB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132" w:type="dxa"/>
            <w:vAlign w:val="center"/>
          </w:tcPr>
          <w:p w:rsidR="008B5371" w:rsidRPr="00BA0C13" w:rsidRDefault="008B5371" w:rsidP="006C1AB3">
            <w:pPr>
              <w:rPr>
                <w:rFonts w:cstheme="minorHAnsi"/>
                <w:noProof/>
                <w:sz w:val="20"/>
                <w:lang w:eastAsia="es-CO"/>
              </w:rPr>
            </w:pPr>
            <w:r w:rsidRPr="00BA0C13">
              <w:rPr>
                <w:rFonts w:cstheme="minorHAnsi"/>
                <w:noProof/>
                <w:sz w:val="20"/>
                <w:lang w:eastAsia="es-CO"/>
              </w:rPr>
              <w:t>TOTAL</w:t>
            </w:r>
          </w:p>
        </w:tc>
        <w:tc>
          <w:tcPr>
            <w:tcW w:w="1854"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20"/>
                <w:lang w:eastAsia="es-CO"/>
              </w:rPr>
            </w:pPr>
            <w:r w:rsidRPr="00BA0C13">
              <w:rPr>
                <w:rFonts w:cstheme="minorHAnsi"/>
                <w:b/>
                <w:noProof/>
                <w:sz w:val="20"/>
                <w:lang w:eastAsia="es-CO"/>
              </w:rPr>
              <w:t>39</w:t>
            </w:r>
          </w:p>
        </w:tc>
        <w:tc>
          <w:tcPr>
            <w:tcW w:w="1416"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20"/>
                <w:lang w:eastAsia="es-CO"/>
              </w:rPr>
            </w:pPr>
            <w:r w:rsidRPr="00BA0C13">
              <w:rPr>
                <w:rFonts w:cstheme="minorHAnsi"/>
                <w:b/>
                <w:noProof/>
                <w:sz w:val="20"/>
                <w:lang w:eastAsia="es-CO"/>
              </w:rPr>
              <w:t>38</w:t>
            </w:r>
          </w:p>
        </w:tc>
        <w:tc>
          <w:tcPr>
            <w:tcW w:w="1460" w:type="dxa"/>
            <w:vAlign w:val="center"/>
          </w:tcPr>
          <w:p w:rsidR="008B5371" w:rsidRPr="00BA0C13" w:rsidRDefault="008B5371" w:rsidP="006C1AB3">
            <w:pPr>
              <w:jc w:val="center"/>
              <w:cnfStyle w:val="000000100000" w:firstRow="0" w:lastRow="0" w:firstColumn="0" w:lastColumn="0" w:oddVBand="0" w:evenVBand="0" w:oddHBand="1" w:evenHBand="0" w:firstRowFirstColumn="0" w:firstRowLastColumn="0" w:lastRowFirstColumn="0" w:lastRowLastColumn="0"/>
              <w:rPr>
                <w:rFonts w:cstheme="minorHAnsi"/>
                <w:b/>
                <w:noProof/>
                <w:sz w:val="20"/>
                <w:lang w:eastAsia="es-CO"/>
              </w:rPr>
            </w:pPr>
            <w:r w:rsidRPr="00BA0C13">
              <w:rPr>
                <w:rFonts w:cstheme="minorHAnsi"/>
                <w:b/>
                <w:noProof/>
                <w:sz w:val="20"/>
                <w:lang w:eastAsia="es-CO"/>
              </w:rPr>
              <w:t>97</w:t>
            </w:r>
            <w:r>
              <w:rPr>
                <w:rFonts w:cstheme="minorHAnsi"/>
                <w:b/>
                <w:noProof/>
                <w:sz w:val="20"/>
                <w:lang w:eastAsia="es-CO"/>
              </w:rPr>
              <w:t xml:space="preserve"> </w:t>
            </w:r>
            <w:r w:rsidRPr="00BA0C13">
              <w:rPr>
                <w:rFonts w:cstheme="minorHAnsi"/>
                <w:b/>
                <w:noProof/>
                <w:sz w:val="20"/>
                <w:lang w:eastAsia="es-CO"/>
              </w:rPr>
              <w:t>%</w:t>
            </w:r>
          </w:p>
        </w:tc>
      </w:tr>
    </w:tbl>
    <w:p w:rsidR="008B5371" w:rsidRPr="00BA0C13" w:rsidRDefault="008B5371" w:rsidP="008B5371">
      <w:pPr>
        <w:rPr>
          <w:rFonts w:cstheme="minorHAnsi"/>
          <w:noProof/>
          <w:lang w:eastAsia="es-CO"/>
        </w:rPr>
      </w:pPr>
    </w:p>
    <w:p w:rsidR="008B5371" w:rsidRDefault="008B5371" w:rsidP="008B5371">
      <w:pPr>
        <w:jc w:val="both"/>
        <w:rPr>
          <w:rFonts w:cstheme="minorHAnsi"/>
          <w:noProof/>
          <w:sz w:val="24"/>
          <w:szCs w:val="24"/>
          <w:lang w:eastAsia="es-CO"/>
        </w:rPr>
      </w:pPr>
      <w:r w:rsidRPr="00BA0C13">
        <w:rPr>
          <w:rFonts w:cstheme="minorHAnsi"/>
          <w:noProof/>
          <w:sz w:val="24"/>
          <w:szCs w:val="24"/>
          <w:lang w:eastAsia="es-CO"/>
        </w:rPr>
        <w:t xml:space="preserve">El monitoreo y seguimiento al Plan Anticorrupción Atención al Ciudadano, esta publicado en el portal Institucional </w:t>
      </w:r>
      <w:hyperlink r:id="rId59" w:history="1">
        <w:r w:rsidRPr="00BA0C13">
          <w:rPr>
            <w:rStyle w:val="Hipervnculo"/>
            <w:rFonts w:cstheme="minorHAnsi"/>
            <w:noProof/>
            <w:sz w:val="24"/>
            <w:szCs w:val="24"/>
            <w:lang w:eastAsia="es-CO"/>
          </w:rPr>
          <w:t>http://bit.ly/2UZptxz</w:t>
        </w:r>
      </w:hyperlink>
      <w:r w:rsidRPr="00BA0C13">
        <w:rPr>
          <w:rFonts w:cstheme="minorHAnsi"/>
          <w:noProof/>
          <w:sz w:val="24"/>
          <w:szCs w:val="24"/>
          <w:lang w:eastAsia="es-CO"/>
        </w:rPr>
        <w:t>, se describe por componente, con reporte de cumplimiento de las dependencias responsables y el monitoreo y seguimiento por parte de las oficinas Asesora de Planeacion y Control Interno. En general, se cumplieron 38 de 39 programadas, alcanzando un cumplimiento del 97</w:t>
      </w:r>
      <w:r>
        <w:rPr>
          <w:rFonts w:cstheme="minorHAnsi"/>
          <w:noProof/>
          <w:sz w:val="24"/>
          <w:szCs w:val="24"/>
          <w:lang w:eastAsia="es-CO"/>
        </w:rPr>
        <w:t xml:space="preserve"> </w:t>
      </w:r>
      <w:r w:rsidRPr="00BA0C13">
        <w:rPr>
          <w:rFonts w:cstheme="minorHAnsi"/>
          <w:noProof/>
          <w:sz w:val="24"/>
          <w:szCs w:val="24"/>
          <w:lang w:eastAsia="es-CO"/>
        </w:rPr>
        <w:t>% durante la vigencia 2019.</w:t>
      </w:r>
    </w:p>
    <w:p w:rsidR="008B5371" w:rsidRDefault="008B5371" w:rsidP="008B5371">
      <w:pPr>
        <w:jc w:val="both"/>
        <w:rPr>
          <w:rFonts w:cstheme="minorHAnsi"/>
          <w:noProof/>
          <w:sz w:val="24"/>
          <w:szCs w:val="24"/>
          <w:lang w:eastAsia="es-CO"/>
        </w:rPr>
      </w:pPr>
    </w:p>
    <w:p w:rsidR="008B5371" w:rsidRPr="00BA0C13" w:rsidRDefault="008B5371" w:rsidP="008B5371">
      <w:pPr>
        <w:jc w:val="both"/>
        <w:rPr>
          <w:rFonts w:cstheme="minorHAnsi"/>
          <w:noProof/>
          <w:sz w:val="24"/>
          <w:szCs w:val="24"/>
          <w:lang w:eastAsia="es-CO"/>
        </w:rPr>
      </w:pPr>
    </w:p>
    <w:p w:rsidR="008B5371" w:rsidRPr="00BA0C13" w:rsidRDefault="008B5371" w:rsidP="008B5371">
      <w:pPr>
        <w:jc w:val="both"/>
        <w:rPr>
          <w:rFonts w:cstheme="minorHAnsi"/>
          <w:b/>
          <w:sz w:val="24"/>
          <w:szCs w:val="24"/>
        </w:rPr>
      </w:pPr>
    </w:p>
    <w:p w:rsidR="008B5371" w:rsidRDefault="008B5371" w:rsidP="00C945CE"/>
    <w:p w:rsidR="00C945CE" w:rsidRDefault="00C945CE" w:rsidP="00C945CE"/>
    <w:p w:rsidR="00C945CE" w:rsidRDefault="00C945CE" w:rsidP="00C945CE"/>
    <w:p w:rsidR="00C945CE" w:rsidRDefault="00C945CE" w:rsidP="00C945CE"/>
    <w:p w:rsidR="00C945CE" w:rsidRDefault="00C945CE" w:rsidP="00C945CE"/>
    <w:p w:rsidR="00C945CE" w:rsidRDefault="00C945CE" w:rsidP="00C945CE"/>
    <w:p w:rsidR="00C945CE" w:rsidRDefault="00C945CE"/>
    <w:p w:rsidR="00AD329E" w:rsidRDefault="00AD329E"/>
    <w:sectPr w:rsidR="00AD32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69BF"/>
    <w:multiLevelType w:val="hybridMultilevel"/>
    <w:tmpl w:val="03C61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2443DD"/>
    <w:multiLevelType w:val="hybridMultilevel"/>
    <w:tmpl w:val="8AD0AD74"/>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6C1C52"/>
    <w:multiLevelType w:val="hybridMultilevel"/>
    <w:tmpl w:val="6444E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923159"/>
    <w:multiLevelType w:val="hybridMultilevel"/>
    <w:tmpl w:val="A6327AC2"/>
    <w:lvl w:ilvl="0" w:tplc="E24E7B10">
      <w:start w:val="1"/>
      <w:numFmt w:val="bullet"/>
      <w:lvlText w:val="•"/>
      <w:lvlJc w:val="left"/>
      <w:pPr>
        <w:tabs>
          <w:tab w:val="num" w:pos="720"/>
        </w:tabs>
        <w:ind w:left="720" w:hanging="360"/>
      </w:pPr>
      <w:rPr>
        <w:rFonts w:ascii="Arial" w:hAnsi="Arial" w:hint="default"/>
        <w:color w:val="0070C0"/>
        <w:sz w:val="24"/>
        <w:szCs w:val="24"/>
      </w:rPr>
    </w:lvl>
    <w:lvl w:ilvl="1" w:tplc="B60EAEEA">
      <w:start w:val="1"/>
      <w:numFmt w:val="bullet"/>
      <w:lvlText w:val="•"/>
      <w:lvlJc w:val="left"/>
      <w:pPr>
        <w:tabs>
          <w:tab w:val="num" w:pos="1440"/>
        </w:tabs>
        <w:ind w:left="1440" w:hanging="360"/>
      </w:pPr>
      <w:rPr>
        <w:rFonts w:ascii="Arial" w:hAnsi="Arial" w:hint="default"/>
      </w:rPr>
    </w:lvl>
    <w:lvl w:ilvl="2" w:tplc="F75AE5CC">
      <w:start w:val="1"/>
      <w:numFmt w:val="bullet"/>
      <w:lvlText w:val="•"/>
      <w:lvlJc w:val="left"/>
      <w:pPr>
        <w:tabs>
          <w:tab w:val="num" w:pos="2160"/>
        </w:tabs>
        <w:ind w:left="2160" w:hanging="360"/>
      </w:pPr>
      <w:rPr>
        <w:rFonts w:ascii="Arial" w:hAnsi="Arial" w:hint="default"/>
      </w:rPr>
    </w:lvl>
    <w:lvl w:ilvl="3" w:tplc="63D0B2F4" w:tentative="1">
      <w:start w:val="1"/>
      <w:numFmt w:val="bullet"/>
      <w:lvlText w:val="•"/>
      <w:lvlJc w:val="left"/>
      <w:pPr>
        <w:tabs>
          <w:tab w:val="num" w:pos="2880"/>
        </w:tabs>
        <w:ind w:left="2880" w:hanging="360"/>
      </w:pPr>
      <w:rPr>
        <w:rFonts w:ascii="Arial" w:hAnsi="Arial" w:hint="default"/>
      </w:rPr>
    </w:lvl>
    <w:lvl w:ilvl="4" w:tplc="C71C2D68" w:tentative="1">
      <w:start w:val="1"/>
      <w:numFmt w:val="bullet"/>
      <w:lvlText w:val="•"/>
      <w:lvlJc w:val="left"/>
      <w:pPr>
        <w:tabs>
          <w:tab w:val="num" w:pos="3600"/>
        </w:tabs>
        <w:ind w:left="3600" w:hanging="360"/>
      </w:pPr>
      <w:rPr>
        <w:rFonts w:ascii="Arial" w:hAnsi="Arial" w:hint="default"/>
      </w:rPr>
    </w:lvl>
    <w:lvl w:ilvl="5" w:tplc="6706B864" w:tentative="1">
      <w:start w:val="1"/>
      <w:numFmt w:val="bullet"/>
      <w:lvlText w:val="•"/>
      <w:lvlJc w:val="left"/>
      <w:pPr>
        <w:tabs>
          <w:tab w:val="num" w:pos="4320"/>
        </w:tabs>
        <w:ind w:left="4320" w:hanging="360"/>
      </w:pPr>
      <w:rPr>
        <w:rFonts w:ascii="Arial" w:hAnsi="Arial" w:hint="default"/>
      </w:rPr>
    </w:lvl>
    <w:lvl w:ilvl="6" w:tplc="4C26E5EE" w:tentative="1">
      <w:start w:val="1"/>
      <w:numFmt w:val="bullet"/>
      <w:lvlText w:val="•"/>
      <w:lvlJc w:val="left"/>
      <w:pPr>
        <w:tabs>
          <w:tab w:val="num" w:pos="5040"/>
        </w:tabs>
        <w:ind w:left="5040" w:hanging="360"/>
      </w:pPr>
      <w:rPr>
        <w:rFonts w:ascii="Arial" w:hAnsi="Arial" w:hint="default"/>
      </w:rPr>
    </w:lvl>
    <w:lvl w:ilvl="7" w:tplc="94C0141E" w:tentative="1">
      <w:start w:val="1"/>
      <w:numFmt w:val="bullet"/>
      <w:lvlText w:val="•"/>
      <w:lvlJc w:val="left"/>
      <w:pPr>
        <w:tabs>
          <w:tab w:val="num" w:pos="5760"/>
        </w:tabs>
        <w:ind w:left="5760" w:hanging="360"/>
      </w:pPr>
      <w:rPr>
        <w:rFonts w:ascii="Arial" w:hAnsi="Arial" w:hint="default"/>
      </w:rPr>
    </w:lvl>
    <w:lvl w:ilvl="8" w:tplc="404E46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DE14E2"/>
    <w:multiLevelType w:val="hybridMultilevel"/>
    <w:tmpl w:val="D75A3974"/>
    <w:lvl w:ilvl="0" w:tplc="6BDEB418">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514FC4"/>
    <w:multiLevelType w:val="hybridMultilevel"/>
    <w:tmpl w:val="5F00E220"/>
    <w:lvl w:ilvl="0" w:tplc="AA6A36CA">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795050D"/>
    <w:multiLevelType w:val="hybridMultilevel"/>
    <w:tmpl w:val="8C786746"/>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84511D"/>
    <w:multiLevelType w:val="multilevel"/>
    <w:tmpl w:val="1D4E7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A83655"/>
    <w:multiLevelType w:val="hybridMultilevel"/>
    <w:tmpl w:val="0D6E85B0"/>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5E6583"/>
    <w:multiLevelType w:val="hybridMultilevel"/>
    <w:tmpl w:val="52DE5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B795E51"/>
    <w:multiLevelType w:val="hybridMultilevel"/>
    <w:tmpl w:val="43545132"/>
    <w:lvl w:ilvl="0" w:tplc="4A40DE14">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BCE1D83"/>
    <w:multiLevelType w:val="hybridMultilevel"/>
    <w:tmpl w:val="DDF47514"/>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C693D4F"/>
    <w:multiLevelType w:val="hybridMultilevel"/>
    <w:tmpl w:val="6420BEFC"/>
    <w:lvl w:ilvl="0" w:tplc="45CE4870">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D6F138E"/>
    <w:multiLevelType w:val="hybridMultilevel"/>
    <w:tmpl w:val="AFFC0BC2"/>
    <w:lvl w:ilvl="0" w:tplc="204ED85A">
      <w:start w:val="1"/>
      <w:numFmt w:val="bullet"/>
      <w:lvlText w:val="•"/>
      <w:lvlJc w:val="left"/>
      <w:pPr>
        <w:ind w:left="360" w:hanging="360"/>
      </w:pPr>
      <w:rPr>
        <w:rFonts w:ascii="Arial" w:hAnsi="Arial" w:hint="default"/>
        <w:color w:val="0070C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456BE2"/>
    <w:multiLevelType w:val="hybridMultilevel"/>
    <w:tmpl w:val="28D85DF4"/>
    <w:lvl w:ilvl="0" w:tplc="70922E06">
      <w:start w:val="1"/>
      <w:numFmt w:val="bullet"/>
      <w:lvlText w:val="•"/>
      <w:lvlJc w:val="left"/>
      <w:pPr>
        <w:ind w:left="720" w:hanging="360"/>
      </w:pPr>
      <w:rPr>
        <w:rFonts w:ascii="Arial" w:hAnsi="Arial" w:hint="default"/>
        <w:color w:val="0070C0"/>
      </w:rPr>
    </w:lvl>
    <w:lvl w:ilvl="1" w:tplc="B60EAEEA">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035011B"/>
    <w:multiLevelType w:val="hybridMultilevel"/>
    <w:tmpl w:val="431026C6"/>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0FD6971"/>
    <w:multiLevelType w:val="hybridMultilevel"/>
    <w:tmpl w:val="E7C4E02E"/>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2BF5E45"/>
    <w:multiLevelType w:val="hybridMultilevel"/>
    <w:tmpl w:val="7C66B358"/>
    <w:lvl w:ilvl="0" w:tplc="EBA47BF4">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4EC5503"/>
    <w:multiLevelType w:val="multilevel"/>
    <w:tmpl w:val="E774D0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57D184F"/>
    <w:multiLevelType w:val="hybridMultilevel"/>
    <w:tmpl w:val="918080B8"/>
    <w:lvl w:ilvl="0" w:tplc="89D638D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5EC2360"/>
    <w:multiLevelType w:val="hybridMultilevel"/>
    <w:tmpl w:val="B5341FE8"/>
    <w:lvl w:ilvl="0" w:tplc="90EC5172">
      <w:start w:val="1"/>
      <w:numFmt w:val="bullet"/>
      <w:lvlText w:val="•"/>
      <w:lvlJc w:val="left"/>
      <w:pPr>
        <w:tabs>
          <w:tab w:val="num" w:pos="-66"/>
        </w:tabs>
        <w:ind w:left="-66" w:hanging="360"/>
      </w:pPr>
      <w:rPr>
        <w:rFonts w:ascii="Arial" w:hAnsi="Arial" w:hint="default"/>
        <w:color w:val="0070C0"/>
        <w:sz w:val="24"/>
        <w:szCs w:val="24"/>
        <w:lang w:val="es-CO"/>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1" w15:restartNumberingAfterBreak="0">
    <w:nsid w:val="163950C2"/>
    <w:multiLevelType w:val="hybridMultilevel"/>
    <w:tmpl w:val="0B1CAA2E"/>
    <w:lvl w:ilvl="0" w:tplc="56207FC6">
      <w:start w:val="1"/>
      <w:numFmt w:val="bullet"/>
      <w:lvlText w:val=""/>
      <w:lvlJc w:val="left"/>
      <w:pPr>
        <w:ind w:left="1428" w:hanging="360"/>
      </w:pPr>
      <w:rPr>
        <w:rFonts w:ascii="Symbol" w:hAnsi="Symbol" w:hint="default"/>
        <w:color w:val="0070C0"/>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2" w15:restartNumberingAfterBreak="0">
    <w:nsid w:val="16E73EF1"/>
    <w:multiLevelType w:val="hybridMultilevel"/>
    <w:tmpl w:val="EEB2D9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70C4EEE"/>
    <w:multiLevelType w:val="hybridMultilevel"/>
    <w:tmpl w:val="0666CBF6"/>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17CE7DC2"/>
    <w:multiLevelType w:val="hybridMultilevel"/>
    <w:tmpl w:val="D00038AA"/>
    <w:lvl w:ilvl="0" w:tplc="1D94F6C0">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8384A86"/>
    <w:multiLevelType w:val="hybridMultilevel"/>
    <w:tmpl w:val="77B86662"/>
    <w:lvl w:ilvl="0" w:tplc="15BAEAF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9254CB5"/>
    <w:multiLevelType w:val="hybridMultilevel"/>
    <w:tmpl w:val="04AC7F62"/>
    <w:lvl w:ilvl="0" w:tplc="204ED85A">
      <w:start w:val="1"/>
      <w:numFmt w:val="bullet"/>
      <w:lvlText w:val="•"/>
      <w:lvlJc w:val="left"/>
      <w:pPr>
        <w:ind w:left="360" w:hanging="360"/>
      </w:pPr>
      <w:rPr>
        <w:rFonts w:ascii="Arial" w:hAnsi="Arial" w:hint="default"/>
        <w:b w:val="0"/>
        <w:color w:val="0070C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8F4719"/>
    <w:multiLevelType w:val="hybridMultilevel"/>
    <w:tmpl w:val="C1A8FC7A"/>
    <w:lvl w:ilvl="0" w:tplc="917CB24C">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DF1746"/>
    <w:multiLevelType w:val="multilevel"/>
    <w:tmpl w:val="A26CA66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9" w15:restartNumberingAfterBreak="0">
    <w:nsid w:val="1BC9267C"/>
    <w:multiLevelType w:val="multilevel"/>
    <w:tmpl w:val="338CF154"/>
    <w:lvl w:ilvl="0">
      <w:start w:val="1"/>
      <w:numFmt w:val="bullet"/>
      <w:lvlText w:val="●"/>
      <w:lvlJc w:val="left"/>
      <w:pPr>
        <w:ind w:left="1080" w:hanging="720"/>
      </w:pPr>
      <w:rPr>
        <w:rFonts w:ascii="Noto Sans Symbols" w:eastAsia="Noto Sans Symbols" w:hAnsi="Noto Sans Symbols" w:cs="Noto Sans Symbols"/>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C4C55D3"/>
    <w:multiLevelType w:val="hybridMultilevel"/>
    <w:tmpl w:val="C2364210"/>
    <w:lvl w:ilvl="0" w:tplc="70922E06">
      <w:start w:val="1"/>
      <w:numFmt w:val="bullet"/>
      <w:lvlText w:val="•"/>
      <w:lvlJc w:val="left"/>
      <w:pPr>
        <w:ind w:left="720" w:hanging="360"/>
      </w:pPr>
      <w:rPr>
        <w:rFonts w:ascii="Arial" w:hAnsi="Arial" w:hint="default"/>
        <w:color w:val="0070C0"/>
      </w:rPr>
    </w:lvl>
    <w:lvl w:ilvl="1" w:tplc="A79A2F6E">
      <w:start w:val="1"/>
      <w:numFmt w:val="bullet"/>
      <w:lvlText w:val="•"/>
      <w:lvlJc w:val="left"/>
      <w:pPr>
        <w:ind w:left="1440" w:hanging="360"/>
      </w:pPr>
      <w:rPr>
        <w:rFonts w:ascii="Arial" w:hAnsi="Arial" w:hint="default"/>
        <w:color w:val="0070C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E11243D"/>
    <w:multiLevelType w:val="hybridMultilevel"/>
    <w:tmpl w:val="C0B0B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F117C93"/>
    <w:multiLevelType w:val="multilevel"/>
    <w:tmpl w:val="D31095C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03C66C1"/>
    <w:multiLevelType w:val="hybridMultilevel"/>
    <w:tmpl w:val="A44A51E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0B75699"/>
    <w:multiLevelType w:val="hybridMultilevel"/>
    <w:tmpl w:val="FA66C272"/>
    <w:lvl w:ilvl="0" w:tplc="0A2A42DE">
      <w:start w:val="1"/>
      <w:numFmt w:val="bullet"/>
      <w:lvlText w:val=""/>
      <w:lvlJc w:val="left"/>
      <w:pPr>
        <w:ind w:left="770" w:hanging="360"/>
      </w:pPr>
      <w:rPr>
        <w:rFonts w:ascii="Symbol" w:hAnsi="Symbol" w:hint="default"/>
        <w:color w:val="0070C0"/>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5" w15:restartNumberingAfterBreak="0">
    <w:nsid w:val="21211980"/>
    <w:multiLevelType w:val="hybridMultilevel"/>
    <w:tmpl w:val="D7BCF252"/>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12D0034"/>
    <w:multiLevelType w:val="hybridMultilevel"/>
    <w:tmpl w:val="F6720D82"/>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17E1435"/>
    <w:multiLevelType w:val="hybridMultilevel"/>
    <w:tmpl w:val="DFEC07F6"/>
    <w:lvl w:ilvl="0" w:tplc="9FBEAEC2">
      <w:start w:val="1"/>
      <w:numFmt w:val="bullet"/>
      <w:lvlText w:val="•"/>
      <w:lvlJc w:val="left"/>
      <w:pPr>
        <w:tabs>
          <w:tab w:val="num" w:pos="360"/>
        </w:tabs>
        <w:ind w:left="360" w:hanging="360"/>
      </w:pPr>
      <w:rPr>
        <w:rFonts w:ascii="Arial" w:hAnsi="Arial" w:hint="default"/>
        <w:color w:val="0070C0"/>
        <w:sz w:val="24"/>
        <w:szCs w:val="24"/>
        <w:lang w:val="es-CO"/>
      </w:rPr>
    </w:lvl>
    <w:lvl w:ilvl="1" w:tplc="557CEA12">
      <w:start w:val="1"/>
      <w:numFmt w:val="bullet"/>
      <w:lvlText w:val="•"/>
      <w:lvlJc w:val="left"/>
      <w:pPr>
        <w:tabs>
          <w:tab w:val="num" w:pos="1014"/>
        </w:tabs>
        <w:ind w:left="1014" w:hanging="360"/>
      </w:pPr>
      <w:rPr>
        <w:rFonts w:ascii="Arial" w:hAnsi="Arial" w:hint="default"/>
        <w:color w:val="0070C0"/>
        <w:sz w:val="24"/>
        <w:szCs w:val="24"/>
      </w:rPr>
    </w:lvl>
    <w:lvl w:ilvl="2" w:tplc="B824B0A6">
      <w:numFmt w:val="bullet"/>
      <w:lvlText w:val="-"/>
      <w:lvlJc w:val="left"/>
      <w:pPr>
        <w:tabs>
          <w:tab w:val="num" w:pos="1734"/>
        </w:tabs>
        <w:ind w:left="1734" w:hanging="360"/>
      </w:pPr>
      <w:rPr>
        <w:rFonts w:ascii="Arial" w:eastAsiaTheme="minorEastAsia" w:hAnsi="Arial" w:cs="Arial" w:hint="default"/>
        <w:b/>
        <w:color w:val="0070C0"/>
      </w:rPr>
    </w:lvl>
    <w:lvl w:ilvl="3" w:tplc="A6BC2E3A">
      <w:start w:val="13"/>
      <w:numFmt w:val="bullet"/>
      <w:lvlText w:val="–"/>
      <w:lvlJc w:val="left"/>
      <w:pPr>
        <w:ind w:left="2454" w:hanging="360"/>
      </w:pPr>
      <w:rPr>
        <w:rFonts w:ascii="Arial" w:eastAsiaTheme="minorHAnsi" w:hAnsi="Arial" w:cs="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38" w15:restartNumberingAfterBreak="0">
    <w:nsid w:val="21D929E5"/>
    <w:multiLevelType w:val="hybridMultilevel"/>
    <w:tmpl w:val="BC08F7F4"/>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28030A6"/>
    <w:multiLevelType w:val="multilevel"/>
    <w:tmpl w:val="30BAC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2C87F0C"/>
    <w:multiLevelType w:val="multilevel"/>
    <w:tmpl w:val="780CC59C"/>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2CB7ADB"/>
    <w:multiLevelType w:val="hybridMultilevel"/>
    <w:tmpl w:val="77F8CA16"/>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30B16C2"/>
    <w:multiLevelType w:val="multilevel"/>
    <w:tmpl w:val="6FB87E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3954415"/>
    <w:multiLevelType w:val="multilevel"/>
    <w:tmpl w:val="A2A2C1EA"/>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24BE565C"/>
    <w:multiLevelType w:val="multilevel"/>
    <w:tmpl w:val="99F02C56"/>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515615D"/>
    <w:multiLevelType w:val="hybridMultilevel"/>
    <w:tmpl w:val="1E7E0B1A"/>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25CC41C9"/>
    <w:multiLevelType w:val="hybridMultilevel"/>
    <w:tmpl w:val="1DBC26DE"/>
    <w:lvl w:ilvl="0" w:tplc="B60EAEE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686191A"/>
    <w:multiLevelType w:val="hybridMultilevel"/>
    <w:tmpl w:val="C67E465A"/>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26BD4D31"/>
    <w:multiLevelType w:val="hybridMultilevel"/>
    <w:tmpl w:val="990A8986"/>
    <w:lvl w:ilvl="0" w:tplc="70C8207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7146D84"/>
    <w:multiLevelType w:val="hybridMultilevel"/>
    <w:tmpl w:val="8F34646C"/>
    <w:lvl w:ilvl="0" w:tplc="F27037C8">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76163C9"/>
    <w:multiLevelType w:val="hybridMultilevel"/>
    <w:tmpl w:val="A30C8E40"/>
    <w:lvl w:ilvl="0" w:tplc="90EC5172">
      <w:start w:val="1"/>
      <w:numFmt w:val="bullet"/>
      <w:lvlText w:val="•"/>
      <w:lvlJc w:val="left"/>
      <w:pPr>
        <w:tabs>
          <w:tab w:val="num" w:pos="360"/>
        </w:tabs>
        <w:ind w:left="36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2B255B52"/>
    <w:multiLevelType w:val="hybridMultilevel"/>
    <w:tmpl w:val="B18855CE"/>
    <w:lvl w:ilvl="0" w:tplc="19DA202C">
      <w:start w:val="1"/>
      <w:numFmt w:val="bullet"/>
      <w:lvlText w:val=""/>
      <w:lvlJc w:val="left"/>
      <w:pPr>
        <w:ind w:left="72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C102A90"/>
    <w:multiLevelType w:val="hybridMultilevel"/>
    <w:tmpl w:val="1B96BC28"/>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F225AD9"/>
    <w:multiLevelType w:val="hybridMultilevel"/>
    <w:tmpl w:val="E60E645E"/>
    <w:lvl w:ilvl="0" w:tplc="F3BC2088">
      <w:start w:val="1"/>
      <w:numFmt w:val="bullet"/>
      <w:lvlText w:val=""/>
      <w:lvlJc w:val="left"/>
      <w:pPr>
        <w:ind w:left="720" w:hanging="360"/>
      </w:pPr>
      <w:rPr>
        <w:rFonts w:ascii="Symbol" w:hAnsi="Symbol" w:hint="default"/>
        <w:color w:val="0070C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141594B"/>
    <w:multiLevelType w:val="hybridMultilevel"/>
    <w:tmpl w:val="D9483D3E"/>
    <w:lvl w:ilvl="0" w:tplc="FAD8BFC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1915085"/>
    <w:multiLevelType w:val="hybridMultilevel"/>
    <w:tmpl w:val="8FE6D4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32AB0F65"/>
    <w:multiLevelType w:val="hybridMultilevel"/>
    <w:tmpl w:val="79C4FB38"/>
    <w:lvl w:ilvl="0" w:tplc="45EA9B6C">
      <w:start w:val="1"/>
      <w:numFmt w:val="bullet"/>
      <w:lvlText w:val="•"/>
      <w:lvlJc w:val="left"/>
      <w:pPr>
        <w:ind w:left="72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31B459D"/>
    <w:multiLevelType w:val="hybridMultilevel"/>
    <w:tmpl w:val="830E2FE8"/>
    <w:lvl w:ilvl="0" w:tplc="27CE71EC">
      <w:start w:val="1"/>
      <w:numFmt w:val="bullet"/>
      <w:lvlText w:val=""/>
      <w:lvlJc w:val="left"/>
      <w:pPr>
        <w:tabs>
          <w:tab w:val="num" w:pos="360"/>
        </w:tabs>
        <w:ind w:left="360" w:hanging="360"/>
      </w:pPr>
      <w:rPr>
        <w:rFonts w:ascii="Symbol" w:hAnsi="Symbol" w:hint="default"/>
        <w:color w:val="0070C0"/>
        <w:sz w:val="18"/>
        <w:szCs w:val="18"/>
        <w:lang w:val="es-CO"/>
      </w:rPr>
    </w:lvl>
    <w:lvl w:ilvl="1" w:tplc="B60EAEEA">
      <w:start w:val="1"/>
      <w:numFmt w:val="bullet"/>
      <w:lvlText w:val="•"/>
      <w:lvlJc w:val="left"/>
      <w:pPr>
        <w:tabs>
          <w:tab w:val="num" w:pos="1014"/>
        </w:tabs>
        <w:ind w:left="1014" w:hanging="360"/>
      </w:pPr>
      <w:rPr>
        <w:rFonts w:ascii="Arial" w:hAnsi="Arial" w:hint="default"/>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58" w15:restartNumberingAfterBreak="0">
    <w:nsid w:val="33D127D2"/>
    <w:multiLevelType w:val="hybridMultilevel"/>
    <w:tmpl w:val="0E6EECC4"/>
    <w:lvl w:ilvl="0" w:tplc="AC40B038">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443231B"/>
    <w:multiLevelType w:val="hybridMultilevel"/>
    <w:tmpl w:val="0C2C2F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6645636"/>
    <w:multiLevelType w:val="hybridMultilevel"/>
    <w:tmpl w:val="E27A0532"/>
    <w:lvl w:ilvl="0" w:tplc="E6447FC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6911382"/>
    <w:multiLevelType w:val="multilevel"/>
    <w:tmpl w:val="0C34AB14"/>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7B43DAD"/>
    <w:multiLevelType w:val="hybridMultilevel"/>
    <w:tmpl w:val="114CF6C0"/>
    <w:lvl w:ilvl="0" w:tplc="080A0001">
      <w:start w:val="1"/>
      <w:numFmt w:val="bullet"/>
      <w:lvlText w:val=""/>
      <w:lvlJc w:val="left"/>
      <w:pPr>
        <w:ind w:left="720" w:hanging="360"/>
      </w:pPr>
      <w:rPr>
        <w:rFonts w:ascii="Symbol" w:hAnsi="Symbol" w:hint="default"/>
      </w:rPr>
    </w:lvl>
    <w:lvl w:ilvl="1" w:tplc="B57E3190">
      <w:start w:val="1"/>
      <w:numFmt w:val="bullet"/>
      <w:lvlText w:val="•"/>
      <w:lvlJc w:val="left"/>
      <w:pPr>
        <w:ind w:left="1440" w:hanging="360"/>
      </w:pPr>
      <w:rPr>
        <w:rFonts w:ascii="Arial" w:hAnsi="Arial" w:hint="default"/>
        <w:color w:val="0070C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89E35B0"/>
    <w:multiLevelType w:val="hybridMultilevel"/>
    <w:tmpl w:val="E28A5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8CA6843"/>
    <w:multiLevelType w:val="hybridMultilevel"/>
    <w:tmpl w:val="0EB2157A"/>
    <w:lvl w:ilvl="0" w:tplc="FDE876D8">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9DE4BB3"/>
    <w:multiLevelType w:val="hybridMultilevel"/>
    <w:tmpl w:val="9BACA1E2"/>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3A0F22E3"/>
    <w:multiLevelType w:val="hybridMultilevel"/>
    <w:tmpl w:val="63A4E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3F35186D"/>
    <w:multiLevelType w:val="multilevel"/>
    <w:tmpl w:val="55EA7730"/>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3F75325F"/>
    <w:multiLevelType w:val="hybridMultilevel"/>
    <w:tmpl w:val="E800FC2C"/>
    <w:lvl w:ilvl="0" w:tplc="BD7253C2">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3F8F0137"/>
    <w:multiLevelType w:val="hybridMultilevel"/>
    <w:tmpl w:val="A13C1390"/>
    <w:lvl w:ilvl="0" w:tplc="D16EF182">
      <w:start w:val="1"/>
      <w:numFmt w:val="bullet"/>
      <w:lvlText w:val="•"/>
      <w:lvlJc w:val="left"/>
      <w:pPr>
        <w:ind w:left="72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0" w15:restartNumberingAfterBreak="0">
    <w:nsid w:val="40E83AB3"/>
    <w:multiLevelType w:val="hybridMultilevel"/>
    <w:tmpl w:val="98A6AE30"/>
    <w:lvl w:ilvl="0" w:tplc="DE144B3E">
      <w:start w:val="1"/>
      <w:numFmt w:val="bullet"/>
      <w:lvlText w:val="•"/>
      <w:lvlJc w:val="left"/>
      <w:pPr>
        <w:ind w:left="720" w:hanging="360"/>
      </w:pPr>
      <w:rPr>
        <w:rFonts w:ascii="Arial" w:hAnsi="Aria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1CC764B"/>
    <w:multiLevelType w:val="multilevel"/>
    <w:tmpl w:val="DFCAC962"/>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41D00AEA"/>
    <w:multiLevelType w:val="hybridMultilevel"/>
    <w:tmpl w:val="BB7C1E28"/>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15:restartNumberingAfterBreak="0">
    <w:nsid w:val="426E4A08"/>
    <w:multiLevelType w:val="hybridMultilevel"/>
    <w:tmpl w:val="30243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433048AB"/>
    <w:multiLevelType w:val="hybridMultilevel"/>
    <w:tmpl w:val="F3FA6BD0"/>
    <w:lvl w:ilvl="0" w:tplc="45EA9B6C">
      <w:start w:val="1"/>
      <w:numFmt w:val="bullet"/>
      <w:lvlText w:val="•"/>
      <w:lvlJc w:val="left"/>
      <w:pPr>
        <w:ind w:left="72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44594219"/>
    <w:multiLevelType w:val="hybridMultilevel"/>
    <w:tmpl w:val="F5C4FC2A"/>
    <w:lvl w:ilvl="0" w:tplc="E7241236">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15:restartNumberingAfterBreak="0">
    <w:nsid w:val="44BD4185"/>
    <w:multiLevelType w:val="hybridMultilevel"/>
    <w:tmpl w:val="51161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4532474F"/>
    <w:multiLevelType w:val="hybridMultilevel"/>
    <w:tmpl w:val="E9E4509A"/>
    <w:lvl w:ilvl="0" w:tplc="7EF2A73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459E7967"/>
    <w:multiLevelType w:val="hybridMultilevel"/>
    <w:tmpl w:val="F070B2E4"/>
    <w:lvl w:ilvl="0" w:tplc="4228563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473B6A7D"/>
    <w:multiLevelType w:val="multilevel"/>
    <w:tmpl w:val="2DC2C6F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7472BCC"/>
    <w:multiLevelType w:val="hybridMultilevel"/>
    <w:tmpl w:val="88F473FA"/>
    <w:lvl w:ilvl="0" w:tplc="E110B02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48193183"/>
    <w:multiLevelType w:val="hybridMultilevel"/>
    <w:tmpl w:val="C77A3BD8"/>
    <w:lvl w:ilvl="0" w:tplc="33301F7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48A82C20"/>
    <w:multiLevelType w:val="hybridMultilevel"/>
    <w:tmpl w:val="1BA6FE24"/>
    <w:lvl w:ilvl="0" w:tplc="F87A07E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498E7F95"/>
    <w:multiLevelType w:val="hybridMultilevel"/>
    <w:tmpl w:val="7D6E5534"/>
    <w:lvl w:ilvl="0" w:tplc="9E906BF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4B431E02"/>
    <w:multiLevelType w:val="hybridMultilevel"/>
    <w:tmpl w:val="E8186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4B8201D6"/>
    <w:multiLevelType w:val="multilevel"/>
    <w:tmpl w:val="31D2A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val="0"/>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CD724A1"/>
    <w:multiLevelType w:val="multilevel"/>
    <w:tmpl w:val="5270F89C"/>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4DC65EF5"/>
    <w:multiLevelType w:val="hybridMultilevel"/>
    <w:tmpl w:val="C7CC7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4EEC70CC"/>
    <w:multiLevelType w:val="multilevel"/>
    <w:tmpl w:val="04DCD75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FED6D3A"/>
    <w:multiLevelType w:val="multilevel"/>
    <w:tmpl w:val="4F9C845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082411A"/>
    <w:multiLevelType w:val="hybridMultilevel"/>
    <w:tmpl w:val="70D2A1E8"/>
    <w:lvl w:ilvl="0" w:tplc="DCF8937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1" w15:restartNumberingAfterBreak="0">
    <w:nsid w:val="51E80872"/>
    <w:multiLevelType w:val="hybridMultilevel"/>
    <w:tmpl w:val="5A109D84"/>
    <w:lvl w:ilvl="0" w:tplc="9FBEAEC2">
      <w:start w:val="1"/>
      <w:numFmt w:val="bullet"/>
      <w:lvlText w:val="•"/>
      <w:lvlJc w:val="left"/>
      <w:pPr>
        <w:tabs>
          <w:tab w:val="num" w:pos="360"/>
        </w:tabs>
        <w:ind w:left="360" w:hanging="360"/>
      </w:pPr>
      <w:rPr>
        <w:rFonts w:ascii="Arial" w:hAnsi="Arial" w:hint="default"/>
        <w:color w:val="0070C0"/>
        <w:sz w:val="24"/>
        <w:szCs w:val="24"/>
        <w:lang w:val="es-CO"/>
      </w:rPr>
    </w:lvl>
    <w:lvl w:ilvl="1" w:tplc="557CEA12">
      <w:start w:val="1"/>
      <w:numFmt w:val="bullet"/>
      <w:lvlText w:val="•"/>
      <w:lvlJc w:val="left"/>
      <w:pPr>
        <w:tabs>
          <w:tab w:val="num" w:pos="1014"/>
        </w:tabs>
        <w:ind w:left="1014" w:hanging="360"/>
      </w:pPr>
      <w:rPr>
        <w:rFonts w:ascii="Arial" w:hAnsi="Arial" w:hint="default"/>
        <w:color w:val="0070C0"/>
        <w:sz w:val="24"/>
        <w:szCs w:val="24"/>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92" w15:restartNumberingAfterBreak="0">
    <w:nsid w:val="51ED3ACC"/>
    <w:multiLevelType w:val="multilevel"/>
    <w:tmpl w:val="E9CCCBE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3C447B3"/>
    <w:multiLevelType w:val="hybridMultilevel"/>
    <w:tmpl w:val="A7D2B25A"/>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5678794E"/>
    <w:multiLevelType w:val="multilevel"/>
    <w:tmpl w:val="EA8C810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67E72DA"/>
    <w:multiLevelType w:val="multilevel"/>
    <w:tmpl w:val="AC4C5F1A"/>
    <w:lvl w:ilvl="0">
      <w:start w:val="1"/>
      <w:numFmt w:val="bullet"/>
      <w:lvlText w:val="•"/>
      <w:lvlJc w:val="left"/>
      <w:pPr>
        <w:ind w:left="360" w:hanging="360"/>
      </w:pPr>
      <w:rPr>
        <w:rFonts w:ascii="Arial" w:eastAsia="Arial" w:hAnsi="Arial" w:cs="Arial"/>
        <w:color w:val="0070C0"/>
        <w:sz w:val="24"/>
        <w:szCs w:val="24"/>
      </w:rPr>
    </w:lvl>
    <w:lvl w:ilvl="1">
      <w:start w:val="1"/>
      <w:numFmt w:val="bullet"/>
      <w:lvlText w:val="•"/>
      <w:lvlJc w:val="left"/>
      <w:pPr>
        <w:ind w:left="1014" w:hanging="360"/>
      </w:pPr>
      <w:rPr>
        <w:rFonts w:ascii="Arial" w:eastAsia="Arial" w:hAnsi="Arial" w:cs="Arial"/>
        <w:color w:val="0070C0"/>
        <w:sz w:val="24"/>
        <w:szCs w:val="24"/>
      </w:rPr>
    </w:lvl>
    <w:lvl w:ilvl="2">
      <w:start w:val="1"/>
      <w:numFmt w:val="bullet"/>
      <w:lvlText w:val="•"/>
      <w:lvlJc w:val="left"/>
      <w:pPr>
        <w:ind w:left="1734" w:hanging="360"/>
      </w:pPr>
      <w:rPr>
        <w:rFonts w:ascii="Arial" w:eastAsia="Arial" w:hAnsi="Arial" w:cs="Arial"/>
      </w:rPr>
    </w:lvl>
    <w:lvl w:ilvl="3">
      <w:start w:val="1"/>
      <w:numFmt w:val="bullet"/>
      <w:lvlText w:val="•"/>
      <w:lvlJc w:val="left"/>
      <w:pPr>
        <w:ind w:left="2454" w:hanging="360"/>
      </w:pPr>
      <w:rPr>
        <w:rFonts w:ascii="Arial" w:eastAsia="Arial" w:hAnsi="Arial" w:cs="Arial"/>
      </w:rPr>
    </w:lvl>
    <w:lvl w:ilvl="4">
      <w:start w:val="1"/>
      <w:numFmt w:val="bullet"/>
      <w:lvlText w:val="•"/>
      <w:lvlJc w:val="left"/>
      <w:pPr>
        <w:ind w:left="3174" w:hanging="360"/>
      </w:pPr>
      <w:rPr>
        <w:rFonts w:ascii="Arial" w:eastAsia="Arial" w:hAnsi="Arial" w:cs="Arial"/>
      </w:rPr>
    </w:lvl>
    <w:lvl w:ilvl="5">
      <w:start w:val="1"/>
      <w:numFmt w:val="bullet"/>
      <w:lvlText w:val="•"/>
      <w:lvlJc w:val="left"/>
      <w:pPr>
        <w:ind w:left="3894" w:hanging="360"/>
      </w:pPr>
      <w:rPr>
        <w:rFonts w:ascii="Arial" w:eastAsia="Arial" w:hAnsi="Arial" w:cs="Arial"/>
      </w:rPr>
    </w:lvl>
    <w:lvl w:ilvl="6">
      <w:start w:val="1"/>
      <w:numFmt w:val="bullet"/>
      <w:lvlText w:val="•"/>
      <w:lvlJc w:val="left"/>
      <w:pPr>
        <w:ind w:left="4614" w:hanging="360"/>
      </w:pPr>
      <w:rPr>
        <w:rFonts w:ascii="Arial" w:eastAsia="Arial" w:hAnsi="Arial" w:cs="Arial"/>
      </w:rPr>
    </w:lvl>
    <w:lvl w:ilvl="7">
      <w:start w:val="1"/>
      <w:numFmt w:val="bullet"/>
      <w:lvlText w:val="•"/>
      <w:lvlJc w:val="left"/>
      <w:pPr>
        <w:ind w:left="5334" w:hanging="360"/>
      </w:pPr>
      <w:rPr>
        <w:rFonts w:ascii="Arial" w:eastAsia="Arial" w:hAnsi="Arial" w:cs="Arial"/>
      </w:rPr>
    </w:lvl>
    <w:lvl w:ilvl="8">
      <w:start w:val="1"/>
      <w:numFmt w:val="bullet"/>
      <w:lvlText w:val="•"/>
      <w:lvlJc w:val="left"/>
      <w:pPr>
        <w:ind w:left="6054" w:hanging="360"/>
      </w:pPr>
      <w:rPr>
        <w:rFonts w:ascii="Arial" w:eastAsia="Arial" w:hAnsi="Arial" w:cs="Arial"/>
      </w:rPr>
    </w:lvl>
  </w:abstractNum>
  <w:abstractNum w:abstractNumId="96" w15:restartNumberingAfterBreak="0">
    <w:nsid w:val="56844F3A"/>
    <w:multiLevelType w:val="hybridMultilevel"/>
    <w:tmpl w:val="886282D2"/>
    <w:lvl w:ilvl="0" w:tplc="33301F7E">
      <w:start w:val="1"/>
      <w:numFmt w:val="bullet"/>
      <w:lvlText w:val=""/>
      <w:lvlJc w:val="left"/>
      <w:pPr>
        <w:ind w:left="720" w:hanging="360"/>
      </w:pPr>
      <w:rPr>
        <w:rFonts w:ascii="Symbol" w:hAnsi="Symbol" w:hint="default"/>
        <w:color w:val="0070C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15:restartNumberingAfterBreak="0">
    <w:nsid w:val="569C6F15"/>
    <w:multiLevelType w:val="hybridMultilevel"/>
    <w:tmpl w:val="E21C0DB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71C20A7"/>
    <w:multiLevelType w:val="hybridMultilevel"/>
    <w:tmpl w:val="B8BEE20E"/>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7C15191"/>
    <w:multiLevelType w:val="hybridMultilevel"/>
    <w:tmpl w:val="370C4052"/>
    <w:lvl w:ilvl="0" w:tplc="FA60EFA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58562E11"/>
    <w:multiLevelType w:val="multilevel"/>
    <w:tmpl w:val="FEEEBB1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9247084"/>
    <w:multiLevelType w:val="hybridMultilevel"/>
    <w:tmpl w:val="D05CFBDC"/>
    <w:lvl w:ilvl="0" w:tplc="D286F22E">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59CB7BF9"/>
    <w:multiLevelType w:val="hybridMultilevel"/>
    <w:tmpl w:val="931041DE"/>
    <w:lvl w:ilvl="0" w:tplc="7564F1A4">
      <w:start w:val="1"/>
      <w:numFmt w:val="bullet"/>
      <w:lvlText w:val="•"/>
      <w:lvlJc w:val="left"/>
      <w:pPr>
        <w:tabs>
          <w:tab w:val="num" w:pos="720"/>
        </w:tabs>
        <w:ind w:left="720" w:hanging="360"/>
      </w:pPr>
      <w:rPr>
        <w:rFonts w:ascii="Arial" w:hAnsi="Arial" w:hint="default"/>
        <w:color w:val="0070C0"/>
        <w:sz w:val="24"/>
        <w:szCs w:val="24"/>
      </w:rPr>
    </w:lvl>
    <w:lvl w:ilvl="1" w:tplc="5776D5BA" w:tentative="1">
      <w:start w:val="1"/>
      <w:numFmt w:val="bullet"/>
      <w:lvlText w:val="•"/>
      <w:lvlJc w:val="left"/>
      <w:pPr>
        <w:tabs>
          <w:tab w:val="num" w:pos="1440"/>
        </w:tabs>
        <w:ind w:left="1440" w:hanging="360"/>
      </w:pPr>
      <w:rPr>
        <w:rFonts w:ascii="Arial" w:hAnsi="Arial" w:hint="default"/>
      </w:rPr>
    </w:lvl>
    <w:lvl w:ilvl="2" w:tplc="C9AE9AA2" w:tentative="1">
      <w:start w:val="1"/>
      <w:numFmt w:val="bullet"/>
      <w:lvlText w:val="•"/>
      <w:lvlJc w:val="left"/>
      <w:pPr>
        <w:tabs>
          <w:tab w:val="num" w:pos="2160"/>
        </w:tabs>
        <w:ind w:left="2160" w:hanging="360"/>
      </w:pPr>
      <w:rPr>
        <w:rFonts w:ascii="Arial" w:hAnsi="Arial" w:hint="default"/>
      </w:rPr>
    </w:lvl>
    <w:lvl w:ilvl="3" w:tplc="D4508A5A" w:tentative="1">
      <w:start w:val="1"/>
      <w:numFmt w:val="bullet"/>
      <w:lvlText w:val="•"/>
      <w:lvlJc w:val="left"/>
      <w:pPr>
        <w:tabs>
          <w:tab w:val="num" w:pos="2880"/>
        </w:tabs>
        <w:ind w:left="2880" w:hanging="360"/>
      </w:pPr>
      <w:rPr>
        <w:rFonts w:ascii="Arial" w:hAnsi="Arial" w:hint="default"/>
      </w:rPr>
    </w:lvl>
    <w:lvl w:ilvl="4" w:tplc="38C670EE" w:tentative="1">
      <w:start w:val="1"/>
      <w:numFmt w:val="bullet"/>
      <w:lvlText w:val="•"/>
      <w:lvlJc w:val="left"/>
      <w:pPr>
        <w:tabs>
          <w:tab w:val="num" w:pos="3600"/>
        </w:tabs>
        <w:ind w:left="3600" w:hanging="360"/>
      </w:pPr>
      <w:rPr>
        <w:rFonts w:ascii="Arial" w:hAnsi="Arial" w:hint="default"/>
      </w:rPr>
    </w:lvl>
    <w:lvl w:ilvl="5" w:tplc="EBE8CB9A" w:tentative="1">
      <w:start w:val="1"/>
      <w:numFmt w:val="bullet"/>
      <w:lvlText w:val="•"/>
      <w:lvlJc w:val="left"/>
      <w:pPr>
        <w:tabs>
          <w:tab w:val="num" w:pos="4320"/>
        </w:tabs>
        <w:ind w:left="4320" w:hanging="360"/>
      </w:pPr>
      <w:rPr>
        <w:rFonts w:ascii="Arial" w:hAnsi="Arial" w:hint="default"/>
      </w:rPr>
    </w:lvl>
    <w:lvl w:ilvl="6" w:tplc="48D0A698" w:tentative="1">
      <w:start w:val="1"/>
      <w:numFmt w:val="bullet"/>
      <w:lvlText w:val="•"/>
      <w:lvlJc w:val="left"/>
      <w:pPr>
        <w:tabs>
          <w:tab w:val="num" w:pos="5040"/>
        </w:tabs>
        <w:ind w:left="5040" w:hanging="360"/>
      </w:pPr>
      <w:rPr>
        <w:rFonts w:ascii="Arial" w:hAnsi="Arial" w:hint="default"/>
      </w:rPr>
    </w:lvl>
    <w:lvl w:ilvl="7" w:tplc="A2A4D686" w:tentative="1">
      <w:start w:val="1"/>
      <w:numFmt w:val="bullet"/>
      <w:lvlText w:val="•"/>
      <w:lvlJc w:val="left"/>
      <w:pPr>
        <w:tabs>
          <w:tab w:val="num" w:pos="5760"/>
        </w:tabs>
        <w:ind w:left="5760" w:hanging="360"/>
      </w:pPr>
      <w:rPr>
        <w:rFonts w:ascii="Arial" w:hAnsi="Arial" w:hint="default"/>
      </w:rPr>
    </w:lvl>
    <w:lvl w:ilvl="8" w:tplc="7D56E90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5EF104A8"/>
    <w:multiLevelType w:val="hybridMultilevel"/>
    <w:tmpl w:val="8946A524"/>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610673B0"/>
    <w:multiLevelType w:val="hybridMultilevel"/>
    <w:tmpl w:val="FA6000D6"/>
    <w:lvl w:ilvl="0" w:tplc="E7241236">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5" w15:restartNumberingAfterBreak="0">
    <w:nsid w:val="613A412E"/>
    <w:multiLevelType w:val="hybridMultilevel"/>
    <w:tmpl w:val="F3F49C3A"/>
    <w:lvl w:ilvl="0" w:tplc="BBE6F644">
      <w:start w:val="1"/>
      <w:numFmt w:val="bullet"/>
      <w:lvlText w:val=""/>
      <w:lvlJc w:val="left"/>
      <w:pPr>
        <w:ind w:left="36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6" w15:restartNumberingAfterBreak="0">
    <w:nsid w:val="61AD7E4F"/>
    <w:multiLevelType w:val="hybridMultilevel"/>
    <w:tmpl w:val="F7806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61C21E0B"/>
    <w:multiLevelType w:val="hybridMultilevel"/>
    <w:tmpl w:val="2CAA03F4"/>
    <w:lvl w:ilvl="0" w:tplc="F3F223FE">
      <w:start w:val="1"/>
      <w:numFmt w:val="decimal"/>
      <w:lvlText w:val="%1."/>
      <w:lvlJc w:val="left"/>
      <w:pPr>
        <w:ind w:left="720" w:hanging="360"/>
      </w:pPr>
      <w:rPr>
        <w:rFonts w:hint="default"/>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62397E11"/>
    <w:multiLevelType w:val="hybridMultilevel"/>
    <w:tmpl w:val="561CCB14"/>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25054F7"/>
    <w:multiLevelType w:val="multilevel"/>
    <w:tmpl w:val="821CD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4961414"/>
    <w:multiLevelType w:val="hybridMultilevel"/>
    <w:tmpl w:val="36ACB054"/>
    <w:lvl w:ilvl="0" w:tplc="DE144B3E">
      <w:start w:val="1"/>
      <w:numFmt w:val="bullet"/>
      <w:lvlText w:val="•"/>
      <w:lvlJc w:val="left"/>
      <w:pPr>
        <w:ind w:left="720" w:hanging="360"/>
      </w:pPr>
      <w:rPr>
        <w:rFonts w:ascii="Arial" w:hAnsi="Arial" w:hint="default"/>
        <w:color w:val="0070C0"/>
        <w:sz w:val="18"/>
        <w:szCs w:val="18"/>
      </w:rPr>
    </w:lvl>
    <w:lvl w:ilvl="1" w:tplc="F3BC2088">
      <w:start w:val="1"/>
      <w:numFmt w:val="bullet"/>
      <w:lvlText w:val=""/>
      <w:lvlJc w:val="left"/>
      <w:pPr>
        <w:ind w:left="1440" w:hanging="360"/>
      </w:pPr>
      <w:rPr>
        <w:rFonts w:ascii="Symbol" w:hAnsi="Symbol" w:hint="default"/>
        <w:color w:val="0070C0"/>
        <w:sz w:val="18"/>
        <w:szCs w:val="18"/>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64DC248F"/>
    <w:multiLevelType w:val="hybridMultilevel"/>
    <w:tmpl w:val="17A2F056"/>
    <w:lvl w:ilvl="0" w:tplc="95A08F12">
      <w:start w:val="1"/>
      <w:numFmt w:val="bullet"/>
      <w:lvlText w:val="•"/>
      <w:lvlJc w:val="left"/>
      <w:pPr>
        <w:ind w:left="360" w:hanging="360"/>
      </w:pPr>
      <w:rPr>
        <w:rFonts w:ascii="Arial" w:hAnsi="Arial" w:hint="default"/>
        <w:color w:val="0070C0"/>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2" w15:restartNumberingAfterBreak="0">
    <w:nsid w:val="64F008D5"/>
    <w:multiLevelType w:val="multilevel"/>
    <w:tmpl w:val="2D906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5F11A86"/>
    <w:multiLevelType w:val="hybridMultilevel"/>
    <w:tmpl w:val="136460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66202A30"/>
    <w:multiLevelType w:val="hybridMultilevel"/>
    <w:tmpl w:val="E7F42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66202C3D"/>
    <w:multiLevelType w:val="hybridMultilevel"/>
    <w:tmpl w:val="127A4CB0"/>
    <w:lvl w:ilvl="0" w:tplc="5EF2C4E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66E51AE1"/>
    <w:multiLevelType w:val="hybridMultilevel"/>
    <w:tmpl w:val="C05634A4"/>
    <w:lvl w:ilvl="0" w:tplc="A22CE8F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7" w15:restartNumberingAfterBreak="0">
    <w:nsid w:val="67167E53"/>
    <w:multiLevelType w:val="hybridMultilevel"/>
    <w:tmpl w:val="1AB8462E"/>
    <w:lvl w:ilvl="0" w:tplc="BA8880D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68793128"/>
    <w:multiLevelType w:val="hybridMultilevel"/>
    <w:tmpl w:val="818A17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9" w15:restartNumberingAfterBreak="0">
    <w:nsid w:val="6D2F057C"/>
    <w:multiLevelType w:val="hybridMultilevel"/>
    <w:tmpl w:val="2B6E5F1E"/>
    <w:lvl w:ilvl="0" w:tplc="94DAF82C">
      <w:start w:val="1"/>
      <w:numFmt w:val="bullet"/>
      <w:lvlText w:val=""/>
      <w:lvlJc w:val="left"/>
      <w:pPr>
        <w:tabs>
          <w:tab w:val="num" w:pos="360"/>
        </w:tabs>
        <w:ind w:left="360" w:hanging="360"/>
      </w:pPr>
      <w:rPr>
        <w:rFonts w:ascii="Symbol" w:hAnsi="Symbol" w:hint="default"/>
        <w:color w:val="0070C0"/>
        <w:sz w:val="24"/>
        <w:szCs w:val="24"/>
        <w:lang w:val="es-CO"/>
      </w:rPr>
    </w:lvl>
    <w:lvl w:ilvl="1" w:tplc="B60EAEEA">
      <w:start w:val="1"/>
      <w:numFmt w:val="bullet"/>
      <w:lvlText w:val="•"/>
      <w:lvlJc w:val="left"/>
      <w:pPr>
        <w:tabs>
          <w:tab w:val="num" w:pos="1014"/>
        </w:tabs>
        <w:ind w:left="1014" w:hanging="360"/>
      </w:pPr>
      <w:rPr>
        <w:rFonts w:ascii="Arial" w:hAnsi="Arial" w:hint="default"/>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120" w15:restartNumberingAfterBreak="0">
    <w:nsid w:val="6D982560"/>
    <w:multiLevelType w:val="hybridMultilevel"/>
    <w:tmpl w:val="176E416C"/>
    <w:lvl w:ilvl="0" w:tplc="347AB7E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6DD011F9"/>
    <w:multiLevelType w:val="hybridMultilevel"/>
    <w:tmpl w:val="4D261680"/>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6E3C403C"/>
    <w:multiLevelType w:val="hybridMultilevel"/>
    <w:tmpl w:val="3B023D08"/>
    <w:lvl w:ilvl="0" w:tplc="DA02364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6F055C9C"/>
    <w:multiLevelType w:val="hybridMultilevel"/>
    <w:tmpl w:val="86F00AA6"/>
    <w:lvl w:ilvl="0" w:tplc="C4045952">
      <w:start w:val="1"/>
      <w:numFmt w:val="bullet"/>
      <w:lvlText w:val="•"/>
      <w:lvlJc w:val="left"/>
      <w:pPr>
        <w:tabs>
          <w:tab w:val="num" w:pos="360"/>
        </w:tabs>
        <w:ind w:left="36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01E6BAC"/>
    <w:multiLevelType w:val="hybridMultilevel"/>
    <w:tmpl w:val="E1EA6734"/>
    <w:lvl w:ilvl="0" w:tplc="E6447FC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722F5734"/>
    <w:multiLevelType w:val="hybridMultilevel"/>
    <w:tmpl w:val="7758DB5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72A27EE8"/>
    <w:multiLevelType w:val="hybridMultilevel"/>
    <w:tmpl w:val="A8E4BA54"/>
    <w:lvl w:ilvl="0" w:tplc="BFC0AE10">
      <w:start w:val="1"/>
      <w:numFmt w:val="bullet"/>
      <w:lvlText w:val="•"/>
      <w:lvlJc w:val="left"/>
      <w:pPr>
        <w:ind w:left="72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7" w15:restartNumberingAfterBreak="0">
    <w:nsid w:val="72ED326E"/>
    <w:multiLevelType w:val="hybridMultilevel"/>
    <w:tmpl w:val="DF9E54E8"/>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736E1DE3"/>
    <w:multiLevelType w:val="hybridMultilevel"/>
    <w:tmpl w:val="6FFCA468"/>
    <w:lvl w:ilvl="0" w:tplc="C8C4BF2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74C633DB"/>
    <w:multiLevelType w:val="multilevel"/>
    <w:tmpl w:val="4D68F66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54B1771"/>
    <w:multiLevelType w:val="hybridMultilevel"/>
    <w:tmpl w:val="EB6E6EA0"/>
    <w:lvl w:ilvl="0" w:tplc="D16EF182">
      <w:start w:val="1"/>
      <w:numFmt w:val="bullet"/>
      <w:lvlText w:val="•"/>
      <w:lvlJc w:val="left"/>
      <w:pPr>
        <w:tabs>
          <w:tab w:val="num" w:pos="360"/>
        </w:tabs>
        <w:ind w:left="360" w:hanging="360"/>
      </w:pPr>
      <w:rPr>
        <w:rFonts w:ascii="Arial" w:hAnsi="Arial" w:hint="default"/>
        <w:color w:val="0070C0"/>
        <w:sz w:val="24"/>
        <w:szCs w:val="24"/>
      </w:rPr>
    </w:lvl>
    <w:lvl w:ilvl="1" w:tplc="330EFE78" w:tentative="1">
      <w:start w:val="1"/>
      <w:numFmt w:val="bullet"/>
      <w:lvlText w:val="•"/>
      <w:lvlJc w:val="left"/>
      <w:pPr>
        <w:tabs>
          <w:tab w:val="num" w:pos="1440"/>
        </w:tabs>
        <w:ind w:left="1440" w:hanging="360"/>
      </w:pPr>
      <w:rPr>
        <w:rFonts w:ascii="Arial" w:hAnsi="Arial" w:hint="default"/>
      </w:rPr>
    </w:lvl>
    <w:lvl w:ilvl="2" w:tplc="E61C74A2" w:tentative="1">
      <w:start w:val="1"/>
      <w:numFmt w:val="bullet"/>
      <w:lvlText w:val="•"/>
      <w:lvlJc w:val="left"/>
      <w:pPr>
        <w:tabs>
          <w:tab w:val="num" w:pos="2160"/>
        </w:tabs>
        <w:ind w:left="2160" w:hanging="360"/>
      </w:pPr>
      <w:rPr>
        <w:rFonts w:ascii="Arial" w:hAnsi="Arial" w:hint="default"/>
      </w:rPr>
    </w:lvl>
    <w:lvl w:ilvl="3" w:tplc="D31461A4" w:tentative="1">
      <w:start w:val="1"/>
      <w:numFmt w:val="bullet"/>
      <w:lvlText w:val="•"/>
      <w:lvlJc w:val="left"/>
      <w:pPr>
        <w:tabs>
          <w:tab w:val="num" w:pos="2880"/>
        </w:tabs>
        <w:ind w:left="2880" w:hanging="360"/>
      </w:pPr>
      <w:rPr>
        <w:rFonts w:ascii="Arial" w:hAnsi="Arial" w:hint="default"/>
      </w:rPr>
    </w:lvl>
    <w:lvl w:ilvl="4" w:tplc="36EC5068" w:tentative="1">
      <w:start w:val="1"/>
      <w:numFmt w:val="bullet"/>
      <w:lvlText w:val="•"/>
      <w:lvlJc w:val="left"/>
      <w:pPr>
        <w:tabs>
          <w:tab w:val="num" w:pos="3600"/>
        </w:tabs>
        <w:ind w:left="3600" w:hanging="360"/>
      </w:pPr>
      <w:rPr>
        <w:rFonts w:ascii="Arial" w:hAnsi="Arial" w:hint="default"/>
      </w:rPr>
    </w:lvl>
    <w:lvl w:ilvl="5" w:tplc="0E0EB4EE" w:tentative="1">
      <w:start w:val="1"/>
      <w:numFmt w:val="bullet"/>
      <w:lvlText w:val="•"/>
      <w:lvlJc w:val="left"/>
      <w:pPr>
        <w:tabs>
          <w:tab w:val="num" w:pos="4320"/>
        </w:tabs>
        <w:ind w:left="4320" w:hanging="360"/>
      </w:pPr>
      <w:rPr>
        <w:rFonts w:ascii="Arial" w:hAnsi="Arial" w:hint="default"/>
      </w:rPr>
    </w:lvl>
    <w:lvl w:ilvl="6" w:tplc="8F842FC6" w:tentative="1">
      <w:start w:val="1"/>
      <w:numFmt w:val="bullet"/>
      <w:lvlText w:val="•"/>
      <w:lvlJc w:val="left"/>
      <w:pPr>
        <w:tabs>
          <w:tab w:val="num" w:pos="5040"/>
        </w:tabs>
        <w:ind w:left="5040" w:hanging="360"/>
      </w:pPr>
      <w:rPr>
        <w:rFonts w:ascii="Arial" w:hAnsi="Arial" w:hint="default"/>
      </w:rPr>
    </w:lvl>
    <w:lvl w:ilvl="7" w:tplc="086ED470" w:tentative="1">
      <w:start w:val="1"/>
      <w:numFmt w:val="bullet"/>
      <w:lvlText w:val="•"/>
      <w:lvlJc w:val="left"/>
      <w:pPr>
        <w:tabs>
          <w:tab w:val="num" w:pos="5760"/>
        </w:tabs>
        <w:ind w:left="5760" w:hanging="360"/>
      </w:pPr>
      <w:rPr>
        <w:rFonts w:ascii="Arial" w:hAnsi="Arial" w:hint="default"/>
      </w:rPr>
    </w:lvl>
    <w:lvl w:ilvl="8" w:tplc="819EF9DC"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75836CF1"/>
    <w:multiLevelType w:val="multilevel"/>
    <w:tmpl w:val="49E08E8A"/>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2" w15:restartNumberingAfterBreak="0">
    <w:nsid w:val="75AD492A"/>
    <w:multiLevelType w:val="hybridMultilevel"/>
    <w:tmpl w:val="1C949886"/>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3" w15:restartNumberingAfterBreak="0">
    <w:nsid w:val="76E91D07"/>
    <w:multiLevelType w:val="hybridMultilevel"/>
    <w:tmpl w:val="EF5C4886"/>
    <w:lvl w:ilvl="0" w:tplc="89D638D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76EE60FE"/>
    <w:multiLevelType w:val="hybridMultilevel"/>
    <w:tmpl w:val="ABC66978"/>
    <w:lvl w:ilvl="0" w:tplc="A6E8AE42">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78E7027E"/>
    <w:multiLevelType w:val="hybridMultilevel"/>
    <w:tmpl w:val="DFD0D8A8"/>
    <w:lvl w:ilvl="0" w:tplc="5BD6860E">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6" w15:restartNumberingAfterBreak="0">
    <w:nsid w:val="791B5404"/>
    <w:multiLevelType w:val="hybridMultilevel"/>
    <w:tmpl w:val="3978232C"/>
    <w:lvl w:ilvl="0" w:tplc="C9B6F56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7A776D53"/>
    <w:multiLevelType w:val="multilevel"/>
    <w:tmpl w:val="0E16E8BE"/>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8" w15:restartNumberingAfterBreak="0">
    <w:nsid w:val="7ADC19C3"/>
    <w:multiLevelType w:val="multilevel"/>
    <w:tmpl w:val="21A62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B5E108B"/>
    <w:multiLevelType w:val="hybridMultilevel"/>
    <w:tmpl w:val="626E9F3C"/>
    <w:lvl w:ilvl="0" w:tplc="CACEF45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CC02294"/>
    <w:multiLevelType w:val="hybridMultilevel"/>
    <w:tmpl w:val="609CD508"/>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7DA45429"/>
    <w:multiLevelType w:val="hybridMultilevel"/>
    <w:tmpl w:val="EC1EFDC4"/>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7F42534B"/>
    <w:multiLevelType w:val="hybridMultilevel"/>
    <w:tmpl w:val="44F8596A"/>
    <w:lvl w:ilvl="0" w:tplc="204ED85A">
      <w:start w:val="1"/>
      <w:numFmt w:val="bullet"/>
      <w:lvlText w:val="•"/>
      <w:lvlJc w:val="left"/>
      <w:pPr>
        <w:ind w:left="720" w:hanging="360"/>
      </w:pPr>
      <w:rPr>
        <w:rFonts w:ascii="Arial" w:hAnsi="Arial" w:hint="default"/>
        <w:color w:val="0070C0"/>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3" w15:restartNumberingAfterBreak="0">
    <w:nsid w:val="7F8D1EA8"/>
    <w:multiLevelType w:val="hybridMultilevel"/>
    <w:tmpl w:val="93CA4AF4"/>
    <w:lvl w:ilvl="0" w:tplc="D16EF182">
      <w:start w:val="1"/>
      <w:numFmt w:val="bullet"/>
      <w:lvlText w:val="•"/>
      <w:lvlJc w:val="left"/>
      <w:pPr>
        <w:tabs>
          <w:tab w:val="num" w:pos="360"/>
        </w:tabs>
        <w:ind w:left="36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8"/>
  </w:num>
  <w:num w:numId="2">
    <w:abstractNumId w:val="113"/>
  </w:num>
  <w:num w:numId="3">
    <w:abstractNumId w:val="114"/>
  </w:num>
  <w:num w:numId="4">
    <w:abstractNumId w:val="76"/>
  </w:num>
  <w:num w:numId="5">
    <w:abstractNumId w:val="9"/>
  </w:num>
  <w:num w:numId="6">
    <w:abstractNumId w:val="22"/>
  </w:num>
  <w:num w:numId="7">
    <w:abstractNumId w:val="90"/>
  </w:num>
  <w:num w:numId="8">
    <w:abstractNumId w:val="118"/>
  </w:num>
  <w:num w:numId="9">
    <w:abstractNumId w:val="39"/>
  </w:num>
  <w:num w:numId="10">
    <w:abstractNumId w:val="7"/>
  </w:num>
  <w:num w:numId="11">
    <w:abstractNumId w:val="137"/>
  </w:num>
  <w:num w:numId="12">
    <w:abstractNumId w:val="67"/>
  </w:num>
  <w:num w:numId="13">
    <w:abstractNumId w:val="43"/>
  </w:num>
  <w:num w:numId="14">
    <w:abstractNumId w:val="87"/>
  </w:num>
  <w:num w:numId="15">
    <w:abstractNumId w:val="86"/>
  </w:num>
  <w:num w:numId="16">
    <w:abstractNumId w:val="59"/>
  </w:num>
  <w:num w:numId="17">
    <w:abstractNumId w:val="107"/>
  </w:num>
  <w:num w:numId="18">
    <w:abstractNumId w:val="116"/>
  </w:num>
  <w:num w:numId="19">
    <w:abstractNumId w:val="63"/>
  </w:num>
  <w:num w:numId="20">
    <w:abstractNumId w:val="130"/>
  </w:num>
  <w:num w:numId="21">
    <w:abstractNumId w:val="102"/>
  </w:num>
  <w:num w:numId="22">
    <w:abstractNumId w:val="91"/>
  </w:num>
  <w:num w:numId="23">
    <w:abstractNumId w:val="101"/>
  </w:num>
  <w:num w:numId="24">
    <w:abstractNumId w:val="70"/>
  </w:num>
  <w:num w:numId="25">
    <w:abstractNumId w:val="133"/>
  </w:num>
  <w:num w:numId="26">
    <w:abstractNumId w:val="21"/>
  </w:num>
  <w:num w:numId="27">
    <w:abstractNumId w:val="120"/>
  </w:num>
  <w:num w:numId="28">
    <w:abstractNumId w:val="3"/>
  </w:num>
  <w:num w:numId="29">
    <w:abstractNumId w:val="49"/>
  </w:num>
  <w:num w:numId="30">
    <w:abstractNumId w:val="136"/>
  </w:num>
  <w:num w:numId="31">
    <w:abstractNumId w:val="10"/>
  </w:num>
  <w:num w:numId="32">
    <w:abstractNumId w:val="4"/>
  </w:num>
  <w:num w:numId="33">
    <w:abstractNumId w:val="35"/>
  </w:num>
  <w:num w:numId="34">
    <w:abstractNumId w:val="93"/>
  </w:num>
  <w:num w:numId="35">
    <w:abstractNumId w:val="13"/>
  </w:num>
  <w:num w:numId="36">
    <w:abstractNumId w:val="26"/>
  </w:num>
  <w:num w:numId="37">
    <w:abstractNumId w:val="126"/>
  </w:num>
  <w:num w:numId="38">
    <w:abstractNumId w:val="69"/>
  </w:num>
  <w:num w:numId="39">
    <w:abstractNumId w:val="142"/>
  </w:num>
  <w:num w:numId="40">
    <w:abstractNumId w:val="143"/>
  </w:num>
  <w:num w:numId="41">
    <w:abstractNumId w:val="141"/>
  </w:num>
  <w:num w:numId="42">
    <w:abstractNumId w:val="5"/>
  </w:num>
  <w:num w:numId="43">
    <w:abstractNumId w:val="64"/>
  </w:num>
  <w:num w:numId="44">
    <w:abstractNumId w:val="65"/>
  </w:num>
  <w:num w:numId="45">
    <w:abstractNumId w:val="38"/>
  </w:num>
  <w:num w:numId="46">
    <w:abstractNumId w:val="111"/>
  </w:num>
  <w:num w:numId="47">
    <w:abstractNumId w:val="78"/>
  </w:num>
  <w:num w:numId="48">
    <w:abstractNumId w:val="77"/>
  </w:num>
  <w:num w:numId="49">
    <w:abstractNumId w:val="27"/>
  </w:num>
  <w:num w:numId="50">
    <w:abstractNumId w:val="82"/>
  </w:num>
  <w:num w:numId="51">
    <w:abstractNumId w:val="68"/>
  </w:num>
  <w:num w:numId="52">
    <w:abstractNumId w:val="60"/>
  </w:num>
  <w:num w:numId="53">
    <w:abstractNumId w:val="124"/>
  </w:num>
  <w:num w:numId="54">
    <w:abstractNumId w:val="6"/>
  </w:num>
  <w:num w:numId="55">
    <w:abstractNumId w:val="108"/>
  </w:num>
  <w:num w:numId="56">
    <w:abstractNumId w:val="103"/>
  </w:num>
  <w:num w:numId="57">
    <w:abstractNumId w:val="52"/>
  </w:num>
  <w:num w:numId="58">
    <w:abstractNumId w:val="98"/>
  </w:num>
  <w:num w:numId="59">
    <w:abstractNumId w:val="51"/>
  </w:num>
  <w:num w:numId="60">
    <w:abstractNumId w:val="16"/>
  </w:num>
  <w:num w:numId="61">
    <w:abstractNumId w:val="110"/>
  </w:num>
  <w:num w:numId="62">
    <w:abstractNumId w:val="97"/>
  </w:num>
  <w:num w:numId="63">
    <w:abstractNumId w:val="41"/>
  </w:num>
  <w:num w:numId="64">
    <w:abstractNumId w:val="36"/>
  </w:num>
  <w:num w:numId="65">
    <w:abstractNumId w:val="140"/>
  </w:num>
  <w:num w:numId="66">
    <w:abstractNumId w:val="33"/>
  </w:num>
  <w:num w:numId="67">
    <w:abstractNumId w:val="11"/>
  </w:num>
  <w:num w:numId="68">
    <w:abstractNumId w:val="8"/>
  </w:num>
  <w:num w:numId="69">
    <w:abstractNumId w:val="125"/>
  </w:num>
  <w:num w:numId="70">
    <w:abstractNumId w:val="15"/>
  </w:num>
  <w:num w:numId="71">
    <w:abstractNumId w:val="24"/>
  </w:num>
  <w:num w:numId="72">
    <w:abstractNumId w:val="53"/>
  </w:num>
  <w:num w:numId="73">
    <w:abstractNumId w:val="1"/>
  </w:num>
  <w:num w:numId="74">
    <w:abstractNumId w:val="17"/>
  </w:num>
  <w:num w:numId="75">
    <w:abstractNumId w:val="58"/>
  </w:num>
  <w:num w:numId="76">
    <w:abstractNumId w:val="135"/>
  </w:num>
  <w:num w:numId="77">
    <w:abstractNumId w:val="25"/>
  </w:num>
  <w:num w:numId="78">
    <w:abstractNumId w:val="12"/>
  </w:num>
  <w:num w:numId="79">
    <w:abstractNumId w:val="105"/>
  </w:num>
  <w:num w:numId="80">
    <w:abstractNumId w:val="132"/>
  </w:num>
  <w:num w:numId="81">
    <w:abstractNumId w:val="45"/>
  </w:num>
  <w:num w:numId="82">
    <w:abstractNumId w:val="72"/>
  </w:num>
  <w:num w:numId="83">
    <w:abstractNumId w:val="23"/>
  </w:num>
  <w:num w:numId="84">
    <w:abstractNumId w:val="19"/>
  </w:num>
  <w:num w:numId="85">
    <w:abstractNumId w:val="34"/>
  </w:num>
  <w:num w:numId="86">
    <w:abstractNumId w:val="50"/>
  </w:num>
  <w:num w:numId="87">
    <w:abstractNumId w:val="123"/>
  </w:num>
  <w:num w:numId="88">
    <w:abstractNumId w:val="56"/>
  </w:num>
  <w:num w:numId="89">
    <w:abstractNumId w:val="74"/>
  </w:num>
  <w:num w:numId="90">
    <w:abstractNumId w:val="20"/>
  </w:num>
  <w:num w:numId="91">
    <w:abstractNumId w:val="75"/>
  </w:num>
  <w:num w:numId="92">
    <w:abstractNumId w:val="104"/>
  </w:num>
  <w:num w:numId="93">
    <w:abstractNumId w:val="128"/>
  </w:num>
  <w:num w:numId="94">
    <w:abstractNumId w:val="119"/>
  </w:num>
  <w:num w:numId="95">
    <w:abstractNumId w:val="57"/>
  </w:num>
  <w:num w:numId="96">
    <w:abstractNumId w:val="99"/>
  </w:num>
  <w:num w:numId="97">
    <w:abstractNumId w:val="48"/>
  </w:num>
  <w:num w:numId="98">
    <w:abstractNumId w:val="80"/>
  </w:num>
  <w:num w:numId="99">
    <w:abstractNumId w:val="117"/>
  </w:num>
  <w:num w:numId="100">
    <w:abstractNumId w:val="122"/>
  </w:num>
  <w:num w:numId="101">
    <w:abstractNumId w:val="115"/>
  </w:num>
  <w:num w:numId="102">
    <w:abstractNumId w:val="62"/>
  </w:num>
  <w:num w:numId="103">
    <w:abstractNumId w:val="139"/>
  </w:num>
  <w:num w:numId="104">
    <w:abstractNumId w:val="47"/>
  </w:num>
  <w:num w:numId="105">
    <w:abstractNumId w:val="127"/>
  </w:num>
  <w:num w:numId="106">
    <w:abstractNumId w:val="121"/>
  </w:num>
  <w:num w:numId="107">
    <w:abstractNumId w:val="134"/>
  </w:num>
  <w:num w:numId="108">
    <w:abstractNumId w:val="54"/>
  </w:num>
  <w:num w:numId="109">
    <w:abstractNumId w:val="96"/>
  </w:num>
  <w:num w:numId="110">
    <w:abstractNumId w:val="81"/>
  </w:num>
  <w:num w:numId="111">
    <w:abstractNumId w:val="37"/>
  </w:num>
  <w:num w:numId="112">
    <w:abstractNumId w:val="30"/>
  </w:num>
  <w:num w:numId="113">
    <w:abstractNumId w:val="14"/>
  </w:num>
  <w:num w:numId="114">
    <w:abstractNumId w:val="46"/>
  </w:num>
  <w:num w:numId="115">
    <w:abstractNumId w:val="129"/>
  </w:num>
  <w:num w:numId="116">
    <w:abstractNumId w:val="85"/>
  </w:num>
  <w:num w:numId="117">
    <w:abstractNumId w:val="100"/>
  </w:num>
  <w:num w:numId="118">
    <w:abstractNumId w:val="32"/>
  </w:num>
  <w:num w:numId="119">
    <w:abstractNumId w:val="61"/>
  </w:num>
  <w:num w:numId="120">
    <w:abstractNumId w:val="88"/>
  </w:num>
  <w:num w:numId="121">
    <w:abstractNumId w:val="138"/>
  </w:num>
  <w:num w:numId="122">
    <w:abstractNumId w:val="92"/>
  </w:num>
  <w:num w:numId="123">
    <w:abstractNumId w:val="44"/>
  </w:num>
  <w:num w:numId="124">
    <w:abstractNumId w:val="79"/>
  </w:num>
  <w:num w:numId="125">
    <w:abstractNumId w:val="89"/>
  </w:num>
  <w:num w:numId="126">
    <w:abstractNumId w:val="71"/>
  </w:num>
  <w:num w:numId="127">
    <w:abstractNumId w:val="29"/>
  </w:num>
  <w:num w:numId="128">
    <w:abstractNumId w:val="131"/>
  </w:num>
  <w:num w:numId="129">
    <w:abstractNumId w:val="94"/>
  </w:num>
  <w:num w:numId="130">
    <w:abstractNumId w:val="95"/>
  </w:num>
  <w:num w:numId="131">
    <w:abstractNumId w:val="40"/>
  </w:num>
  <w:num w:numId="132">
    <w:abstractNumId w:val="55"/>
  </w:num>
  <w:num w:numId="133">
    <w:abstractNumId w:val="31"/>
  </w:num>
  <w:num w:numId="134">
    <w:abstractNumId w:val="73"/>
  </w:num>
  <w:num w:numId="135">
    <w:abstractNumId w:val="106"/>
  </w:num>
  <w:num w:numId="136">
    <w:abstractNumId w:val="2"/>
  </w:num>
  <w:num w:numId="137">
    <w:abstractNumId w:val="83"/>
  </w:num>
  <w:num w:numId="138">
    <w:abstractNumId w:val="66"/>
  </w:num>
  <w:num w:numId="139">
    <w:abstractNumId w:val="28"/>
  </w:num>
  <w:num w:numId="140">
    <w:abstractNumId w:val="84"/>
  </w:num>
  <w:num w:numId="141">
    <w:abstractNumId w:val="0"/>
  </w:num>
  <w:num w:numId="142">
    <w:abstractNumId w:val="109"/>
  </w:num>
  <w:num w:numId="143">
    <w:abstractNumId w:val="42"/>
  </w:num>
  <w:num w:numId="144">
    <w:abstractNumId w:val="11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541"/>
    <w:rsid w:val="00007494"/>
    <w:rsid w:val="00043D98"/>
    <w:rsid w:val="00097B4A"/>
    <w:rsid w:val="00140F7E"/>
    <w:rsid w:val="00142481"/>
    <w:rsid w:val="001B05DD"/>
    <w:rsid w:val="001D1918"/>
    <w:rsid w:val="00250611"/>
    <w:rsid w:val="002A28CB"/>
    <w:rsid w:val="002D0231"/>
    <w:rsid w:val="003034A8"/>
    <w:rsid w:val="00311C5F"/>
    <w:rsid w:val="00335F62"/>
    <w:rsid w:val="00353591"/>
    <w:rsid w:val="00376819"/>
    <w:rsid w:val="003E23AF"/>
    <w:rsid w:val="00405553"/>
    <w:rsid w:val="00423F0F"/>
    <w:rsid w:val="00425857"/>
    <w:rsid w:val="0048378A"/>
    <w:rsid w:val="00576C5C"/>
    <w:rsid w:val="00636418"/>
    <w:rsid w:val="00684F55"/>
    <w:rsid w:val="006C1AB3"/>
    <w:rsid w:val="006C3B7A"/>
    <w:rsid w:val="00710E03"/>
    <w:rsid w:val="00732C78"/>
    <w:rsid w:val="007510A2"/>
    <w:rsid w:val="0076142F"/>
    <w:rsid w:val="007B0867"/>
    <w:rsid w:val="007B2D5C"/>
    <w:rsid w:val="007B3644"/>
    <w:rsid w:val="007F06A2"/>
    <w:rsid w:val="0080095D"/>
    <w:rsid w:val="008B0C02"/>
    <w:rsid w:val="008B5371"/>
    <w:rsid w:val="008D0978"/>
    <w:rsid w:val="008D55D8"/>
    <w:rsid w:val="00903D2A"/>
    <w:rsid w:val="00A01541"/>
    <w:rsid w:val="00A340B7"/>
    <w:rsid w:val="00A85B4F"/>
    <w:rsid w:val="00AD329E"/>
    <w:rsid w:val="00AE593B"/>
    <w:rsid w:val="00B9205B"/>
    <w:rsid w:val="00B92B6E"/>
    <w:rsid w:val="00BC3310"/>
    <w:rsid w:val="00BD63B0"/>
    <w:rsid w:val="00C40746"/>
    <w:rsid w:val="00C57784"/>
    <w:rsid w:val="00C939C1"/>
    <w:rsid w:val="00C945CE"/>
    <w:rsid w:val="00D67CD3"/>
    <w:rsid w:val="00D82AC3"/>
    <w:rsid w:val="00DA5820"/>
    <w:rsid w:val="00E07E46"/>
    <w:rsid w:val="00E16912"/>
    <w:rsid w:val="00EA63E8"/>
    <w:rsid w:val="00EB68E2"/>
    <w:rsid w:val="00ED0E2C"/>
    <w:rsid w:val="00F62B22"/>
    <w:rsid w:val="00F634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E7FF3B-A824-444D-ABC0-FCF8E13A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29E"/>
    <w:rPr>
      <w:lang w:val="es-CO"/>
    </w:rPr>
  </w:style>
  <w:style w:type="paragraph" w:styleId="Ttulo1">
    <w:name w:val="heading 1"/>
    <w:basedOn w:val="Normal"/>
    <w:next w:val="Normal"/>
    <w:link w:val="Ttulo1Car"/>
    <w:uiPriority w:val="9"/>
    <w:qFormat/>
    <w:rsid w:val="00AD329E"/>
    <w:pPr>
      <w:keepNext/>
      <w:keepLines/>
      <w:numPr>
        <w:numId w:val="139"/>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D329E"/>
    <w:pPr>
      <w:keepNext/>
      <w:keepLines/>
      <w:numPr>
        <w:ilvl w:val="1"/>
        <w:numId w:val="139"/>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D329E"/>
    <w:pPr>
      <w:keepNext/>
      <w:keepLines/>
      <w:numPr>
        <w:ilvl w:val="2"/>
        <w:numId w:val="139"/>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AD329E"/>
    <w:pPr>
      <w:keepNext/>
      <w:keepLines/>
      <w:numPr>
        <w:ilvl w:val="3"/>
        <w:numId w:val="139"/>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AD329E"/>
    <w:pPr>
      <w:keepNext/>
      <w:keepLines/>
      <w:numPr>
        <w:ilvl w:val="4"/>
        <w:numId w:val="139"/>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AD329E"/>
    <w:pPr>
      <w:keepNext/>
      <w:keepLines/>
      <w:numPr>
        <w:ilvl w:val="5"/>
        <w:numId w:val="139"/>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AD329E"/>
    <w:pPr>
      <w:keepNext/>
      <w:keepLines/>
      <w:numPr>
        <w:ilvl w:val="6"/>
        <w:numId w:val="139"/>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D329E"/>
    <w:pPr>
      <w:keepNext/>
      <w:keepLines/>
      <w:numPr>
        <w:ilvl w:val="7"/>
        <w:numId w:val="13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D329E"/>
    <w:pPr>
      <w:keepNext/>
      <w:keepLines/>
      <w:numPr>
        <w:ilvl w:val="8"/>
        <w:numId w:val="1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329E"/>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AD329E"/>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rsid w:val="00AD329E"/>
    <w:rPr>
      <w:rFonts w:asciiTheme="majorHAnsi" w:eastAsiaTheme="majorEastAsia" w:hAnsiTheme="majorHAnsi" w:cstheme="majorBidi"/>
      <w:color w:val="1F4D78" w:themeColor="accent1" w:themeShade="7F"/>
      <w:sz w:val="24"/>
      <w:szCs w:val="24"/>
      <w:lang w:val="es-CO"/>
    </w:rPr>
  </w:style>
  <w:style w:type="character" w:customStyle="1" w:styleId="Ttulo4Car">
    <w:name w:val="Título 4 Car"/>
    <w:basedOn w:val="Fuentedeprrafopredeter"/>
    <w:link w:val="Ttulo4"/>
    <w:rsid w:val="00AD329E"/>
    <w:rPr>
      <w:rFonts w:asciiTheme="majorHAnsi" w:eastAsiaTheme="majorEastAsia" w:hAnsiTheme="majorHAnsi" w:cstheme="majorBidi"/>
      <w:i/>
      <w:iCs/>
      <w:color w:val="2E74B5" w:themeColor="accent1" w:themeShade="BF"/>
      <w:lang w:val="es-CO"/>
    </w:rPr>
  </w:style>
  <w:style w:type="character" w:customStyle="1" w:styleId="Ttulo5Car">
    <w:name w:val="Título 5 Car"/>
    <w:basedOn w:val="Fuentedeprrafopredeter"/>
    <w:link w:val="Ttulo5"/>
    <w:rsid w:val="00AD329E"/>
    <w:rPr>
      <w:rFonts w:asciiTheme="majorHAnsi" w:eastAsiaTheme="majorEastAsia" w:hAnsiTheme="majorHAnsi" w:cstheme="majorBidi"/>
      <w:color w:val="2E74B5" w:themeColor="accent1" w:themeShade="BF"/>
      <w:lang w:val="es-CO"/>
    </w:rPr>
  </w:style>
  <w:style w:type="character" w:customStyle="1" w:styleId="Ttulo6Car">
    <w:name w:val="Título 6 Car"/>
    <w:basedOn w:val="Fuentedeprrafopredeter"/>
    <w:link w:val="Ttulo6"/>
    <w:rsid w:val="00AD329E"/>
    <w:rPr>
      <w:rFonts w:asciiTheme="majorHAnsi" w:eastAsiaTheme="majorEastAsia" w:hAnsiTheme="majorHAnsi" w:cstheme="majorBidi"/>
      <w:color w:val="1F4D78" w:themeColor="accent1" w:themeShade="7F"/>
      <w:lang w:val="es-CO"/>
    </w:rPr>
  </w:style>
  <w:style w:type="character" w:customStyle="1" w:styleId="Ttulo7Car">
    <w:name w:val="Título 7 Car"/>
    <w:basedOn w:val="Fuentedeprrafopredeter"/>
    <w:link w:val="Ttulo7"/>
    <w:uiPriority w:val="9"/>
    <w:rsid w:val="00AD329E"/>
    <w:rPr>
      <w:rFonts w:asciiTheme="majorHAnsi" w:eastAsiaTheme="majorEastAsia" w:hAnsiTheme="majorHAnsi" w:cstheme="majorBidi"/>
      <w:i/>
      <w:iCs/>
      <w:color w:val="1F4D78" w:themeColor="accent1" w:themeShade="7F"/>
      <w:lang w:val="es-CO"/>
    </w:rPr>
  </w:style>
  <w:style w:type="character" w:customStyle="1" w:styleId="Ttulo8Car">
    <w:name w:val="Título 8 Car"/>
    <w:basedOn w:val="Fuentedeprrafopredeter"/>
    <w:link w:val="Ttulo8"/>
    <w:uiPriority w:val="9"/>
    <w:semiHidden/>
    <w:rsid w:val="00AD329E"/>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AD329E"/>
    <w:rPr>
      <w:rFonts w:asciiTheme="majorHAnsi" w:eastAsiaTheme="majorEastAsia" w:hAnsiTheme="majorHAnsi" w:cstheme="majorBidi"/>
      <w:i/>
      <w:iCs/>
      <w:color w:val="272727" w:themeColor="text1" w:themeTint="D8"/>
      <w:sz w:val="21"/>
      <w:szCs w:val="21"/>
      <w:lang w:val="es-CO"/>
    </w:rPr>
  </w:style>
  <w:style w:type="paragraph" w:styleId="TtuloTDC">
    <w:name w:val="TOC Heading"/>
    <w:basedOn w:val="Ttulo1"/>
    <w:next w:val="Normal"/>
    <w:uiPriority w:val="39"/>
    <w:unhideWhenUsed/>
    <w:qFormat/>
    <w:rsid w:val="00AD329E"/>
    <w:pPr>
      <w:numPr>
        <w:numId w:val="0"/>
      </w:numPr>
      <w:outlineLvl w:val="9"/>
    </w:pPr>
    <w:rPr>
      <w:lang w:eastAsia="es-CO"/>
    </w:rPr>
  </w:style>
  <w:style w:type="paragraph" w:styleId="TDC2">
    <w:name w:val="toc 2"/>
    <w:basedOn w:val="Normal"/>
    <w:next w:val="Normal"/>
    <w:autoRedefine/>
    <w:uiPriority w:val="39"/>
    <w:unhideWhenUsed/>
    <w:rsid w:val="00AD329E"/>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AD329E"/>
    <w:pPr>
      <w:spacing w:after="100"/>
    </w:pPr>
    <w:rPr>
      <w:rFonts w:eastAsiaTheme="minorEastAsia" w:cs="Times New Roman"/>
      <w:lang w:eastAsia="es-CO"/>
    </w:rPr>
  </w:style>
  <w:style w:type="paragraph" w:styleId="TDC3">
    <w:name w:val="toc 3"/>
    <w:basedOn w:val="Normal"/>
    <w:next w:val="Normal"/>
    <w:autoRedefine/>
    <w:uiPriority w:val="39"/>
    <w:unhideWhenUsed/>
    <w:rsid w:val="00AD329E"/>
    <w:pPr>
      <w:spacing w:after="100"/>
      <w:ind w:left="440"/>
    </w:pPr>
    <w:rPr>
      <w:rFonts w:eastAsiaTheme="minorEastAsia" w:cs="Times New Roman"/>
      <w:lang w:eastAsia="es-CO"/>
    </w:rPr>
  </w:style>
  <w:style w:type="character" w:styleId="Hipervnculo">
    <w:name w:val="Hyperlink"/>
    <w:basedOn w:val="Fuentedeprrafopredeter"/>
    <w:uiPriority w:val="99"/>
    <w:unhideWhenUsed/>
    <w:rsid w:val="00AD329E"/>
    <w:rPr>
      <w:color w:val="0563C1" w:themeColor="hyperlink"/>
      <w:u w:val="single"/>
    </w:rPr>
  </w:style>
  <w:style w:type="table" w:styleId="Tablaconcuadrcula">
    <w:name w:val="Table Grid"/>
    <w:basedOn w:val="Tablanormal"/>
    <w:uiPriority w:val="39"/>
    <w:rsid w:val="00AD329E"/>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ente,Bolita,HOJA,BOLA,BOLADEF,Flor,Guión,Párrafo de lista3,Párrafo de lista21,Titulo 8,Viñeta 2,Bullet List,FooterText,numbered,Paragraphe de liste1,lp1,Párrafo de lista4,Nivel 1 OS,Colorful List Accent 1,Colorful List - Accent 11,Ha"/>
    <w:basedOn w:val="Normal"/>
    <w:link w:val="PrrafodelistaCar"/>
    <w:uiPriority w:val="34"/>
    <w:qFormat/>
    <w:rsid w:val="00AD329E"/>
    <w:pPr>
      <w:ind w:left="720"/>
      <w:contextualSpacing/>
    </w:pPr>
  </w:style>
  <w:style w:type="paragraph" w:styleId="Sinespaciado">
    <w:name w:val="No Spacing"/>
    <w:link w:val="SinespaciadoCar"/>
    <w:uiPriority w:val="1"/>
    <w:qFormat/>
    <w:rsid w:val="00AD329E"/>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AD329E"/>
    <w:rPr>
      <w:rFonts w:eastAsiaTheme="minorEastAsia"/>
      <w:lang w:val="es-CO" w:eastAsia="es-CO"/>
    </w:rPr>
  </w:style>
  <w:style w:type="paragraph" w:styleId="Ttulo">
    <w:name w:val="Title"/>
    <w:basedOn w:val="Normal"/>
    <w:next w:val="Normal"/>
    <w:link w:val="TtuloCar"/>
    <w:qFormat/>
    <w:rsid w:val="00AD329E"/>
    <w:pPr>
      <w:spacing w:after="0" w:line="240" w:lineRule="auto"/>
      <w:contextualSpacing/>
    </w:pPr>
    <w:rPr>
      <w:rFonts w:asciiTheme="majorHAnsi" w:eastAsiaTheme="majorEastAsia" w:hAnsiTheme="majorHAnsi" w:cstheme="majorBidi"/>
      <w:color w:val="2E74B5" w:themeColor="accent1" w:themeShade="BF"/>
      <w:spacing w:val="-10"/>
      <w:kern w:val="28"/>
      <w:sz w:val="56"/>
      <w:szCs w:val="56"/>
    </w:rPr>
  </w:style>
  <w:style w:type="character" w:customStyle="1" w:styleId="TtuloCar">
    <w:name w:val="Título Car"/>
    <w:basedOn w:val="Fuentedeprrafopredeter"/>
    <w:link w:val="Ttulo"/>
    <w:rsid w:val="00AD329E"/>
    <w:rPr>
      <w:rFonts w:asciiTheme="majorHAnsi" w:eastAsiaTheme="majorEastAsia" w:hAnsiTheme="majorHAnsi" w:cstheme="majorBidi"/>
      <w:color w:val="2E74B5" w:themeColor="accent1" w:themeShade="BF"/>
      <w:spacing w:val="-10"/>
      <w:kern w:val="28"/>
      <w:sz w:val="56"/>
      <w:szCs w:val="56"/>
      <w:lang w:val="es-CO"/>
    </w:rPr>
  </w:style>
  <w:style w:type="paragraph" w:styleId="Descripcin">
    <w:name w:val="caption"/>
    <w:basedOn w:val="Normal"/>
    <w:next w:val="Normal"/>
    <w:uiPriority w:val="35"/>
    <w:unhideWhenUsed/>
    <w:qFormat/>
    <w:rsid w:val="00AD329E"/>
    <w:pPr>
      <w:spacing w:after="200" w:line="240" w:lineRule="auto"/>
    </w:pPr>
    <w:rPr>
      <w:i/>
      <w:iCs/>
      <w:color w:val="44546A" w:themeColor="text2"/>
      <w:sz w:val="18"/>
      <w:szCs w:val="18"/>
    </w:rPr>
  </w:style>
  <w:style w:type="paragraph" w:styleId="NormalWeb">
    <w:name w:val="Normal (Web)"/>
    <w:basedOn w:val="Normal"/>
    <w:uiPriority w:val="99"/>
    <w:unhideWhenUsed/>
    <w:rsid w:val="00AD32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D329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D329E"/>
    <w:rPr>
      <w:sz w:val="20"/>
      <w:szCs w:val="20"/>
      <w:lang w:val="es-CO"/>
    </w:rPr>
  </w:style>
  <w:style w:type="character" w:styleId="Refdenotaalpie">
    <w:name w:val="footnote reference"/>
    <w:basedOn w:val="Fuentedeprrafopredeter"/>
    <w:uiPriority w:val="99"/>
    <w:semiHidden/>
    <w:unhideWhenUsed/>
    <w:rsid w:val="00AD329E"/>
    <w:rPr>
      <w:vertAlign w:val="superscript"/>
    </w:rPr>
  </w:style>
  <w:style w:type="character" w:styleId="Textoennegrita">
    <w:name w:val="Strong"/>
    <w:basedOn w:val="Fuentedeprrafopredeter"/>
    <w:uiPriority w:val="22"/>
    <w:qFormat/>
    <w:rsid w:val="00AD329E"/>
    <w:rPr>
      <w:b/>
      <w:bCs/>
    </w:rPr>
  </w:style>
  <w:style w:type="paragraph" w:styleId="Encabezado">
    <w:name w:val="header"/>
    <w:basedOn w:val="Normal"/>
    <w:link w:val="EncabezadoCar"/>
    <w:uiPriority w:val="99"/>
    <w:unhideWhenUsed/>
    <w:rsid w:val="00AD32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329E"/>
    <w:rPr>
      <w:lang w:val="es-CO"/>
    </w:rPr>
  </w:style>
  <w:style w:type="paragraph" w:styleId="Piedepgina">
    <w:name w:val="footer"/>
    <w:basedOn w:val="Normal"/>
    <w:link w:val="PiedepginaCar"/>
    <w:uiPriority w:val="99"/>
    <w:unhideWhenUsed/>
    <w:rsid w:val="00AD32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329E"/>
    <w:rPr>
      <w:lang w:val="es-CO"/>
    </w:rPr>
  </w:style>
  <w:style w:type="paragraph" w:styleId="TDC4">
    <w:name w:val="toc 4"/>
    <w:basedOn w:val="Normal"/>
    <w:next w:val="Normal"/>
    <w:autoRedefine/>
    <w:uiPriority w:val="39"/>
    <w:unhideWhenUsed/>
    <w:rsid w:val="00AD329E"/>
    <w:pPr>
      <w:spacing w:after="0"/>
      <w:ind w:left="660"/>
    </w:pPr>
    <w:rPr>
      <w:rFonts w:cstheme="minorHAnsi"/>
      <w:sz w:val="20"/>
      <w:szCs w:val="20"/>
    </w:rPr>
  </w:style>
  <w:style w:type="paragraph" w:styleId="TDC5">
    <w:name w:val="toc 5"/>
    <w:basedOn w:val="Normal"/>
    <w:next w:val="Normal"/>
    <w:autoRedefine/>
    <w:uiPriority w:val="39"/>
    <w:unhideWhenUsed/>
    <w:rsid w:val="00AD329E"/>
    <w:pPr>
      <w:spacing w:after="0"/>
      <w:ind w:left="880"/>
    </w:pPr>
    <w:rPr>
      <w:rFonts w:cstheme="minorHAnsi"/>
      <w:sz w:val="20"/>
      <w:szCs w:val="20"/>
    </w:rPr>
  </w:style>
  <w:style w:type="paragraph" w:styleId="TDC6">
    <w:name w:val="toc 6"/>
    <w:basedOn w:val="Normal"/>
    <w:next w:val="Normal"/>
    <w:autoRedefine/>
    <w:uiPriority w:val="39"/>
    <w:unhideWhenUsed/>
    <w:rsid w:val="00AD329E"/>
    <w:pPr>
      <w:spacing w:after="0"/>
      <w:ind w:left="1100"/>
    </w:pPr>
    <w:rPr>
      <w:rFonts w:cstheme="minorHAnsi"/>
      <w:sz w:val="20"/>
      <w:szCs w:val="20"/>
    </w:rPr>
  </w:style>
  <w:style w:type="paragraph" w:styleId="TDC7">
    <w:name w:val="toc 7"/>
    <w:basedOn w:val="Normal"/>
    <w:next w:val="Normal"/>
    <w:autoRedefine/>
    <w:uiPriority w:val="39"/>
    <w:unhideWhenUsed/>
    <w:rsid w:val="00AD329E"/>
    <w:pPr>
      <w:spacing w:after="0"/>
      <w:ind w:left="1320"/>
    </w:pPr>
    <w:rPr>
      <w:rFonts w:cstheme="minorHAnsi"/>
      <w:sz w:val="20"/>
      <w:szCs w:val="20"/>
    </w:rPr>
  </w:style>
  <w:style w:type="paragraph" w:styleId="TDC8">
    <w:name w:val="toc 8"/>
    <w:basedOn w:val="Normal"/>
    <w:next w:val="Normal"/>
    <w:autoRedefine/>
    <w:uiPriority w:val="39"/>
    <w:unhideWhenUsed/>
    <w:rsid w:val="00AD329E"/>
    <w:pPr>
      <w:spacing w:after="0"/>
      <w:ind w:left="1540"/>
    </w:pPr>
    <w:rPr>
      <w:rFonts w:cstheme="minorHAnsi"/>
      <w:sz w:val="20"/>
      <w:szCs w:val="20"/>
    </w:rPr>
  </w:style>
  <w:style w:type="paragraph" w:styleId="TDC9">
    <w:name w:val="toc 9"/>
    <w:basedOn w:val="Normal"/>
    <w:next w:val="Normal"/>
    <w:autoRedefine/>
    <w:uiPriority w:val="39"/>
    <w:unhideWhenUsed/>
    <w:rsid w:val="00AD329E"/>
    <w:pPr>
      <w:spacing w:after="0"/>
      <w:ind w:left="1760"/>
    </w:pPr>
    <w:rPr>
      <w:rFonts w:cstheme="minorHAnsi"/>
      <w:sz w:val="20"/>
      <w:szCs w:val="20"/>
    </w:rPr>
  </w:style>
  <w:style w:type="character" w:styleId="Refdecomentario">
    <w:name w:val="annotation reference"/>
    <w:basedOn w:val="Fuentedeprrafopredeter"/>
    <w:uiPriority w:val="99"/>
    <w:semiHidden/>
    <w:unhideWhenUsed/>
    <w:rsid w:val="00AD329E"/>
    <w:rPr>
      <w:sz w:val="16"/>
      <w:szCs w:val="16"/>
    </w:rPr>
  </w:style>
  <w:style w:type="paragraph" w:styleId="Textocomentario">
    <w:name w:val="annotation text"/>
    <w:basedOn w:val="Normal"/>
    <w:link w:val="TextocomentarioCar"/>
    <w:uiPriority w:val="99"/>
    <w:semiHidden/>
    <w:unhideWhenUsed/>
    <w:rsid w:val="00AD32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329E"/>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AD329E"/>
    <w:rPr>
      <w:b/>
      <w:bCs/>
    </w:rPr>
  </w:style>
  <w:style w:type="character" w:customStyle="1" w:styleId="AsuntodelcomentarioCar">
    <w:name w:val="Asunto del comentario Car"/>
    <w:basedOn w:val="TextocomentarioCar"/>
    <w:link w:val="Asuntodelcomentario"/>
    <w:uiPriority w:val="99"/>
    <w:semiHidden/>
    <w:rsid w:val="00AD329E"/>
    <w:rPr>
      <w:b/>
      <w:bCs/>
      <w:sz w:val="20"/>
      <w:szCs w:val="20"/>
      <w:lang w:val="es-CO"/>
    </w:rPr>
  </w:style>
  <w:style w:type="paragraph" w:styleId="Textodeglobo">
    <w:name w:val="Balloon Text"/>
    <w:basedOn w:val="Normal"/>
    <w:link w:val="TextodegloboCar"/>
    <w:uiPriority w:val="99"/>
    <w:semiHidden/>
    <w:unhideWhenUsed/>
    <w:rsid w:val="00AD329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329E"/>
    <w:rPr>
      <w:rFonts w:ascii="Segoe UI" w:hAnsi="Segoe UI" w:cs="Segoe UI"/>
      <w:sz w:val="18"/>
      <w:szCs w:val="18"/>
      <w:lang w:val="es-CO"/>
    </w:rPr>
  </w:style>
  <w:style w:type="character" w:customStyle="1" w:styleId="PrrafodelistaCar">
    <w:name w:val="Párrafo de lista Car"/>
    <w:aliases w:val="Fuente Car,Bolita Car,HOJA Car,BOLA Car,BOLADEF Car,Flor Car,Guión Car,Párrafo de lista3 Car,Párrafo de lista21 Car,Titulo 8 Car,Viñeta 2 Car,Bullet List Car,FooterText Car,numbered Car,Paragraphe de liste1 Car,lp1 Car,Ha Car"/>
    <w:basedOn w:val="Fuentedeprrafopredeter"/>
    <w:link w:val="Prrafodelista"/>
    <w:uiPriority w:val="34"/>
    <w:qFormat/>
    <w:locked/>
    <w:rsid w:val="00AD329E"/>
    <w:rPr>
      <w:lang w:val="es-CO"/>
    </w:rPr>
  </w:style>
  <w:style w:type="character" w:customStyle="1" w:styleId="il">
    <w:name w:val="il"/>
    <w:basedOn w:val="Fuentedeprrafopredeter"/>
    <w:rsid w:val="00AD329E"/>
  </w:style>
  <w:style w:type="paragraph" w:styleId="Textoindependiente">
    <w:name w:val="Body Text"/>
    <w:basedOn w:val="Normal"/>
    <w:link w:val="TextoindependienteCar"/>
    <w:rsid w:val="00AD329E"/>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AD329E"/>
    <w:rPr>
      <w:rFonts w:ascii="Arial" w:eastAsia="Times New Roman" w:hAnsi="Arial" w:cs="Times New Roman"/>
      <w:sz w:val="24"/>
      <w:szCs w:val="24"/>
      <w:lang w:val="es-ES" w:eastAsia="es-ES"/>
    </w:rPr>
  </w:style>
  <w:style w:type="character" w:customStyle="1" w:styleId="object">
    <w:name w:val="object"/>
    <w:basedOn w:val="Fuentedeprrafopredeter"/>
    <w:rsid w:val="00AD329E"/>
  </w:style>
  <w:style w:type="table" w:customStyle="1" w:styleId="Tabladecuadrcula1clara-nfasis11">
    <w:name w:val="Tabla de cuadrícula 1 clara - Énfasis 11"/>
    <w:basedOn w:val="Tablanormal"/>
    <w:uiPriority w:val="46"/>
    <w:rsid w:val="00AD329E"/>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Normal">
    <w:name w:val="Table Normal"/>
    <w:unhideWhenUsed/>
    <w:qFormat/>
    <w:rsid w:val="00AD32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329E"/>
    <w:pPr>
      <w:widowControl w:val="0"/>
      <w:autoSpaceDE w:val="0"/>
      <w:autoSpaceDN w:val="0"/>
      <w:spacing w:before="80" w:after="0" w:line="240" w:lineRule="auto"/>
      <w:jc w:val="center"/>
    </w:pPr>
    <w:rPr>
      <w:rFonts w:ascii="Arial" w:eastAsia="Arial" w:hAnsi="Arial" w:cs="Arial"/>
      <w:lang w:val="es-ES" w:eastAsia="es-ES" w:bidi="es-ES"/>
    </w:rPr>
  </w:style>
  <w:style w:type="paragraph" w:customStyle="1" w:styleId="Default">
    <w:name w:val="Default"/>
    <w:rsid w:val="00AD329E"/>
    <w:pPr>
      <w:autoSpaceDE w:val="0"/>
      <w:autoSpaceDN w:val="0"/>
      <w:adjustRightInd w:val="0"/>
      <w:spacing w:after="0" w:line="240" w:lineRule="auto"/>
    </w:pPr>
    <w:rPr>
      <w:rFonts w:ascii="Arial" w:hAnsi="Arial" w:cs="Arial"/>
      <w:color w:val="000000"/>
      <w:sz w:val="24"/>
      <w:szCs w:val="24"/>
      <w:lang w:val="es-CO"/>
    </w:rPr>
  </w:style>
  <w:style w:type="paragraph" w:customStyle="1" w:styleId="paragraph">
    <w:name w:val="paragraph"/>
    <w:basedOn w:val="Normal"/>
    <w:rsid w:val="00AD329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AD329E"/>
  </w:style>
  <w:style w:type="character" w:styleId="Hipervnculovisitado">
    <w:name w:val="FollowedHyperlink"/>
    <w:basedOn w:val="Fuentedeprrafopredeter"/>
    <w:uiPriority w:val="99"/>
    <w:semiHidden/>
    <w:unhideWhenUsed/>
    <w:rsid w:val="00AD329E"/>
    <w:rPr>
      <w:color w:val="954F72" w:themeColor="followedHyperlink"/>
      <w:u w:val="single"/>
    </w:rPr>
  </w:style>
  <w:style w:type="table" w:styleId="Tabladecuadrcula4-nfasis5">
    <w:name w:val="Grid Table 4 Accent 5"/>
    <w:basedOn w:val="Tablanormal"/>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1">
    <w:name w:val="Tabla de cuadrícula 2 - Énfasis 51"/>
    <w:basedOn w:val="Tablanormal"/>
    <w:uiPriority w:val="47"/>
    <w:rsid w:val="00AD329E"/>
    <w:pPr>
      <w:spacing w:after="0" w:line="240" w:lineRule="auto"/>
    </w:pPr>
    <w:rPr>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11">
    <w:name w:val="Tabla de cuadrícula 6 con colores - Énfasis 11"/>
    <w:basedOn w:val="Tablanormal"/>
    <w:uiPriority w:val="51"/>
    <w:rsid w:val="00AD329E"/>
    <w:pPr>
      <w:spacing w:after="0" w:line="240" w:lineRule="auto"/>
    </w:pPr>
    <w:rPr>
      <w:color w:val="2E74B5" w:themeColor="accent1" w:themeShade="BF"/>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AD329E"/>
    <w:pPr>
      <w:spacing w:after="0" w:line="240" w:lineRule="auto"/>
    </w:pPr>
    <w:rPr>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51">
    <w:name w:val="Tabla de cuadrícula 5 oscura - Énfasis 51"/>
    <w:basedOn w:val="Tablanormal"/>
    <w:uiPriority w:val="50"/>
    <w:rsid w:val="00AD329E"/>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Standard">
    <w:name w:val="Standard"/>
    <w:rsid w:val="00AD329E"/>
    <w:pPr>
      <w:suppressAutoHyphens/>
      <w:autoSpaceDN w:val="0"/>
      <w:spacing w:after="0" w:line="240" w:lineRule="auto"/>
      <w:textAlignment w:val="baseline"/>
    </w:pPr>
    <w:rPr>
      <w:rFonts w:ascii="Times New Roman" w:eastAsia="Times New Roman" w:hAnsi="Times New Roman" w:cs="Times New Roman"/>
      <w:kern w:val="3"/>
      <w:sz w:val="20"/>
      <w:szCs w:val="20"/>
      <w:lang w:val="es-CO" w:eastAsia="zh-CN"/>
    </w:rPr>
  </w:style>
  <w:style w:type="table" w:customStyle="1" w:styleId="Tabladecuadrcula4-nfasis52">
    <w:name w:val="Tabla de cuadrícula 4 - Énfasis 52"/>
    <w:basedOn w:val="Tablanormal"/>
    <w:next w:val="Tabladecuadrcula4-nfasis51"/>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nfasis">
    <w:name w:val="Emphasis"/>
    <w:basedOn w:val="Fuentedeprrafopredeter"/>
    <w:uiPriority w:val="20"/>
    <w:qFormat/>
    <w:rsid w:val="00AD329E"/>
    <w:rPr>
      <w:i/>
      <w:iCs/>
    </w:rPr>
  </w:style>
  <w:style w:type="paragraph" w:styleId="Revisin">
    <w:name w:val="Revision"/>
    <w:hidden/>
    <w:uiPriority w:val="99"/>
    <w:semiHidden/>
    <w:rsid w:val="00AD329E"/>
    <w:pPr>
      <w:spacing w:after="0" w:line="240" w:lineRule="auto"/>
    </w:pPr>
    <w:rPr>
      <w:lang w:val="es-CO"/>
    </w:rPr>
  </w:style>
  <w:style w:type="table" w:customStyle="1" w:styleId="Tabladecuadrcula4-nfasis511">
    <w:name w:val="Tabla de cuadrícula 4 - Énfasis 511"/>
    <w:basedOn w:val="Tablanormal"/>
    <w:uiPriority w:val="49"/>
    <w:rsid w:val="00AD329E"/>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translate">
    <w:name w:val="notranslate"/>
    <w:basedOn w:val="Fuentedeprrafopredeter"/>
    <w:rsid w:val="00AD329E"/>
  </w:style>
  <w:style w:type="paragraph" w:styleId="Subttulo">
    <w:name w:val="Subtitle"/>
    <w:basedOn w:val="Normal"/>
    <w:next w:val="Normal"/>
    <w:link w:val="SubttuloCar"/>
    <w:rsid w:val="00AD329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rsid w:val="00AD329E"/>
    <w:rPr>
      <w:rFonts w:ascii="Georgia" w:eastAsia="Georgia" w:hAnsi="Georgia" w:cs="Georgia"/>
      <w:i/>
      <w:color w:val="666666"/>
      <w:sz w:val="48"/>
      <w:szCs w:val="48"/>
      <w:lang w:val="es-CO" w:eastAsia="es-CO"/>
    </w:rPr>
  </w:style>
  <w:style w:type="paragraph" w:styleId="Tabladeilustraciones">
    <w:name w:val="table of figures"/>
    <w:basedOn w:val="Normal"/>
    <w:next w:val="Normal"/>
    <w:uiPriority w:val="99"/>
    <w:unhideWhenUsed/>
    <w:rsid w:val="00AD32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7.png"/><Relationship Id="rId39" Type="http://schemas.openxmlformats.org/officeDocument/2006/relationships/diagramData" Target="diagrams/data1.xml"/><Relationship Id="rId21" Type="http://schemas.openxmlformats.org/officeDocument/2006/relationships/chart" Target="charts/chart1.xml"/><Relationship Id="rId34" Type="http://schemas.openxmlformats.org/officeDocument/2006/relationships/hyperlink" Target="http://kunaba.ideam.gov.co:7790/mursm2009/Ideam/transferir_establecimientos_nit.php" TargetMode="External"/><Relationship Id="rId42" Type="http://schemas.openxmlformats.org/officeDocument/2006/relationships/diagramColors" Target="diagrams/colors1.xml"/><Relationship Id="rId47" Type="http://schemas.openxmlformats.org/officeDocument/2006/relationships/chart" Target="charts/chart3.xml"/><Relationship Id="rId50" Type="http://schemas.openxmlformats.org/officeDocument/2006/relationships/chart" Target="charts/chart4.xml"/><Relationship Id="rId55" Type="http://schemas.openxmlformats.org/officeDocument/2006/relationships/hyperlink" Target="http://www.ideam.gov.co/web/sala-de-prensa" TargetMode="Externa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chart" Target="charts/chart2.xml"/><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hyperlink" Target="http://www.pronosticosyalertas.gov.co/boletines-e-informes-tecnicos" TargetMode="External"/><Relationship Id="rId37" Type="http://schemas.openxmlformats.org/officeDocument/2006/relationships/image" Target="media/image23.emf"/><Relationship Id="rId40" Type="http://schemas.openxmlformats.org/officeDocument/2006/relationships/diagramLayout" Target="diagrams/layout1.xml"/><Relationship Id="rId45" Type="http://schemas.openxmlformats.org/officeDocument/2006/relationships/image" Target="media/image25.png"/><Relationship Id="rId53" Type="http://schemas.openxmlformats.org/officeDocument/2006/relationships/hyperlink" Target="http://www.ideam.gov.co/web/sala-de-prensa" TargetMode="External"/><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mbyc.ideam.gov.co/" TargetMode="External"/><Relationship Id="rId14" Type="http://schemas.openxmlformats.org/officeDocument/2006/relationships/image" Target="media/image9.png"/><Relationship Id="rId22" Type="http://schemas.openxmlformats.org/officeDocument/2006/relationships/hyperlink" Target="http://documentacion.ideam.gov.co/openbiblio/bvirtual/023780/Caracterizacion.pdf" TargetMode="External"/><Relationship Id="rId27" Type="http://schemas.openxmlformats.org/officeDocument/2006/relationships/hyperlink" Target="http://smbyc.ideam.gov.co/MonitoreoBC-WEB/reg/indexLogOn.jsp" TargetMode="External"/><Relationship Id="rId30" Type="http://schemas.openxmlformats.org/officeDocument/2006/relationships/image" Target="media/image19.png"/><Relationship Id="rId35" Type="http://schemas.openxmlformats.org/officeDocument/2006/relationships/hyperlink" Target="http://puntosdecalor.ideam.gov.co" TargetMode="External"/><Relationship Id="rId43" Type="http://schemas.microsoft.com/office/2007/relationships/diagramDrawing" Target="diagrams/drawing1.xml"/><Relationship Id="rId48" Type="http://schemas.openxmlformats.org/officeDocument/2006/relationships/image" Target="media/image26.emf"/><Relationship Id="rId56" Type="http://schemas.openxmlformats.org/officeDocument/2006/relationships/hyperlink" Target="https://bit.ly/39iUOjQ" TargetMode="External"/><Relationship Id="rId8" Type="http://schemas.openxmlformats.org/officeDocument/2006/relationships/image" Target="media/image3.png"/><Relationship Id="rId51" Type="http://schemas.openxmlformats.org/officeDocument/2006/relationships/hyperlink" Target="https://n9.cl/att0"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s://bit.ly/39U3WeX" TargetMode="External"/><Relationship Id="rId59" Type="http://schemas.openxmlformats.org/officeDocument/2006/relationships/hyperlink" Target="http://bit.ly/2UZptxz" TargetMode="External"/><Relationship Id="rId20" Type="http://schemas.openxmlformats.org/officeDocument/2006/relationships/hyperlink" Target="http://www.ideam.gov.co/web/ecosistemas/bosques-y-recurso-forestal" TargetMode="External"/><Relationship Id="rId41" Type="http://schemas.openxmlformats.org/officeDocument/2006/relationships/diagramQuickStyle" Target="diagrams/quickStyle1.xml"/><Relationship Id="rId54" Type="http://schemas.openxmlformats.org/officeDocument/2006/relationships/hyperlink" Target="http://intranet.ideam.gov.co/noticia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package" Target="embeddings/Hoja_de_c_lculo_de_Microsoft_Excel.xlsx"/><Relationship Id="rId57" Type="http://schemas.openxmlformats.org/officeDocument/2006/relationships/image" Target="media/image27.png"/><Relationship Id="rId10" Type="http://schemas.openxmlformats.org/officeDocument/2006/relationships/image" Target="media/image5.png"/><Relationship Id="rId31" Type="http://schemas.openxmlformats.org/officeDocument/2006/relationships/image" Target="media/image20.emf"/><Relationship Id="rId44" Type="http://schemas.openxmlformats.org/officeDocument/2006/relationships/hyperlink" Target="http://www.ideam.gov.co/web/entidad/manual-funciones" TargetMode="External"/><Relationship Id="rId52" Type="http://schemas.openxmlformats.org/officeDocument/2006/relationships/hyperlink" Target="http://www.ideam.gov.co/web/atencion-y-participacion-ciudadana/ley-de-transparenci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gaitana\Proyectos\Control%20de%20Calidad\Monitoreo%202018\05_analisis\tama&#241;os_pol&#237;gonos\DEFORESTACION%20serie%20de%20tiemp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ona\data_ofi$\OF_%20ASESORA_DE_PLANEACION\Compartida\2019\Plan%20de%20Acci&#243;n%20Anual\IV%20trimestre\Gr&#225;ficas%20110320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hernandez\Downloads\RESULTADO%20AUDITORIA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ona\data_ofi$\OF_%20ASESORA_DE_PLANEACION\Compartida\2019\SISTEMA%20DE%20GESTION%20INTEGRADO\Carpeta%20de%20Documentos%20SGI\AUDITORIAS\NO%20CONFORMIDADES%20DE%20TERCERA%20PARTE%20CORRECCI&#211;N.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229751949243501"/>
          <c:y val="8.1273826715435676E-2"/>
          <c:w val="0.81746094992908902"/>
          <c:h val="0.68988429659144002"/>
        </c:manualLayout>
      </c:layout>
      <c:barChart>
        <c:barDir val="col"/>
        <c:grouping val="clustered"/>
        <c:varyColors val="0"/>
        <c:ser>
          <c:idx val="1"/>
          <c:order val="0"/>
          <c:tx>
            <c:strRef>
              <c:f>Graficas!$W$19</c:f>
              <c:strCache>
                <c:ptCount val="1"/>
                <c:pt idx="0">
                  <c:v>Deforestación 2015</c:v>
                </c:pt>
              </c:strCache>
            </c:strRef>
          </c:tx>
          <c:spPr>
            <a:solidFill>
              <a:schemeClr val="accent1">
                <a:lumMod val="40000"/>
                <a:lumOff val="60000"/>
              </a:schemeClr>
            </a:solidFill>
            <a:ln>
              <a:noFill/>
            </a:ln>
            <a:effectLst/>
          </c:spPr>
          <c:invertIfNegative val="0"/>
          <c:cat>
            <c:strRef>
              <c:f>Graficas!$U$20:$U$24</c:f>
              <c:strCache>
                <c:ptCount val="5"/>
                <c:pt idx="0">
                  <c:v>1 ha</c:v>
                </c:pt>
                <c:pt idx="1">
                  <c:v>de 1 a 2 ha</c:v>
                </c:pt>
                <c:pt idx="2">
                  <c:v>de 2 a 10 ha</c:v>
                </c:pt>
                <c:pt idx="3">
                  <c:v>de 10 a 50 ha</c:v>
                </c:pt>
                <c:pt idx="4">
                  <c:v>Mayores 50 ha</c:v>
                </c:pt>
              </c:strCache>
            </c:strRef>
          </c:cat>
          <c:val>
            <c:numRef>
              <c:f>Graficas!$W$20:$W$24</c:f>
              <c:numCache>
                <c:formatCode>General</c:formatCode>
                <c:ptCount val="5"/>
                <c:pt idx="0">
                  <c:v>5547</c:v>
                </c:pt>
                <c:pt idx="1">
                  <c:v>17113</c:v>
                </c:pt>
                <c:pt idx="2">
                  <c:v>14392</c:v>
                </c:pt>
                <c:pt idx="3">
                  <c:v>1714</c:v>
                </c:pt>
                <c:pt idx="4">
                  <c:v>91</c:v>
                </c:pt>
              </c:numCache>
            </c:numRef>
          </c:val>
          <c:extLst>
            <c:ext xmlns:c16="http://schemas.microsoft.com/office/drawing/2014/chart" uri="{C3380CC4-5D6E-409C-BE32-E72D297353CC}">
              <c16:uniqueId val="{00000000-079E-4D5F-BC9D-2532B042C8CB}"/>
            </c:ext>
          </c:extLst>
        </c:ser>
        <c:ser>
          <c:idx val="2"/>
          <c:order val="1"/>
          <c:tx>
            <c:strRef>
              <c:f>Graficas!$X$19</c:f>
              <c:strCache>
                <c:ptCount val="1"/>
                <c:pt idx="0">
                  <c:v>Deforestación 2016</c:v>
                </c:pt>
              </c:strCache>
            </c:strRef>
          </c:tx>
          <c:spPr>
            <a:solidFill>
              <a:schemeClr val="accent5">
                <a:lumMod val="60000"/>
                <a:lumOff val="40000"/>
              </a:schemeClr>
            </a:solidFill>
            <a:ln>
              <a:noFill/>
            </a:ln>
            <a:effectLst/>
          </c:spPr>
          <c:invertIfNegative val="0"/>
          <c:cat>
            <c:strRef>
              <c:f>Graficas!$U$20:$U$24</c:f>
              <c:strCache>
                <c:ptCount val="5"/>
                <c:pt idx="0">
                  <c:v>1 ha</c:v>
                </c:pt>
                <c:pt idx="1">
                  <c:v>de 1 a 2 ha</c:v>
                </c:pt>
                <c:pt idx="2">
                  <c:v>de 2 a 10 ha</c:v>
                </c:pt>
                <c:pt idx="3">
                  <c:v>de 10 a 50 ha</c:v>
                </c:pt>
                <c:pt idx="4">
                  <c:v>Mayores 50 ha</c:v>
                </c:pt>
              </c:strCache>
            </c:strRef>
          </c:cat>
          <c:val>
            <c:numRef>
              <c:f>Graficas!$X$20:$X$24</c:f>
              <c:numCache>
                <c:formatCode>General</c:formatCode>
                <c:ptCount val="5"/>
                <c:pt idx="0">
                  <c:v>6747</c:v>
                </c:pt>
                <c:pt idx="1">
                  <c:v>18991</c:v>
                </c:pt>
                <c:pt idx="2">
                  <c:v>18275</c:v>
                </c:pt>
                <c:pt idx="3">
                  <c:v>2518</c:v>
                </c:pt>
                <c:pt idx="4">
                  <c:v>188</c:v>
                </c:pt>
              </c:numCache>
            </c:numRef>
          </c:val>
          <c:extLst>
            <c:ext xmlns:c16="http://schemas.microsoft.com/office/drawing/2014/chart" uri="{C3380CC4-5D6E-409C-BE32-E72D297353CC}">
              <c16:uniqueId val="{00000001-079E-4D5F-BC9D-2532B042C8CB}"/>
            </c:ext>
          </c:extLst>
        </c:ser>
        <c:ser>
          <c:idx val="3"/>
          <c:order val="2"/>
          <c:tx>
            <c:strRef>
              <c:f>Graficas!$Y$19</c:f>
              <c:strCache>
                <c:ptCount val="1"/>
                <c:pt idx="0">
                  <c:v>Deforestación 2017</c:v>
                </c:pt>
              </c:strCache>
            </c:strRef>
          </c:tx>
          <c:spPr>
            <a:solidFill>
              <a:schemeClr val="accent1">
                <a:lumMod val="75000"/>
              </a:schemeClr>
            </a:solidFill>
            <a:ln>
              <a:noFill/>
            </a:ln>
            <a:effectLst/>
          </c:spPr>
          <c:invertIfNegative val="0"/>
          <c:cat>
            <c:strRef>
              <c:f>Graficas!$U$20:$U$24</c:f>
              <c:strCache>
                <c:ptCount val="5"/>
                <c:pt idx="0">
                  <c:v>1 ha</c:v>
                </c:pt>
                <c:pt idx="1">
                  <c:v>de 1 a 2 ha</c:v>
                </c:pt>
                <c:pt idx="2">
                  <c:v>de 2 a 10 ha</c:v>
                </c:pt>
                <c:pt idx="3">
                  <c:v>de 10 a 50 ha</c:v>
                </c:pt>
                <c:pt idx="4">
                  <c:v>Mayores 50 ha</c:v>
                </c:pt>
              </c:strCache>
            </c:strRef>
          </c:cat>
          <c:val>
            <c:numRef>
              <c:f>Graficas!$Y$20:$Y$24</c:f>
              <c:numCache>
                <c:formatCode>General</c:formatCode>
                <c:ptCount val="5"/>
                <c:pt idx="0">
                  <c:v>9412</c:v>
                </c:pt>
                <c:pt idx="1">
                  <c:v>18664</c:v>
                </c:pt>
                <c:pt idx="2">
                  <c:v>18517</c:v>
                </c:pt>
                <c:pt idx="3">
                  <c:v>3793</c:v>
                </c:pt>
                <c:pt idx="4">
                  <c:v>369</c:v>
                </c:pt>
              </c:numCache>
            </c:numRef>
          </c:val>
          <c:extLst>
            <c:ext xmlns:c16="http://schemas.microsoft.com/office/drawing/2014/chart" uri="{C3380CC4-5D6E-409C-BE32-E72D297353CC}">
              <c16:uniqueId val="{00000002-079E-4D5F-BC9D-2532B042C8CB}"/>
            </c:ext>
          </c:extLst>
        </c:ser>
        <c:ser>
          <c:idx val="0"/>
          <c:order val="3"/>
          <c:tx>
            <c:strRef>
              <c:f>Graficas!$Z$19</c:f>
              <c:strCache>
                <c:ptCount val="1"/>
                <c:pt idx="0">
                  <c:v>Deforestación 2018</c:v>
                </c:pt>
              </c:strCache>
            </c:strRef>
          </c:tx>
          <c:spPr>
            <a:solidFill>
              <a:srgbClr val="C00000"/>
            </a:solidFill>
            <a:ln>
              <a:noFill/>
            </a:ln>
            <a:effectLst/>
          </c:spPr>
          <c:invertIfNegative val="0"/>
          <c:val>
            <c:numRef>
              <c:f>Graficas!$Z$20:$Z$24</c:f>
              <c:numCache>
                <c:formatCode>General</c:formatCode>
                <c:ptCount val="5"/>
                <c:pt idx="0">
                  <c:v>6486</c:v>
                </c:pt>
                <c:pt idx="1">
                  <c:v>16606</c:v>
                </c:pt>
                <c:pt idx="2">
                  <c:v>17092</c:v>
                </c:pt>
                <c:pt idx="3">
                  <c:v>3748</c:v>
                </c:pt>
                <c:pt idx="4">
                  <c:v>288</c:v>
                </c:pt>
              </c:numCache>
            </c:numRef>
          </c:val>
          <c:extLst>
            <c:ext xmlns:c16="http://schemas.microsoft.com/office/drawing/2014/chart" uri="{C3380CC4-5D6E-409C-BE32-E72D297353CC}">
              <c16:uniqueId val="{00000003-079E-4D5F-BC9D-2532B042C8CB}"/>
            </c:ext>
          </c:extLst>
        </c:ser>
        <c:dLbls>
          <c:showLegendKey val="0"/>
          <c:showVal val="0"/>
          <c:showCatName val="0"/>
          <c:showSerName val="0"/>
          <c:showPercent val="0"/>
          <c:showBubbleSize val="0"/>
        </c:dLbls>
        <c:gapWidth val="219"/>
        <c:overlap val="-27"/>
        <c:axId val="112090496"/>
        <c:axId val="134653056"/>
      </c:barChart>
      <c:catAx>
        <c:axId val="11209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34653056"/>
        <c:crosses val="autoZero"/>
        <c:auto val="1"/>
        <c:lblAlgn val="ctr"/>
        <c:lblOffset val="100"/>
        <c:noMultiLvlLbl val="0"/>
      </c:catAx>
      <c:valAx>
        <c:axId val="134653056"/>
        <c:scaling>
          <c:orientation val="minMax"/>
          <c:max val="2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itchFamily="34" charset="0"/>
                    <a:ea typeface="+mn-ea"/>
                    <a:cs typeface="+mn-cs"/>
                  </a:defRPr>
                </a:pPr>
                <a:r>
                  <a:rPr lang="es-CO" sz="800">
                    <a:latin typeface="Arial Narrow" pitchFamily="34" charset="0"/>
                  </a:rPr>
                  <a:t>Número de polígonos</a:t>
                </a:r>
              </a:p>
            </c:rich>
          </c:tx>
          <c:layout>
            <c:manualLayout>
              <c:xMode val="edge"/>
              <c:yMode val="edge"/>
              <c:x val="1.33425585594239E-2"/>
              <c:y val="0.281081716637271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12090496"/>
        <c:crosses val="autoZero"/>
        <c:crossBetween val="between"/>
        <c:majorUnit val="3000"/>
      </c:valAx>
      <c:spPr>
        <a:noFill/>
        <a:ln>
          <a:noFill/>
        </a:ln>
        <a:effectLst/>
      </c:spPr>
    </c:plotArea>
    <c:legend>
      <c:legendPos val="b"/>
      <c:layout>
        <c:manualLayout>
          <c:xMode val="edge"/>
          <c:yMode val="edge"/>
          <c:x val="0.17102932591830097"/>
          <c:y val="0.89232169272013684"/>
          <c:w val="0.78932037624256246"/>
          <c:h val="7.771627208806257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Ejecución presupuestal por dependencias</a:t>
            </a:r>
          </a:p>
          <a:p>
            <a:pPr>
              <a:defRPr sz="800"/>
            </a:pPr>
            <a:r>
              <a:rPr lang="es-MX" sz="800"/>
              <a:t>Presupuesto de inversión</a:t>
            </a:r>
          </a:p>
          <a:p>
            <a:pPr>
              <a:defRPr sz="800"/>
            </a:pPr>
            <a:r>
              <a:rPr lang="es-MX" sz="800"/>
              <a:t>Millones de pesos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 (2)'!$C$4</c:f>
              <c:strCache>
                <c:ptCount val="1"/>
                <c:pt idx="0">
                  <c:v>Apropiación Vigente</c:v>
                </c:pt>
              </c:strCache>
            </c:strRef>
          </c:tx>
          <c:spPr>
            <a:solidFill>
              <a:schemeClr val="accent1"/>
            </a:solidFill>
            <a:ln>
              <a:noFill/>
            </a:ln>
            <a:effectLst/>
          </c:spPr>
          <c:invertIfNegative val="0"/>
          <c:cat>
            <c:strRef>
              <c:f>'Hoja1 (2)'!$B$5:$B$12</c:f>
              <c:strCache>
                <c:ptCount val="8"/>
                <c:pt idx="0">
                  <c:v>Subdirección Hidrología</c:v>
                </c:pt>
                <c:pt idx="1">
                  <c:v>Oficina Informática</c:v>
                </c:pt>
                <c:pt idx="2">
                  <c:v>Subdirección  Estudios Ambientales</c:v>
                </c:pt>
                <c:pt idx="3">
                  <c:v>Oficina del Servicio de Pronósticos y Alertas</c:v>
                </c:pt>
                <c:pt idx="4">
                  <c:v>Subdirección Ecosistemas e Información Ambiental</c:v>
                </c:pt>
                <c:pt idx="5">
                  <c:v>Secretaria General</c:v>
                </c:pt>
                <c:pt idx="6">
                  <c:v>Subdirección Meteorología</c:v>
                </c:pt>
                <c:pt idx="7">
                  <c:v>Oficina Asesora de Planeación</c:v>
                </c:pt>
              </c:strCache>
            </c:strRef>
          </c:cat>
          <c:val>
            <c:numRef>
              <c:f>'Hoja1 (2)'!$C$5:$C$12</c:f>
              <c:numCache>
                <c:formatCode>#,##0</c:formatCode>
                <c:ptCount val="8"/>
                <c:pt idx="0">
                  <c:v>10103</c:v>
                </c:pt>
                <c:pt idx="1">
                  <c:v>6136</c:v>
                </c:pt>
                <c:pt idx="2">
                  <c:v>4060</c:v>
                </c:pt>
                <c:pt idx="3">
                  <c:v>2646</c:v>
                </c:pt>
                <c:pt idx="4">
                  <c:v>1836</c:v>
                </c:pt>
                <c:pt idx="5">
                  <c:v>1458</c:v>
                </c:pt>
                <c:pt idx="6">
                  <c:v>1326</c:v>
                </c:pt>
                <c:pt idx="7">
                  <c:v>395</c:v>
                </c:pt>
              </c:numCache>
            </c:numRef>
          </c:val>
          <c:extLst>
            <c:ext xmlns:c16="http://schemas.microsoft.com/office/drawing/2014/chart" uri="{C3380CC4-5D6E-409C-BE32-E72D297353CC}">
              <c16:uniqueId val="{00000000-2490-436F-B031-DAE50678D275}"/>
            </c:ext>
          </c:extLst>
        </c:ser>
        <c:ser>
          <c:idx val="1"/>
          <c:order val="1"/>
          <c:tx>
            <c:strRef>
              <c:f>'Hoja1 (2)'!$D$4</c:f>
              <c:strCache>
                <c:ptCount val="1"/>
                <c:pt idx="0">
                  <c:v>Compromisos (RP) $</c:v>
                </c:pt>
              </c:strCache>
            </c:strRef>
          </c:tx>
          <c:spPr>
            <a:solidFill>
              <a:schemeClr val="accent2"/>
            </a:solidFill>
            <a:ln>
              <a:noFill/>
            </a:ln>
            <a:effectLst/>
          </c:spPr>
          <c:invertIfNegative val="0"/>
          <c:cat>
            <c:strRef>
              <c:f>'Hoja1 (2)'!$B$5:$B$12</c:f>
              <c:strCache>
                <c:ptCount val="8"/>
                <c:pt idx="0">
                  <c:v>Subdirección Hidrología</c:v>
                </c:pt>
                <c:pt idx="1">
                  <c:v>Oficina Informática</c:v>
                </c:pt>
                <c:pt idx="2">
                  <c:v>Subdirección  Estudios Ambientales</c:v>
                </c:pt>
                <c:pt idx="3">
                  <c:v>Oficina del Servicio de Pronósticos y Alertas</c:v>
                </c:pt>
                <c:pt idx="4">
                  <c:v>Subdirección Ecosistemas e Información Ambiental</c:v>
                </c:pt>
                <c:pt idx="5">
                  <c:v>Secretaria General</c:v>
                </c:pt>
                <c:pt idx="6">
                  <c:v>Subdirección Meteorología</c:v>
                </c:pt>
                <c:pt idx="7">
                  <c:v>Oficina Asesora de Planeación</c:v>
                </c:pt>
              </c:strCache>
            </c:strRef>
          </c:cat>
          <c:val>
            <c:numRef>
              <c:f>'Hoja1 (2)'!$D$5:$D$12</c:f>
              <c:numCache>
                <c:formatCode>#,##0</c:formatCode>
                <c:ptCount val="8"/>
                <c:pt idx="0">
                  <c:v>9292</c:v>
                </c:pt>
                <c:pt idx="1">
                  <c:v>5891</c:v>
                </c:pt>
                <c:pt idx="2">
                  <c:v>3549</c:v>
                </c:pt>
                <c:pt idx="3">
                  <c:v>2472</c:v>
                </c:pt>
                <c:pt idx="4">
                  <c:v>1814</c:v>
                </c:pt>
                <c:pt idx="5">
                  <c:v>1445</c:v>
                </c:pt>
                <c:pt idx="6">
                  <c:v>1295</c:v>
                </c:pt>
                <c:pt idx="7">
                  <c:v>382</c:v>
                </c:pt>
              </c:numCache>
            </c:numRef>
          </c:val>
          <c:extLst>
            <c:ext xmlns:c16="http://schemas.microsoft.com/office/drawing/2014/chart" uri="{C3380CC4-5D6E-409C-BE32-E72D297353CC}">
              <c16:uniqueId val="{00000001-2490-436F-B031-DAE50678D275}"/>
            </c:ext>
          </c:extLst>
        </c:ser>
        <c:ser>
          <c:idx val="2"/>
          <c:order val="2"/>
          <c:tx>
            <c:strRef>
              <c:f>'Hoja1 (2)'!$E$4</c:f>
              <c:strCache>
                <c:ptCount val="1"/>
                <c:pt idx="0">
                  <c:v>Obligaciones $</c:v>
                </c:pt>
              </c:strCache>
            </c:strRef>
          </c:tx>
          <c:spPr>
            <a:solidFill>
              <a:schemeClr val="accent6"/>
            </a:solidFill>
            <a:ln>
              <a:noFill/>
            </a:ln>
            <a:effectLst/>
          </c:spPr>
          <c:invertIfNegative val="0"/>
          <c:cat>
            <c:strRef>
              <c:f>'Hoja1 (2)'!$B$5:$B$12</c:f>
              <c:strCache>
                <c:ptCount val="8"/>
                <c:pt idx="0">
                  <c:v>Subdirección Hidrología</c:v>
                </c:pt>
                <c:pt idx="1">
                  <c:v>Oficina Informática</c:v>
                </c:pt>
                <c:pt idx="2">
                  <c:v>Subdirección  Estudios Ambientales</c:v>
                </c:pt>
                <c:pt idx="3">
                  <c:v>Oficina del Servicio de Pronósticos y Alertas</c:v>
                </c:pt>
                <c:pt idx="4">
                  <c:v>Subdirección Ecosistemas e Información Ambiental</c:v>
                </c:pt>
                <c:pt idx="5">
                  <c:v>Secretaria General</c:v>
                </c:pt>
                <c:pt idx="6">
                  <c:v>Subdirección Meteorología</c:v>
                </c:pt>
                <c:pt idx="7">
                  <c:v>Oficina Asesora de Planeación</c:v>
                </c:pt>
              </c:strCache>
            </c:strRef>
          </c:cat>
          <c:val>
            <c:numRef>
              <c:f>'Hoja1 (2)'!$E$5:$E$12</c:f>
              <c:numCache>
                <c:formatCode>#,##0</c:formatCode>
                <c:ptCount val="8"/>
                <c:pt idx="0">
                  <c:v>8589</c:v>
                </c:pt>
                <c:pt idx="1">
                  <c:v>4456</c:v>
                </c:pt>
                <c:pt idx="2">
                  <c:v>2894</c:v>
                </c:pt>
                <c:pt idx="3">
                  <c:v>2461</c:v>
                </c:pt>
                <c:pt idx="4">
                  <c:v>1712</c:v>
                </c:pt>
                <c:pt idx="5">
                  <c:v>1438</c:v>
                </c:pt>
                <c:pt idx="6">
                  <c:v>1295</c:v>
                </c:pt>
                <c:pt idx="7">
                  <c:v>382</c:v>
                </c:pt>
              </c:numCache>
            </c:numRef>
          </c:val>
          <c:extLst>
            <c:ext xmlns:c16="http://schemas.microsoft.com/office/drawing/2014/chart" uri="{C3380CC4-5D6E-409C-BE32-E72D297353CC}">
              <c16:uniqueId val="{00000002-2490-436F-B031-DAE50678D275}"/>
            </c:ext>
          </c:extLst>
        </c:ser>
        <c:dLbls>
          <c:showLegendKey val="0"/>
          <c:showVal val="0"/>
          <c:showCatName val="0"/>
          <c:showSerName val="0"/>
          <c:showPercent val="0"/>
          <c:showBubbleSize val="0"/>
        </c:dLbls>
        <c:gapWidth val="219"/>
        <c:overlap val="-27"/>
        <c:axId val="1487696672"/>
        <c:axId val="1487693344"/>
      </c:barChart>
      <c:catAx>
        <c:axId val="148769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487693344"/>
        <c:crosses val="autoZero"/>
        <c:auto val="1"/>
        <c:lblAlgn val="ctr"/>
        <c:lblOffset val="100"/>
        <c:noMultiLvlLbl val="0"/>
      </c:catAx>
      <c:valAx>
        <c:axId val="1487693344"/>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487696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a:t>Resultados</a:t>
            </a:r>
            <a:r>
              <a:rPr lang="es-CO" sz="1100" baseline="0"/>
              <a:t> Programa de Auditoria 2019</a:t>
            </a:r>
            <a:endParaRPr lang="es-CO"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'[RESULTADO AUDITORIAS.xlsx]Hoja1'!$B$1</c:f>
              <c:strCache>
                <c:ptCount val="1"/>
                <c:pt idx="0">
                  <c:v>NO CONFORMIDADES</c:v>
                </c:pt>
              </c:strCache>
            </c:strRef>
          </c:tx>
          <c:spPr>
            <a:solidFill>
              <a:schemeClr val="accent1"/>
            </a:solidFill>
            <a:ln>
              <a:noFill/>
            </a:ln>
            <a:effectLst/>
          </c:spPr>
          <c:invertIfNegative val="0"/>
          <c:cat>
            <c:strRef>
              <c:f>'[RESULTADO AUDITORIAS.xlsx]Hoja1'!$A$2:$A$13</c:f>
              <c:strCache>
                <c:ptCount val="12"/>
                <c:pt idx="0">
                  <c:v>Planeación</c:v>
                </c:pt>
                <c:pt idx="1">
                  <c:v>Cooperación</c:v>
                </c:pt>
                <c:pt idx="2">
                  <c:v>Evaluación</c:v>
                </c:pt>
                <c:pt idx="3">
                  <c:v>Servicios OSPA</c:v>
                </c:pt>
                <c:pt idx="4">
                  <c:v>Servicios Laboratorio</c:v>
                </c:pt>
                <c:pt idx="5">
                  <c:v>Servicios Meteorologia</c:v>
                </c:pt>
                <c:pt idx="6">
                  <c:v>Gestion Documental</c:v>
                </c:pt>
                <c:pt idx="7">
                  <c:v>Generacion de Datos</c:v>
                </c:pt>
                <c:pt idx="8">
                  <c:v>Generacion de Datos DHIME</c:v>
                </c:pt>
                <c:pt idx="9">
                  <c:v>Generacion de Conocimiento</c:v>
                </c:pt>
                <c:pt idx="10">
                  <c:v>Talento Humano</c:v>
                </c:pt>
                <c:pt idx="11">
                  <c:v>Juridica</c:v>
                </c:pt>
              </c:strCache>
            </c:strRef>
          </c:cat>
          <c:val>
            <c:numRef>
              <c:f>'[RESULTADO AUDITORIAS.xlsx]Hoja1'!$B$2:$B$13</c:f>
              <c:numCache>
                <c:formatCode>General</c:formatCode>
                <c:ptCount val="12"/>
                <c:pt idx="0">
                  <c:v>5</c:v>
                </c:pt>
                <c:pt idx="1">
                  <c:v>3</c:v>
                </c:pt>
                <c:pt idx="2">
                  <c:v>2</c:v>
                </c:pt>
                <c:pt idx="3">
                  <c:v>0</c:v>
                </c:pt>
                <c:pt idx="4">
                  <c:v>0</c:v>
                </c:pt>
                <c:pt idx="5">
                  <c:v>9</c:v>
                </c:pt>
                <c:pt idx="6">
                  <c:v>9</c:v>
                </c:pt>
                <c:pt idx="7">
                  <c:v>4</c:v>
                </c:pt>
                <c:pt idx="8">
                  <c:v>1</c:v>
                </c:pt>
                <c:pt idx="9">
                  <c:v>2</c:v>
                </c:pt>
                <c:pt idx="10">
                  <c:v>2</c:v>
                </c:pt>
                <c:pt idx="11">
                  <c:v>3</c:v>
                </c:pt>
              </c:numCache>
            </c:numRef>
          </c:val>
          <c:extLst>
            <c:ext xmlns:c16="http://schemas.microsoft.com/office/drawing/2014/chart" uri="{C3380CC4-5D6E-409C-BE32-E72D297353CC}">
              <c16:uniqueId val="{00000000-8E9E-4539-B0B7-3E1A03765971}"/>
            </c:ext>
          </c:extLst>
        </c:ser>
        <c:ser>
          <c:idx val="1"/>
          <c:order val="1"/>
          <c:tx>
            <c:strRef>
              <c:f>'[RESULTADO AUDITORIAS.xlsx]Hoja1'!$C$1</c:f>
              <c:strCache>
                <c:ptCount val="1"/>
                <c:pt idx="0">
                  <c:v>OBSERVACIONES</c:v>
                </c:pt>
              </c:strCache>
            </c:strRef>
          </c:tx>
          <c:spPr>
            <a:solidFill>
              <a:schemeClr val="accent2"/>
            </a:solidFill>
            <a:ln>
              <a:noFill/>
            </a:ln>
            <a:effectLst/>
          </c:spPr>
          <c:invertIfNegative val="0"/>
          <c:cat>
            <c:strRef>
              <c:f>'[RESULTADO AUDITORIAS.xlsx]Hoja1'!$A$2:$A$13</c:f>
              <c:strCache>
                <c:ptCount val="12"/>
                <c:pt idx="0">
                  <c:v>Planeación</c:v>
                </c:pt>
                <c:pt idx="1">
                  <c:v>Cooperación</c:v>
                </c:pt>
                <c:pt idx="2">
                  <c:v>Evaluación</c:v>
                </c:pt>
                <c:pt idx="3">
                  <c:v>Servicios OSPA</c:v>
                </c:pt>
                <c:pt idx="4">
                  <c:v>Servicios Laboratorio</c:v>
                </c:pt>
                <c:pt idx="5">
                  <c:v>Servicios Meteorologia</c:v>
                </c:pt>
                <c:pt idx="6">
                  <c:v>Gestion Documental</c:v>
                </c:pt>
                <c:pt idx="7">
                  <c:v>Generacion de Datos</c:v>
                </c:pt>
                <c:pt idx="8">
                  <c:v>Generacion de Datos DHIME</c:v>
                </c:pt>
                <c:pt idx="9">
                  <c:v>Generacion de Conocimiento</c:v>
                </c:pt>
                <c:pt idx="10">
                  <c:v>Talento Humano</c:v>
                </c:pt>
                <c:pt idx="11">
                  <c:v>Juridica</c:v>
                </c:pt>
              </c:strCache>
            </c:strRef>
          </c:cat>
          <c:val>
            <c:numRef>
              <c:f>'[RESULTADO AUDITORIAS.xlsx]Hoja1'!$C$2:$C$13</c:f>
              <c:numCache>
                <c:formatCode>General</c:formatCode>
                <c:ptCount val="12"/>
                <c:pt idx="0">
                  <c:v>2</c:v>
                </c:pt>
                <c:pt idx="1">
                  <c:v>1</c:v>
                </c:pt>
                <c:pt idx="2">
                  <c:v>0</c:v>
                </c:pt>
                <c:pt idx="3">
                  <c:v>1</c:v>
                </c:pt>
                <c:pt idx="4">
                  <c:v>0</c:v>
                </c:pt>
                <c:pt idx="5">
                  <c:v>1</c:v>
                </c:pt>
                <c:pt idx="6">
                  <c:v>0</c:v>
                </c:pt>
                <c:pt idx="7">
                  <c:v>5</c:v>
                </c:pt>
                <c:pt idx="8">
                  <c:v>4</c:v>
                </c:pt>
                <c:pt idx="9">
                  <c:v>4</c:v>
                </c:pt>
                <c:pt idx="10">
                  <c:v>2</c:v>
                </c:pt>
                <c:pt idx="11">
                  <c:v>0</c:v>
                </c:pt>
              </c:numCache>
            </c:numRef>
          </c:val>
          <c:extLst>
            <c:ext xmlns:c16="http://schemas.microsoft.com/office/drawing/2014/chart" uri="{C3380CC4-5D6E-409C-BE32-E72D297353CC}">
              <c16:uniqueId val="{00000001-8E9E-4539-B0B7-3E1A03765971}"/>
            </c:ext>
          </c:extLst>
        </c:ser>
        <c:dLbls>
          <c:showLegendKey val="0"/>
          <c:showVal val="0"/>
          <c:showCatName val="0"/>
          <c:showSerName val="0"/>
          <c:showPercent val="0"/>
          <c:showBubbleSize val="0"/>
        </c:dLbls>
        <c:gapWidth val="182"/>
        <c:axId val="112884840"/>
        <c:axId val="112886016"/>
      </c:barChart>
      <c:catAx>
        <c:axId val="1128848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86016"/>
        <c:crosses val="autoZero"/>
        <c:auto val="1"/>
        <c:lblAlgn val="ctr"/>
        <c:lblOffset val="100"/>
        <c:noMultiLvlLbl val="0"/>
      </c:catAx>
      <c:valAx>
        <c:axId val="11288601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2884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2"/>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Hoja1!$L$5</c:f>
              <c:strCache>
                <c:ptCount val="1"/>
                <c:pt idx="0">
                  <c:v>No conformidades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Hoja1!$K$6:$K$7</c:f>
              <c:strCache>
                <c:ptCount val="2"/>
                <c:pt idx="0">
                  <c:v>Auditoría de seguimiento 1 (03/2019)</c:v>
                </c:pt>
                <c:pt idx="1">
                  <c:v>Auditoria de seguimiento 2 (12/2019)</c:v>
                </c:pt>
              </c:strCache>
            </c:strRef>
          </c:cat>
          <c:val>
            <c:numRef>
              <c:f>Hoja1!$L$6:$L$7</c:f>
              <c:numCache>
                <c:formatCode>General</c:formatCode>
                <c:ptCount val="2"/>
                <c:pt idx="0">
                  <c:v>2</c:v>
                </c:pt>
                <c:pt idx="1">
                  <c:v>1</c:v>
                </c:pt>
              </c:numCache>
            </c:numRef>
          </c:val>
          <c:extLst>
            <c:ext xmlns:c16="http://schemas.microsoft.com/office/drawing/2014/chart" uri="{C3380CC4-5D6E-409C-BE32-E72D297353CC}">
              <c16:uniqueId val="{00000000-AB54-4725-90CD-EE5C63EF6E64}"/>
            </c:ext>
          </c:extLst>
        </c:ser>
        <c:dLbls>
          <c:showLegendKey val="0"/>
          <c:showVal val="0"/>
          <c:showCatName val="0"/>
          <c:showSerName val="0"/>
          <c:showPercent val="0"/>
          <c:showBubbleSize val="0"/>
        </c:dLbls>
        <c:gapWidth val="219"/>
        <c:overlap val="-27"/>
        <c:axId val="1472662192"/>
        <c:axId val="1472661776"/>
      </c:barChart>
      <c:catAx>
        <c:axId val="147266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72661776"/>
        <c:crosses val="autoZero"/>
        <c:auto val="1"/>
        <c:lblAlgn val="ctr"/>
        <c:lblOffset val="100"/>
        <c:noMultiLvlLbl val="0"/>
      </c:catAx>
      <c:valAx>
        <c:axId val="147266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7266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184612-805C-4DE4-AA87-D99AF7758A4C}" type="doc">
      <dgm:prSet loTypeId="urn:microsoft.com/office/officeart/2005/8/layout/arrow2" loCatId="process" qsTypeId="urn:microsoft.com/office/officeart/2005/8/quickstyle/simple2" qsCatId="simple" csTypeId="urn:microsoft.com/office/officeart/2005/8/colors/colorful4" csCatId="colorful" phldr="1"/>
      <dgm:spPr/>
      <dgm:t>
        <a:bodyPr/>
        <a:lstStyle/>
        <a:p>
          <a:endParaRPr lang="es-CO"/>
        </a:p>
      </dgm:t>
    </dgm:pt>
    <dgm:pt modelId="{7CE580C5-C9A5-4AD0-B0B6-86FCF903AE36}">
      <dgm:prSet phldrT="[Texto]"/>
      <dgm:spPr/>
      <dgm:t>
        <a:bodyPr/>
        <a:lstStyle/>
        <a:p>
          <a:r>
            <a:rPr lang="es-CO" dirty="0"/>
            <a:t>31 vacantes a 1 de enero de 2019</a:t>
          </a:r>
        </a:p>
      </dgm:t>
    </dgm:pt>
    <dgm:pt modelId="{C6256035-0FFE-4D51-B979-5EFB1ED4D07D}" type="parTrans" cxnId="{BB312E8A-4239-44B9-98DD-0FB550C88CB6}">
      <dgm:prSet/>
      <dgm:spPr/>
      <dgm:t>
        <a:bodyPr/>
        <a:lstStyle/>
        <a:p>
          <a:endParaRPr lang="es-CO"/>
        </a:p>
      </dgm:t>
    </dgm:pt>
    <dgm:pt modelId="{AE6ABC89-0153-4109-AB76-9385876808D1}" type="sibTrans" cxnId="{BB312E8A-4239-44B9-98DD-0FB550C88CB6}">
      <dgm:prSet/>
      <dgm:spPr/>
      <dgm:t>
        <a:bodyPr/>
        <a:lstStyle/>
        <a:p>
          <a:endParaRPr lang="es-CO"/>
        </a:p>
      </dgm:t>
    </dgm:pt>
    <dgm:pt modelId="{C179BD1A-D582-4632-BCD3-3C5F805E9E73}">
      <dgm:prSet phldrT="[Texto]"/>
      <dgm:spPr/>
      <dgm:t>
        <a:bodyPr/>
        <a:lstStyle/>
        <a:p>
          <a:r>
            <a:rPr lang="es-CO" dirty="0"/>
            <a:t>Se realizaron 100 publicaciones para realizar los encargos (66 nombramientos) </a:t>
          </a:r>
        </a:p>
      </dgm:t>
    </dgm:pt>
    <dgm:pt modelId="{4399D8BF-0675-43C7-9FB7-76D7F4AE628A}" type="parTrans" cxnId="{5828D195-1EE0-4767-BAE4-21270206881B}">
      <dgm:prSet/>
      <dgm:spPr/>
      <dgm:t>
        <a:bodyPr/>
        <a:lstStyle/>
        <a:p>
          <a:endParaRPr lang="es-CO"/>
        </a:p>
      </dgm:t>
    </dgm:pt>
    <dgm:pt modelId="{EA6BC506-72B8-4180-8B53-72F521F574B3}" type="sibTrans" cxnId="{5828D195-1EE0-4767-BAE4-21270206881B}">
      <dgm:prSet/>
      <dgm:spPr/>
      <dgm:t>
        <a:bodyPr/>
        <a:lstStyle/>
        <a:p>
          <a:endParaRPr lang="es-CO"/>
        </a:p>
      </dgm:t>
    </dgm:pt>
    <dgm:pt modelId="{F99D915B-C00A-4BD0-ABA1-463C207B0E59}">
      <dgm:prSet phldrT="[Texto]"/>
      <dgm:spPr/>
      <dgm:t>
        <a:bodyPr/>
        <a:lstStyle/>
        <a:p>
          <a:r>
            <a:rPr lang="es-CO" dirty="0"/>
            <a:t>28 nombramientos provisionales y 7 de libre nombramiento y remoción. </a:t>
          </a:r>
        </a:p>
      </dgm:t>
    </dgm:pt>
    <dgm:pt modelId="{F411E19E-B722-4770-BFB2-C490174E368A}" type="parTrans" cxnId="{3716D457-6C25-402A-A6B3-5E54B65FFF42}">
      <dgm:prSet/>
      <dgm:spPr/>
      <dgm:t>
        <a:bodyPr/>
        <a:lstStyle/>
        <a:p>
          <a:endParaRPr lang="es-CO"/>
        </a:p>
      </dgm:t>
    </dgm:pt>
    <dgm:pt modelId="{488EB166-B7A1-45CD-8C42-A23B3A338A21}" type="sibTrans" cxnId="{3716D457-6C25-402A-A6B3-5E54B65FFF42}">
      <dgm:prSet/>
      <dgm:spPr/>
      <dgm:t>
        <a:bodyPr/>
        <a:lstStyle/>
        <a:p>
          <a:endParaRPr lang="es-CO"/>
        </a:p>
      </dgm:t>
    </dgm:pt>
    <dgm:pt modelId="{50AB9AD8-134F-455C-A537-390D894A192A}">
      <dgm:prSet phldrT="[Texto]"/>
      <dgm:spPr/>
      <dgm:t>
        <a:bodyPr/>
        <a:lstStyle/>
        <a:p>
          <a:r>
            <a:rPr lang="es-CO" dirty="0"/>
            <a:t>30 Renuncias</a:t>
          </a:r>
        </a:p>
      </dgm:t>
    </dgm:pt>
    <dgm:pt modelId="{1262A82C-48E4-444D-8524-4A27265330EB}" type="parTrans" cxnId="{94BF5DB5-463C-433D-90D5-8B591CFD4A09}">
      <dgm:prSet/>
      <dgm:spPr/>
      <dgm:t>
        <a:bodyPr/>
        <a:lstStyle/>
        <a:p>
          <a:endParaRPr lang="es-CO"/>
        </a:p>
      </dgm:t>
    </dgm:pt>
    <dgm:pt modelId="{2022C4A8-AF7F-4988-A49A-BF36ECDAD6CA}" type="sibTrans" cxnId="{94BF5DB5-463C-433D-90D5-8B591CFD4A09}">
      <dgm:prSet/>
      <dgm:spPr/>
      <dgm:t>
        <a:bodyPr/>
        <a:lstStyle/>
        <a:p>
          <a:endParaRPr lang="es-CO"/>
        </a:p>
      </dgm:t>
    </dgm:pt>
    <dgm:pt modelId="{9ABA818F-4C8F-4869-A984-91B608088D22}" type="pres">
      <dgm:prSet presAssocID="{10184612-805C-4DE4-AA87-D99AF7758A4C}" presName="arrowDiagram" presStyleCnt="0">
        <dgm:presLayoutVars>
          <dgm:chMax val="5"/>
          <dgm:dir/>
          <dgm:resizeHandles val="exact"/>
        </dgm:presLayoutVars>
      </dgm:prSet>
      <dgm:spPr/>
      <dgm:t>
        <a:bodyPr/>
        <a:lstStyle/>
        <a:p>
          <a:endParaRPr lang="es-ES"/>
        </a:p>
      </dgm:t>
    </dgm:pt>
    <dgm:pt modelId="{60CF92B6-A581-4951-A402-6360724E6EA3}" type="pres">
      <dgm:prSet presAssocID="{10184612-805C-4DE4-AA87-D99AF7758A4C}" presName="arrow" presStyleLbl="bgShp" presStyleIdx="0" presStyleCnt="1" custLinFactNeighborX="-12904" custLinFactNeighborY="1301"/>
      <dgm:spPr/>
    </dgm:pt>
    <dgm:pt modelId="{51A64E1D-7D04-45BB-852F-725ADE0235FF}" type="pres">
      <dgm:prSet presAssocID="{10184612-805C-4DE4-AA87-D99AF7758A4C}" presName="arrowDiagram4" presStyleCnt="0"/>
      <dgm:spPr/>
    </dgm:pt>
    <dgm:pt modelId="{493F2E39-85D4-4672-8CCC-7AE92D71C405}" type="pres">
      <dgm:prSet presAssocID="{7CE580C5-C9A5-4AD0-B0B6-86FCF903AE36}" presName="bullet4a" presStyleLbl="node1" presStyleIdx="0" presStyleCnt="4"/>
      <dgm:spPr/>
    </dgm:pt>
    <dgm:pt modelId="{FE6BA565-EFFF-446F-8292-AD1E2F9BE199}" type="pres">
      <dgm:prSet presAssocID="{7CE580C5-C9A5-4AD0-B0B6-86FCF903AE36}" presName="textBox4a" presStyleLbl="revTx" presStyleIdx="0" presStyleCnt="4">
        <dgm:presLayoutVars>
          <dgm:bulletEnabled val="1"/>
        </dgm:presLayoutVars>
      </dgm:prSet>
      <dgm:spPr/>
      <dgm:t>
        <a:bodyPr/>
        <a:lstStyle/>
        <a:p>
          <a:endParaRPr lang="es-ES"/>
        </a:p>
      </dgm:t>
    </dgm:pt>
    <dgm:pt modelId="{64704EF5-9340-4F54-93F2-F069EFD5FB65}" type="pres">
      <dgm:prSet presAssocID="{50AB9AD8-134F-455C-A537-390D894A192A}" presName="bullet4b" presStyleLbl="node1" presStyleIdx="1" presStyleCnt="4"/>
      <dgm:spPr/>
    </dgm:pt>
    <dgm:pt modelId="{20689C87-E57D-4417-BB6C-F3B864C95B4A}" type="pres">
      <dgm:prSet presAssocID="{50AB9AD8-134F-455C-A537-390D894A192A}" presName="textBox4b" presStyleLbl="revTx" presStyleIdx="1" presStyleCnt="4">
        <dgm:presLayoutVars>
          <dgm:bulletEnabled val="1"/>
        </dgm:presLayoutVars>
      </dgm:prSet>
      <dgm:spPr/>
      <dgm:t>
        <a:bodyPr/>
        <a:lstStyle/>
        <a:p>
          <a:endParaRPr lang="es-ES"/>
        </a:p>
      </dgm:t>
    </dgm:pt>
    <dgm:pt modelId="{B3B70C47-706F-4D9C-90D4-12F8C0CADC68}" type="pres">
      <dgm:prSet presAssocID="{C179BD1A-D582-4632-BCD3-3C5F805E9E73}" presName="bullet4c" presStyleLbl="node1" presStyleIdx="2" presStyleCnt="4"/>
      <dgm:spPr/>
    </dgm:pt>
    <dgm:pt modelId="{02D2EA42-1E81-4A93-B3DF-8B8D0CDC88BE}" type="pres">
      <dgm:prSet presAssocID="{C179BD1A-D582-4632-BCD3-3C5F805E9E73}" presName="textBox4c" presStyleLbl="revTx" presStyleIdx="2" presStyleCnt="4" custLinFactNeighborX="3901" custLinFactNeighborY="7424">
        <dgm:presLayoutVars>
          <dgm:bulletEnabled val="1"/>
        </dgm:presLayoutVars>
      </dgm:prSet>
      <dgm:spPr/>
      <dgm:t>
        <a:bodyPr/>
        <a:lstStyle/>
        <a:p>
          <a:endParaRPr lang="es-ES"/>
        </a:p>
      </dgm:t>
    </dgm:pt>
    <dgm:pt modelId="{A09CD614-3C40-4FCF-85CA-317BE48DC712}" type="pres">
      <dgm:prSet presAssocID="{F99D915B-C00A-4BD0-ABA1-463C207B0E59}" presName="bullet4d" presStyleLbl="node1" presStyleIdx="3" presStyleCnt="4"/>
      <dgm:spPr/>
    </dgm:pt>
    <dgm:pt modelId="{F984FE05-763D-412B-BF4C-F377855B3781}" type="pres">
      <dgm:prSet presAssocID="{F99D915B-C00A-4BD0-ABA1-463C207B0E59}" presName="textBox4d" presStyleLbl="revTx" presStyleIdx="3" presStyleCnt="4" custScaleX="147720" custScaleY="50398" custLinFactNeighborX="33061" custLinFactNeighborY="-15659">
        <dgm:presLayoutVars>
          <dgm:bulletEnabled val="1"/>
        </dgm:presLayoutVars>
      </dgm:prSet>
      <dgm:spPr/>
      <dgm:t>
        <a:bodyPr/>
        <a:lstStyle/>
        <a:p>
          <a:endParaRPr lang="es-ES"/>
        </a:p>
      </dgm:t>
    </dgm:pt>
  </dgm:ptLst>
  <dgm:cxnLst>
    <dgm:cxn modelId="{AE98889E-6D11-4FCE-855E-DD2DA0B6D421}" type="presOf" srcId="{C179BD1A-D582-4632-BCD3-3C5F805E9E73}" destId="{02D2EA42-1E81-4A93-B3DF-8B8D0CDC88BE}" srcOrd="0" destOrd="0" presId="urn:microsoft.com/office/officeart/2005/8/layout/arrow2"/>
    <dgm:cxn modelId="{BB312E8A-4239-44B9-98DD-0FB550C88CB6}" srcId="{10184612-805C-4DE4-AA87-D99AF7758A4C}" destId="{7CE580C5-C9A5-4AD0-B0B6-86FCF903AE36}" srcOrd="0" destOrd="0" parTransId="{C6256035-0FFE-4D51-B979-5EFB1ED4D07D}" sibTransId="{AE6ABC89-0153-4109-AB76-9385876808D1}"/>
    <dgm:cxn modelId="{5828D195-1EE0-4767-BAE4-21270206881B}" srcId="{10184612-805C-4DE4-AA87-D99AF7758A4C}" destId="{C179BD1A-D582-4632-BCD3-3C5F805E9E73}" srcOrd="2" destOrd="0" parTransId="{4399D8BF-0675-43C7-9FB7-76D7F4AE628A}" sibTransId="{EA6BC506-72B8-4180-8B53-72F521F574B3}"/>
    <dgm:cxn modelId="{CEAA109E-AE00-4882-825A-AC99A76EE575}" type="presOf" srcId="{10184612-805C-4DE4-AA87-D99AF7758A4C}" destId="{9ABA818F-4C8F-4869-A984-91B608088D22}" srcOrd="0" destOrd="0" presId="urn:microsoft.com/office/officeart/2005/8/layout/arrow2"/>
    <dgm:cxn modelId="{3716D457-6C25-402A-A6B3-5E54B65FFF42}" srcId="{10184612-805C-4DE4-AA87-D99AF7758A4C}" destId="{F99D915B-C00A-4BD0-ABA1-463C207B0E59}" srcOrd="3" destOrd="0" parTransId="{F411E19E-B722-4770-BFB2-C490174E368A}" sibTransId="{488EB166-B7A1-45CD-8C42-A23B3A338A21}"/>
    <dgm:cxn modelId="{CA72DB74-7EBC-4687-89AD-4B988D9EA64E}" type="presOf" srcId="{F99D915B-C00A-4BD0-ABA1-463C207B0E59}" destId="{F984FE05-763D-412B-BF4C-F377855B3781}" srcOrd="0" destOrd="0" presId="urn:microsoft.com/office/officeart/2005/8/layout/arrow2"/>
    <dgm:cxn modelId="{663FCA3A-C8FE-446D-A5E7-4A053AACC645}" type="presOf" srcId="{50AB9AD8-134F-455C-A537-390D894A192A}" destId="{20689C87-E57D-4417-BB6C-F3B864C95B4A}" srcOrd="0" destOrd="0" presId="urn:microsoft.com/office/officeart/2005/8/layout/arrow2"/>
    <dgm:cxn modelId="{54EFBC28-1950-470B-9A4D-920497A64D36}" type="presOf" srcId="{7CE580C5-C9A5-4AD0-B0B6-86FCF903AE36}" destId="{FE6BA565-EFFF-446F-8292-AD1E2F9BE199}" srcOrd="0" destOrd="0" presId="urn:microsoft.com/office/officeart/2005/8/layout/arrow2"/>
    <dgm:cxn modelId="{94BF5DB5-463C-433D-90D5-8B591CFD4A09}" srcId="{10184612-805C-4DE4-AA87-D99AF7758A4C}" destId="{50AB9AD8-134F-455C-A537-390D894A192A}" srcOrd="1" destOrd="0" parTransId="{1262A82C-48E4-444D-8524-4A27265330EB}" sibTransId="{2022C4A8-AF7F-4988-A49A-BF36ECDAD6CA}"/>
    <dgm:cxn modelId="{1F871C3C-BAF8-4CE1-A6CA-D1634A2F125A}" type="presParOf" srcId="{9ABA818F-4C8F-4869-A984-91B608088D22}" destId="{60CF92B6-A581-4951-A402-6360724E6EA3}" srcOrd="0" destOrd="0" presId="urn:microsoft.com/office/officeart/2005/8/layout/arrow2"/>
    <dgm:cxn modelId="{30F7B088-A19D-4505-BC9A-FB6B0A9BF98E}" type="presParOf" srcId="{9ABA818F-4C8F-4869-A984-91B608088D22}" destId="{51A64E1D-7D04-45BB-852F-725ADE0235FF}" srcOrd="1" destOrd="0" presId="urn:microsoft.com/office/officeart/2005/8/layout/arrow2"/>
    <dgm:cxn modelId="{816D8EC7-98E0-4FAD-9EE7-2EA838B72AAB}" type="presParOf" srcId="{51A64E1D-7D04-45BB-852F-725ADE0235FF}" destId="{493F2E39-85D4-4672-8CCC-7AE92D71C405}" srcOrd="0" destOrd="0" presId="urn:microsoft.com/office/officeart/2005/8/layout/arrow2"/>
    <dgm:cxn modelId="{B66EE01F-C2B5-4A45-A443-963130D3AF9E}" type="presParOf" srcId="{51A64E1D-7D04-45BB-852F-725ADE0235FF}" destId="{FE6BA565-EFFF-446F-8292-AD1E2F9BE199}" srcOrd="1" destOrd="0" presId="urn:microsoft.com/office/officeart/2005/8/layout/arrow2"/>
    <dgm:cxn modelId="{4A7A544D-7C7F-4188-B6CA-678D82F51C31}" type="presParOf" srcId="{51A64E1D-7D04-45BB-852F-725ADE0235FF}" destId="{64704EF5-9340-4F54-93F2-F069EFD5FB65}" srcOrd="2" destOrd="0" presId="urn:microsoft.com/office/officeart/2005/8/layout/arrow2"/>
    <dgm:cxn modelId="{29674079-784D-42CB-9032-2DA7496F375B}" type="presParOf" srcId="{51A64E1D-7D04-45BB-852F-725ADE0235FF}" destId="{20689C87-E57D-4417-BB6C-F3B864C95B4A}" srcOrd="3" destOrd="0" presId="urn:microsoft.com/office/officeart/2005/8/layout/arrow2"/>
    <dgm:cxn modelId="{BB72FB9A-E3A2-465A-AC6D-A82AD0213CC2}" type="presParOf" srcId="{51A64E1D-7D04-45BB-852F-725ADE0235FF}" destId="{B3B70C47-706F-4D9C-90D4-12F8C0CADC68}" srcOrd="4" destOrd="0" presId="urn:microsoft.com/office/officeart/2005/8/layout/arrow2"/>
    <dgm:cxn modelId="{C0E865D9-D693-42F0-A1BA-5439DD19EF93}" type="presParOf" srcId="{51A64E1D-7D04-45BB-852F-725ADE0235FF}" destId="{02D2EA42-1E81-4A93-B3DF-8B8D0CDC88BE}" srcOrd="5" destOrd="0" presId="urn:microsoft.com/office/officeart/2005/8/layout/arrow2"/>
    <dgm:cxn modelId="{086D1AE4-AFFD-43D3-B6F7-62E257E1AE62}" type="presParOf" srcId="{51A64E1D-7D04-45BB-852F-725ADE0235FF}" destId="{A09CD614-3C40-4FCF-85CA-317BE48DC712}" srcOrd="6" destOrd="0" presId="urn:microsoft.com/office/officeart/2005/8/layout/arrow2"/>
    <dgm:cxn modelId="{280E427F-BF2C-4667-92D4-9962EB0EF049}" type="presParOf" srcId="{51A64E1D-7D04-45BB-852F-725ADE0235FF}" destId="{F984FE05-763D-412B-BF4C-F377855B3781}" srcOrd="7" destOrd="0" presId="urn:microsoft.com/office/officeart/2005/8/layout/arrow2"/>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CF92B6-A581-4951-A402-6360724E6EA3}">
      <dsp:nvSpPr>
        <dsp:cNvPr id="0" name=""/>
        <dsp:cNvSpPr/>
      </dsp:nvSpPr>
      <dsp:spPr>
        <a:xfrm>
          <a:off x="87603" y="0"/>
          <a:ext cx="3464560" cy="2165350"/>
        </a:xfrm>
        <a:prstGeom prst="swooshArrow">
          <a:avLst>
            <a:gd name="adj1" fmla="val 25000"/>
            <a:gd name="adj2" fmla="val 2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3F2E39-85D4-4672-8CCC-7AE92D71C405}">
      <dsp:nvSpPr>
        <dsp:cNvPr id="0" name=""/>
        <dsp:cNvSpPr/>
      </dsp:nvSpPr>
      <dsp:spPr>
        <a:xfrm>
          <a:off x="875929" y="1610154"/>
          <a:ext cx="79684" cy="79684"/>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E6BA565-EFFF-446F-8292-AD1E2F9BE199}">
      <dsp:nvSpPr>
        <dsp:cNvPr id="0" name=""/>
        <dsp:cNvSpPr/>
      </dsp:nvSpPr>
      <dsp:spPr>
        <a:xfrm>
          <a:off x="915771" y="1649996"/>
          <a:ext cx="592439" cy="515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223" tIns="0" rIns="0" bIns="0" numCol="1" spcCol="1270" anchor="t" anchorCtr="0">
          <a:noAutofit/>
        </a:bodyPr>
        <a:lstStyle/>
        <a:p>
          <a:pPr lvl="0" algn="l" defTabSz="311150">
            <a:lnSpc>
              <a:spcPct val="90000"/>
            </a:lnSpc>
            <a:spcBef>
              <a:spcPct val="0"/>
            </a:spcBef>
            <a:spcAft>
              <a:spcPct val="35000"/>
            </a:spcAft>
          </a:pPr>
          <a:r>
            <a:rPr lang="es-CO" sz="700" kern="1200" dirty="0"/>
            <a:t>31 vacantes a 1 de enero de 2019</a:t>
          </a:r>
        </a:p>
      </dsp:txBody>
      <dsp:txXfrm>
        <a:off x="915771" y="1649996"/>
        <a:ext cx="592439" cy="515353"/>
      </dsp:txXfrm>
    </dsp:sp>
    <dsp:sp modelId="{64704EF5-9340-4F54-93F2-F069EFD5FB65}">
      <dsp:nvSpPr>
        <dsp:cNvPr id="0" name=""/>
        <dsp:cNvSpPr/>
      </dsp:nvSpPr>
      <dsp:spPr>
        <a:xfrm>
          <a:off x="1438920" y="1106493"/>
          <a:ext cx="138582" cy="138582"/>
        </a:xfrm>
        <a:prstGeom prst="ellipse">
          <a:avLst/>
        </a:prstGeom>
        <a:solidFill>
          <a:schemeClr val="accent4">
            <a:hueOff val="3465231"/>
            <a:satOff val="-15989"/>
            <a:lumOff val="58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20689C87-E57D-4417-BB6C-F3B864C95B4A}">
      <dsp:nvSpPr>
        <dsp:cNvPr id="0" name=""/>
        <dsp:cNvSpPr/>
      </dsp:nvSpPr>
      <dsp:spPr>
        <a:xfrm>
          <a:off x="1508211" y="1175785"/>
          <a:ext cx="727557" cy="989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432" tIns="0" rIns="0" bIns="0" numCol="1" spcCol="1270" anchor="t" anchorCtr="0">
          <a:noAutofit/>
        </a:bodyPr>
        <a:lstStyle/>
        <a:p>
          <a:pPr lvl="0" algn="l" defTabSz="311150">
            <a:lnSpc>
              <a:spcPct val="90000"/>
            </a:lnSpc>
            <a:spcBef>
              <a:spcPct val="0"/>
            </a:spcBef>
            <a:spcAft>
              <a:spcPct val="35000"/>
            </a:spcAft>
          </a:pPr>
          <a:r>
            <a:rPr lang="es-CO" sz="700" kern="1200" dirty="0"/>
            <a:t>30 Renuncias</a:t>
          </a:r>
        </a:p>
      </dsp:txBody>
      <dsp:txXfrm>
        <a:off x="1508211" y="1175785"/>
        <a:ext cx="727557" cy="989564"/>
      </dsp:txXfrm>
    </dsp:sp>
    <dsp:sp modelId="{B3B70C47-706F-4D9C-90D4-12F8C0CADC68}">
      <dsp:nvSpPr>
        <dsp:cNvPr id="0" name=""/>
        <dsp:cNvSpPr/>
      </dsp:nvSpPr>
      <dsp:spPr>
        <a:xfrm>
          <a:off x="2157816" y="735352"/>
          <a:ext cx="183621" cy="183621"/>
        </a:xfrm>
        <a:prstGeom prst="ellipse">
          <a:avLst/>
        </a:prstGeom>
        <a:solidFill>
          <a:schemeClr val="accent4">
            <a:hueOff val="6930461"/>
            <a:satOff val="-31979"/>
            <a:lumOff val="117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2D2EA42-1E81-4A93-B3DF-8B8D0CDC88BE}">
      <dsp:nvSpPr>
        <dsp:cNvPr id="0" name=""/>
        <dsp:cNvSpPr/>
      </dsp:nvSpPr>
      <dsp:spPr>
        <a:xfrm>
          <a:off x="2278009" y="827163"/>
          <a:ext cx="727557" cy="1338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297" tIns="0" rIns="0" bIns="0" numCol="1" spcCol="1270" anchor="t" anchorCtr="0">
          <a:noAutofit/>
        </a:bodyPr>
        <a:lstStyle/>
        <a:p>
          <a:pPr lvl="0" algn="l" defTabSz="311150">
            <a:lnSpc>
              <a:spcPct val="90000"/>
            </a:lnSpc>
            <a:spcBef>
              <a:spcPct val="0"/>
            </a:spcBef>
            <a:spcAft>
              <a:spcPct val="35000"/>
            </a:spcAft>
          </a:pPr>
          <a:r>
            <a:rPr lang="es-CO" sz="700" kern="1200" dirty="0"/>
            <a:t>Se realizaron 100 publicaciones para realizar los encargos (66 nombramientos) </a:t>
          </a:r>
        </a:p>
      </dsp:txBody>
      <dsp:txXfrm>
        <a:off x="2278009" y="827163"/>
        <a:ext cx="727557" cy="1338186"/>
      </dsp:txXfrm>
    </dsp:sp>
    <dsp:sp modelId="{A09CD614-3C40-4FCF-85CA-317BE48DC712}">
      <dsp:nvSpPr>
        <dsp:cNvPr id="0" name=""/>
        <dsp:cNvSpPr/>
      </dsp:nvSpPr>
      <dsp:spPr>
        <a:xfrm>
          <a:off x="2940806" y="489802"/>
          <a:ext cx="245983" cy="245983"/>
        </a:xfrm>
        <a:prstGeom prst="ellipse">
          <a:avLst/>
        </a:prstGeom>
        <a:solidFill>
          <a:schemeClr val="accent4">
            <a:hueOff val="10395692"/>
            <a:satOff val="-47968"/>
            <a:lumOff val="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984FE05-763D-412B-BF4C-F377855B3781}">
      <dsp:nvSpPr>
        <dsp:cNvPr id="0" name=""/>
        <dsp:cNvSpPr/>
      </dsp:nvSpPr>
      <dsp:spPr>
        <a:xfrm>
          <a:off x="3130741" y="754728"/>
          <a:ext cx="1074748" cy="782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342" tIns="0" rIns="0" bIns="0" numCol="1" spcCol="1270" anchor="t" anchorCtr="0">
          <a:noAutofit/>
        </a:bodyPr>
        <a:lstStyle/>
        <a:p>
          <a:pPr lvl="0" algn="l" defTabSz="311150">
            <a:lnSpc>
              <a:spcPct val="90000"/>
            </a:lnSpc>
            <a:spcBef>
              <a:spcPct val="0"/>
            </a:spcBef>
            <a:spcAft>
              <a:spcPct val="35000"/>
            </a:spcAft>
          </a:pPr>
          <a:r>
            <a:rPr lang="es-CO" sz="700" kern="1200" dirty="0"/>
            <a:t>28 nombramientos provisionales y 7 de libre nombramiento y remoción. </a:t>
          </a:r>
        </a:p>
      </dsp:txBody>
      <dsp:txXfrm>
        <a:off x="3130741" y="754728"/>
        <a:ext cx="1074748" cy="782457"/>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Ofi20</b:Tag>
    <b:SourceType>Interview</b:SourceType>
    <b:Guid>{4EDB1B4B-91A2-4B17-A645-427446666A41}</b:Guid>
    <b:Author>
      <b:Author>
        <b:Corporate>IDEAM. Oficina de pronosticos </b:Corporate>
      </b:Author>
      <b:Interviewee>
        <b:NameList>
          <b:Person>
            <b:Last>IDEAM.</b:Last>
            <b:First>Oficina</b:First>
            <b:Middle>de pronosticos del</b:Middle>
          </b:Person>
        </b:NameList>
      </b:Interviewee>
      <b:Interviewer>
        <b:NameList>
          <b:Person>
            <b:Last>Toro</b:Last>
            <b:First>Max</b:First>
          </b:Person>
        </b:NameList>
      </b:Interviewer>
    </b:Author>
    <b:Title>Solicitudes extraordinarias realizadas. </b:Title>
    <b:Year>2020</b:Year>
    <b:Month>01</b:Month>
    <b:Day>30</b:Day>
    <b:RefOrder>3</b:RefOrder>
  </b:Source>
</b:Sources>
</file>

<file path=customXml/itemProps1.xml><?xml version="1.0" encoding="utf-8"?>
<ds:datastoreItem xmlns:ds="http://schemas.openxmlformats.org/officeDocument/2006/customXml" ds:itemID="{A274DAEE-C70D-4102-8F7F-9EA6C6F2E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80024</Words>
  <Characters>440132</Characters>
  <Application>Microsoft Office Word</Application>
  <DocSecurity>0</DocSecurity>
  <Lines>3667</Lines>
  <Paragraphs>1038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Alberto Toro Bustillo</dc:creator>
  <cp:keywords/>
  <dc:description/>
  <cp:lastModifiedBy>Usuario de Windows</cp:lastModifiedBy>
  <cp:revision>2</cp:revision>
  <dcterms:created xsi:type="dcterms:W3CDTF">2020-07-07T00:38:00Z</dcterms:created>
  <dcterms:modified xsi:type="dcterms:W3CDTF">2020-07-07T00:38:00Z</dcterms:modified>
</cp:coreProperties>
</file>